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2D" w:rsidRPr="00B2522D" w:rsidRDefault="00B2522D" w:rsidP="00B2522D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План –график работ по проведению оценки воздействия на окружающую среду (ОВОС)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3630"/>
      </w:tblGrid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Подготовка программы проведения ОВОС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апрель 2025 г.​ – ноябрь 2025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Проведение предварительного информирования граждан и юридических лиц о планируемой хозяйственной и иной деятельности</w:t>
            </w:r>
          </w:p>
        </w:tc>
        <w:tc>
          <w:tcPr>
            <w:tcW w:w="4110" w:type="dxa"/>
            <w:vMerge w:val="restart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ноябрь 2025 г. - декабрь 2025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Подготовка уведомления о планируемой хозяйственной и иной деятельности &lt;*&gt;</w:t>
            </w:r>
          </w:p>
        </w:tc>
        <w:tc>
          <w:tcPr>
            <w:tcW w:w="0" w:type="auto"/>
            <w:vMerge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vAlign w:val="center"/>
            <w:hideMark/>
          </w:tcPr>
          <w:p w:rsidR="00B2522D" w:rsidRPr="00B2522D" w:rsidRDefault="00B2522D" w:rsidP="00B2522D">
            <w:pPr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Направление уведомления о планируемой хозяйственной и иной деятельности и программы проведения ОВОС затрагиваемым сторонам &lt;*&gt;</w:t>
            </w:r>
          </w:p>
        </w:tc>
        <w:tc>
          <w:tcPr>
            <w:tcW w:w="0" w:type="auto"/>
            <w:vMerge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vAlign w:val="center"/>
            <w:hideMark/>
          </w:tcPr>
          <w:p w:rsidR="00B2522D" w:rsidRPr="00B2522D" w:rsidRDefault="00B2522D" w:rsidP="00B2522D">
            <w:pPr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Подготовка отчета об ОВОС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ноябрь 2025 г. – апрель 2026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Направление отчета об ОВОС затрагиваемым сторонам &lt;*&gt;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апрель 2026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Проведение общественных обсуждений на территории:</w:t>
            </w:r>
          </w:p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Республики Беларусь</w:t>
            </w:r>
          </w:p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 </w:t>
            </w:r>
          </w:p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 </w:t>
            </w:r>
          </w:p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затрагиваемых сторон &lt;*&gt;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 </w:t>
            </w:r>
          </w:p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 </w:t>
            </w:r>
          </w:p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апрель 2026 г. – сентябрь 2026 г.</w:t>
            </w:r>
          </w:p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(не менее 30 календарных дней)</w:t>
            </w:r>
          </w:p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br w:type="textWrapping" w:clear="all"/>
              <w:t>апрель 2026 г. – ноябрь 2026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Проведение консультаций по замечаниям затрагиваемых сторон &lt;*&gt;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апрель 2026 г. – ноябрь 2026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lastRenderedPageBreak/>
              <w:t>Проведение собрания по обсуждению отчета об ОВОС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апрель 2026 г. – сентябрь 2026 г.</w:t>
            </w:r>
          </w:p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 </w:t>
            </w:r>
          </w:p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(не ранее чем через 25 календарных дней с даты начала общественных обсуждений и не позднее дня их завершения)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Доработка отчета об ОВОС с учетом замечаний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ноябрь 2026 г. – декабрь 2026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 xml:space="preserve">Представление отчета об ОВОС в составе </w:t>
            </w:r>
            <w:proofErr w:type="spellStart"/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предпроектной</w:t>
            </w:r>
            <w:proofErr w:type="spellEnd"/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прединвестиционной</w:t>
            </w:r>
            <w:proofErr w:type="spellEnd"/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), проектной документации на государственную экологическую экспертизу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ноябрь 2026 г. – декабрь 2026 г.</w:t>
            </w:r>
          </w:p>
        </w:tc>
      </w:tr>
      <w:tr w:rsidR="00B2522D" w:rsidRPr="00B2522D" w:rsidTr="00B2522D">
        <w:tc>
          <w:tcPr>
            <w:tcW w:w="654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Принятие решения в отношении планируемой деятельности</w:t>
            </w:r>
          </w:p>
        </w:tc>
        <w:tc>
          <w:tcPr>
            <w:tcW w:w="4110" w:type="dxa"/>
            <w:tcBorders>
              <w:top w:val="single" w:sz="6" w:space="0" w:color="C3CACE"/>
              <w:left w:val="single" w:sz="6" w:space="0" w:color="C3CACE"/>
              <w:bottom w:val="single" w:sz="6" w:space="0" w:color="C3CACE"/>
              <w:right w:val="single" w:sz="6" w:space="0" w:color="C3CACE"/>
            </w:tcBorders>
            <w:shd w:val="clear" w:color="auto" w:fill="FFFFFF"/>
            <w:tcMar>
              <w:top w:w="195" w:type="dxa"/>
              <w:left w:w="150" w:type="dxa"/>
              <w:bottom w:w="195" w:type="dxa"/>
              <w:right w:w="225" w:type="dxa"/>
            </w:tcMar>
            <w:vAlign w:val="center"/>
            <w:hideMark/>
          </w:tcPr>
          <w:p w:rsidR="00B2522D" w:rsidRPr="00B2522D" w:rsidRDefault="00B2522D" w:rsidP="00B2522D">
            <w:pPr>
              <w:spacing w:after="150"/>
              <w:jc w:val="center"/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</w:pPr>
            <w:r w:rsidRPr="00B2522D">
              <w:rPr>
                <w:rFonts w:ascii="Arial" w:eastAsia="Times New Roman" w:hAnsi="Arial" w:cs="Arial"/>
                <w:color w:val="3C3C3C"/>
                <w:sz w:val="27"/>
                <w:szCs w:val="27"/>
                <w:lang w:eastAsia="ru-RU"/>
              </w:rPr>
              <w:t>декабрь 2026 г.</w:t>
            </w:r>
          </w:p>
        </w:tc>
      </w:tr>
    </w:tbl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&lt;*&gt; - заполняется в случае, если планируемая хозяйственная и иная деятельность может оказывать трансграничное воздействие.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 </w:t>
      </w:r>
    </w:p>
    <w:p w:rsidR="00B2522D" w:rsidRPr="00B2522D" w:rsidRDefault="00B2522D" w:rsidP="00B2522D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Сведения о заказчике планируемой деятельности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Заказчик планируемой деятельности: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 Республиканское унитарное предприятие «Белорусская организация по обращению с радиоактивными отходами» (государственное предприятие «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БелРАО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»).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Юридический адрес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: 220004, г. Минск, ул.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Кальварийская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, д. 1.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Тел.: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 375-017-304-06-02.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Факс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: 375-017-304-06-02.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E-</w:t>
      </w:r>
      <w:proofErr w:type="spellStart"/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mail</w:t>
      </w:r>
      <w:proofErr w:type="spellEnd"/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: 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official@belrao.by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 </w:t>
      </w:r>
    </w:p>
    <w:p w:rsidR="00B2522D" w:rsidRPr="00B2522D" w:rsidRDefault="00B2522D" w:rsidP="00B2522D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Сведения о планируемой деятельности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Предусматривается возведение пункта захоронения очень низко-,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низкоактивных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и короткоживущих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среднеактивных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радиоактивных 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lastRenderedPageBreak/>
        <w:t xml:space="preserve">отходов (далее – РАО) и временного хранения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среднеактивных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долгоживущих и высокоактивных РАО.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Функциональное назначение и предполагаемая мощность объекта строительства: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- обеспечение приемки РАО, контроля, сортировки, переработки, кондиционирования и приведения к критериям приемлемости для захоронения РАО;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- захоронение очень низко-,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низкоактивных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и короткоживущих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среднеактивных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РАО, в том числе отработавших свой ресурс закрытых источников ионизирующего излучения третьей-пятой категории по степени радиационной опасности;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- хранение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среднеактивных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долгоживущих и высокоактивных РАО, в том числе отработавших свой ресурс закрытых источников ионизирующего излучения первой и второй категории по степени радиационной опасности.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Ориентировочная площадь земельного участка для размещения ПЗРО –1 км </w:t>
      </w:r>
      <w:r w:rsidRPr="00B2522D">
        <w:rPr>
          <w:rFonts w:ascii="Arial" w:eastAsia="Times New Roman" w:hAnsi="Arial" w:cs="Arial"/>
          <w:color w:val="3C3C3C"/>
          <w:sz w:val="27"/>
          <w:szCs w:val="27"/>
          <w:vertAlign w:val="superscript"/>
          <w:lang w:eastAsia="ru-RU"/>
        </w:rPr>
        <w:t>2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Полный состав зданий, сооружений, технологических систем и входящего в них оборудования уточняется в ходе выполнения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предпроектной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документации с учетом конкретных условий места размещения объекта, обеспеченности инженерными системами и оптимизации затрат.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 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Рассматриваемые альтернативные варианты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При рассмотрении вопроса о размещении ПЗРО важно применять критерии и требования обеспечения безопасности населения и окружающей среды с учетом выявленных процессов (явлений, факторов) природного и техногенного происхождения и их неблагоприятного сочетания. Также следует руководствоваться подходами по обеспечению экологической безопасности, учитывать стабильность (сохранность) свойств пород геологических формаций при нормальной эксплуатации, проектных и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запроектных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авариях на них. Анализу и оценке подлежат социально-экономические и иные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нерадиологические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факторы потенциального воздействия данного объекта с учетом привлечения профильных специалистов, возможные затраты и риски (выгоды), экономическая или финансовая эффективность, социальные политические процессы, влияющие на развитие потенциала выбранного региона.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Методологически процедура выбора площадки для размещения ПЗРО является многоэтапной. На первом этапе был проведен анализ фондовых и архивных материалов по природным и техногенным условиям по всей территории Республики Беларусь. Выделение районов </w:t>
      </w: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lastRenderedPageBreak/>
        <w:t xml:space="preserve">(территорий), для которых по данным архивных и фондовых материалов отсутствуют запрещающие для размещения ПЗРО факторы. В определенных на основании работ 1 этапа приоритетных районах, выделены конкурентные площадки. На втором этапе проводились рекогносцировочные исследования конкурентных площадок для подтверждения отсутствия или наличия на них запрещающих и неблагоприятных факторов. Исключение из дальнейшего рассмотрения площадок, на которых выявлены в ходе натурных изысканий запрещающие факторы или их перевод в категорию резервных. На третьем этапе был выполнен комплекс исследовательских и изыскательских работ на конкурентных площадках, их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характеризация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и сопоставление, определение альтернативных площадок.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Реализация проектных решений рассматривается на одной из площадок, расположенных в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Хойникском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,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Островецком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и Мстиславском районах.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Решение о возможной реализации планируемой деятельности будет приниматься компетентными органами на основании результатов экспертиз </w:t>
      </w:r>
      <w:proofErr w:type="spellStart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предпроектной</w:t>
      </w:r>
      <w:proofErr w:type="spellEnd"/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документации, с учетом общественных обсуждений и трансграничных консультаций с затрагиваемыми сторонами.</w:t>
      </w:r>
    </w:p>
    <w:p w:rsidR="00B2522D" w:rsidRPr="00B2522D" w:rsidRDefault="00B2522D" w:rsidP="00B2522D">
      <w:pPr>
        <w:shd w:val="clear" w:color="auto" w:fill="FFFFFF"/>
        <w:spacing w:after="150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B2522D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По результатам вышеперечисленных процедур будет принято решение о реализации или отказе от реализации планируемой деятельности.</w:t>
      </w:r>
    </w:p>
    <w:p w:rsidR="007C0C0B" w:rsidRDefault="007C0C0B">
      <w:bookmarkStart w:id="0" w:name="_GoBack"/>
      <w:bookmarkEnd w:id="0"/>
    </w:p>
    <w:sectPr w:rsidR="007C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2D"/>
    <w:rsid w:val="00257A54"/>
    <w:rsid w:val="00443C16"/>
    <w:rsid w:val="007C0C0B"/>
    <w:rsid w:val="00B2522D"/>
    <w:rsid w:val="00C7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64C4C-536B-4EFB-BECA-9CED3B88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2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5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2026-05-08T06:40:00Z</dcterms:created>
  <dcterms:modified xsi:type="dcterms:W3CDTF">2026-05-08T06:40:00Z</dcterms:modified>
</cp:coreProperties>
</file>