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3131"/>
      </w:tblGrid>
      <w:tr w:rsidR="005C31A6" w:rsidRPr="009629E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A6" w:rsidRPr="009629EB" w:rsidRDefault="005C31A6">
            <w:pPr>
              <w:pStyle w:val="newncpi"/>
              <w:rPr>
                <w:sz w:val="28"/>
                <w:szCs w:val="28"/>
              </w:rPr>
            </w:pPr>
            <w:r w:rsidRPr="009629EB">
              <w:rPr>
                <w:sz w:val="28"/>
                <w:szCs w:val="28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1A6" w:rsidRPr="009629EB" w:rsidRDefault="005C31A6">
            <w:pPr>
              <w:pStyle w:val="capu1"/>
              <w:rPr>
                <w:sz w:val="28"/>
                <w:szCs w:val="28"/>
              </w:rPr>
            </w:pPr>
            <w:r w:rsidRPr="009629EB">
              <w:rPr>
                <w:sz w:val="28"/>
                <w:szCs w:val="28"/>
              </w:rPr>
              <w:t>УТВЕРЖДЕНО</w:t>
            </w:r>
          </w:p>
          <w:p w:rsidR="005C31A6" w:rsidRPr="009629EB" w:rsidRDefault="005C31A6">
            <w:pPr>
              <w:pStyle w:val="cap1"/>
              <w:rPr>
                <w:sz w:val="28"/>
                <w:szCs w:val="28"/>
              </w:rPr>
            </w:pPr>
            <w:r w:rsidRPr="009629EB">
              <w:rPr>
                <w:sz w:val="28"/>
                <w:szCs w:val="28"/>
              </w:rPr>
              <w:t>Решение</w:t>
            </w:r>
            <w:r w:rsidRPr="009629EB">
              <w:rPr>
                <w:sz w:val="28"/>
                <w:szCs w:val="28"/>
              </w:rPr>
              <w:br/>
              <w:t>Гомельского областного</w:t>
            </w:r>
            <w:r w:rsidRPr="009629EB">
              <w:rPr>
                <w:sz w:val="28"/>
                <w:szCs w:val="28"/>
              </w:rPr>
              <w:br/>
              <w:t>исполнительного комитета</w:t>
            </w:r>
            <w:r w:rsidRPr="009629EB">
              <w:rPr>
                <w:sz w:val="28"/>
                <w:szCs w:val="28"/>
              </w:rPr>
              <w:br/>
              <w:t>28.05.2018 № 424</w:t>
            </w:r>
          </w:p>
        </w:tc>
      </w:tr>
    </w:tbl>
    <w:p w:rsidR="005C31A6" w:rsidRPr="009629EB" w:rsidRDefault="005C31A6">
      <w:pPr>
        <w:pStyle w:val="titleu"/>
        <w:rPr>
          <w:sz w:val="28"/>
          <w:szCs w:val="28"/>
        </w:rPr>
      </w:pPr>
      <w:r w:rsidRPr="009629EB">
        <w:rPr>
          <w:sz w:val="28"/>
          <w:szCs w:val="28"/>
        </w:rPr>
        <w:t>ПОЛОЖЕНИЕ</w:t>
      </w:r>
      <w:r w:rsidRPr="009629EB">
        <w:rPr>
          <w:sz w:val="28"/>
          <w:szCs w:val="28"/>
        </w:rPr>
        <w:br/>
        <w:t>о главном контрольно-аналитическом управлении Гомельского областного исполнительного комитета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1. Главное контрольно-аналитическое управление Гомельского областного исполнительного комитета (далее – главное контрольно-аналитическое управление) является структурным подразделением Гомельского областного исполнительного комитета (далее – облисполком) с правом юридического лица, подчиняется непосредственно председателю облисполкома.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2. </w:t>
      </w:r>
      <w:proofErr w:type="gramStart"/>
      <w:r w:rsidRPr="009629EB">
        <w:rPr>
          <w:sz w:val="28"/>
          <w:szCs w:val="28"/>
        </w:rPr>
        <w:t>Главное контрольно-аналитическое управление в своей деятельности руководствуется Конституцией Республики Беларусь, актами законодательства Республики Беларусь, Инструкцией о порядке организации работы по управлению деятельностью подчиненных (входящих в состав (систему)) организаций посредством регулирования их деятельности и реализации полномочий собственника с анализом эффективности работы подчиненных (входящих в состав (систему)) организаций и выработкой предложений по ее повышению (далее – Инструкция), утвержденной решением Гомельского областного Совета депутатов</w:t>
      </w:r>
      <w:proofErr w:type="gramEnd"/>
      <w:r w:rsidRPr="009629EB">
        <w:rPr>
          <w:sz w:val="28"/>
          <w:szCs w:val="28"/>
        </w:rPr>
        <w:t xml:space="preserve"> от 28 ноября 2017 г. № 238, иными локальными правовыми актами облисполкома, а также настоящим Положением.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3. На главное контрольно-аналитическое управление в пределах полномочий, предоставленных актами законодательства Республики Беларусь и Инструкцией, возложены следующие основные задачи:</w:t>
      </w:r>
    </w:p>
    <w:p w:rsidR="005C31A6" w:rsidRPr="009629EB" w:rsidRDefault="005C31A6">
      <w:pPr>
        <w:pStyle w:val="underpoint"/>
        <w:rPr>
          <w:sz w:val="28"/>
          <w:szCs w:val="28"/>
        </w:rPr>
      </w:pPr>
      <w:proofErr w:type="gramStart"/>
      <w:r w:rsidRPr="009629EB">
        <w:rPr>
          <w:sz w:val="28"/>
          <w:szCs w:val="28"/>
        </w:rPr>
        <w:t>3.1. проведение в соответствии с Инструкцией анализа эффективности работы с выработкой предложений по ее повышению подчиненных (входящих в состав (систему)) организаций (далее – организации) облисполкома, структурных подразделений облисполкома, государственных объединений, государственных учреждений, созданных для осуществления управленческих функций, уполномоченных облисполкомом управлять коммунальными унитарными предприятиями и государственными учреждениями, имущество которых находится в собственности Гомельской области, и имуществом Гомельской области, переданным в безвозмездное пользование</w:t>
      </w:r>
      <w:proofErr w:type="gramEnd"/>
      <w:r w:rsidRPr="009629EB">
        <w:rPr>
          <w:sz w:val="28"/>
          <w:szCs w:val="28"/>
        </w:rPr>
        <w:t xml:space="preserve"> </w:t>
      </w:r>
      <w:proofErr w:type="gramStart"/>
      <w:r w:rsidRPr="009629EB">
        <w:rPr>
          <w:sz w:val="28"/>
          <w:szCs w:val="28"/>
        </w:rPr>
        <w:t xml:space="preserve">хозяйственным обществам (товариществам), созданным в процессе преобразования коммунальных унитарных предприятий (далее – органы управления облисполкома), а также акциями (долями в уставных фондах) хозяйственных обществ (товариществ), находящимися в собственности Гомельской области (далее – органы, осуществляющие </w:t>
      </w:r>
      <w:r w:rsidRPr="009629EB">
        <w:rPr>
          <w:sz w:val="28"/>
          <w:szCs w:val="28"/>
        </w:rPr>
        <w:lastRenderedPageBreak/>
        <w:t>владельческий надзор), а также Гомельского городского исполнительного комитета (далее – Гомельский горисполком), районных исполнительных комитетов (далее – райисполкомы);</w:t>
      </w:r>
      <w:proofErr w:type="gramEnd"/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3.2. участие в соответствии с законодательством Республики Беларусь в осуществлении государственного контроля, проводимого облисполкомом, его структурными подразделениями в пределах компетенции;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3.3. профилактика (предупреждение), выявление и пресечение нарушений законодательства Республики Беларусь;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3.4. принятие мер в пределах своей компетенции к обеспечению сохранности, целевого и эффективного использования государственного имущества в организациях;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3.5. выявление неиспользуемых резервов для повышения эффективности финансово-хозяйственной деятельности организаций;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3.6. изучение, оценка и распространение передовых методов по эффективной организации структурными подразделениями облисполкома, органами управления облисполкома, органами, осуществляющими владельческий надзор, в отношении организаций отраслевого контроля и владельческого надзора, а также по осуществлению внутрихозяйственного контроля в данных организациях.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4. Главное контрольно-аналитическое управление в соответствии с возложенными на него задачами осуществляет следующие функции:</w:t>
      </w:r>
    </w:p>
    <w:p w:rsidR="005C31A6" w:rsidRPr="009629EB" w:rsidRDefault="005C31A6">
      <w:pPr>
        <w:pStyle w:val="underpoint"/>
        <w:rPr>
          <w:sz w:val="28"/>
          <w:szCs w:val="28"/>
        </w:rPr>
      </w:pPr>
      <w:proofErr w:type="gramStart"/>
      <w:r w:rsidRPr="009629EB">
        <w:rPr>
          <w:sz w:val="28"/>
          <w:szCs w:val="28"/>
        </w:rPr>
        <w:t>4.1. проводит анализ эффективности работы с выработкой предложений по ее повышению организаций во взаимодействии со структурными подразделениями облисполкома, органами управления облисполкома, органами, осуществляющими владельческий надзор, Гомельским горисполкомом, райисполкомами, иными государственными органами и организациями;</w:t>
      </w:r>
      <w:proofErr w:type="gramEnd"/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4.2. в соответствии с законодательством Республики Беларусь по поручению руководства облисполкома принимает участие в проведении проверок, проводимых облисполкомом, его структурными подразделениями в пределах компетенции;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4.3. в соответствии с законодательством Республики Беларусь принимает участие в осуществлении в установленном порядке государственного контроля в форме мер профилактического и предупредительного характера;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4.4. оказывает методическую и практическую помощь организациям в целях повышения эффективности их деятельности;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4.5. обеспечивает взаимодействие и координацию своей работы со структурными подразделениями облисполкома, органами управления облисполкома, органами, осуществляющими владельческий надзор, Гомельским горисполкомом, райисполкомами, контролирующими, правоохранительными органами и органами прокуратуры, иными государственными органами и организациями;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4.6. готовит проекты решений облисполкома и информационно-аналитические справки по результатам анализа эффективности работы организаций и вырабатывает предложения по ее повышению;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lastRenderedPageBreak/>
        <w:t>4.7. проводит анализ практики применения в организациях актов законодательства Республики Беларусь и вырабатывает на его основе предложения по их совершенствованию;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4.8. обеспечивает обобщение результатов своей работы и их освещение через средства массовой информации;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4.9. осуществляет сотрудничество и обмен опытом по вопросам аналитической и контрольной работы с государственными органами других областей Республики Беларусь, обеспечивает повышение квалификации работников главного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4.10. рассматривает в пределах своей компетенции обращения граждан и юридических лиц в порядке, установленном законодательством Республики Беларусь;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4.11. рассматривает в соответствии с законодательством другие вопросы в порядке, определенном законодательством Республики Беларусь.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5. Главное контрольно-аналитическое управление вправе: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5.1. вносить на рассмотрение облисполкома предложения по вопросам, относящимся к компетенции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5.2. при осуществлении по поручению облисполкома государственного контроля пользоваться правами, предусмотренными законодательством Республики Беларусь, в том числе Указом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5.3. в рамках вопросов, подлежащих анализу эффективности работы организаций в установленном порядке запрашивать и получать от организаций и государственных органов необходимые документы (их копии), в том числе в электронном виде, иную информацию;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5.5. использовать в установленном порядке при проведении анализа эффективности работы организаций технические средства, позволяющие фиксировать необходимые факты и информацию;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 xml:space="preserve">5.6. привлекать в установленном порядке для проведения </w:t>
      </w:r>
      <w:proofErr w:type="gramStart"/>
      <w:r w:rsidRPr="009629EB">
        <w:rPr>
          <w:sz w:val="28"/>
          <w:szCs w:val="28"/>
        </w:rPr>
        <w:t>анализа эффективности работы организаций работников государственных органов</w:t>
      </w:r>
      <w:proofErr w:type="gramEnd"/>
      <w:r w:rsidRPr="009629EB">
        <w:rPr>
          <w:sz w:val="28"/>
          <w:szCs w:val="28"/>
        </w:rPr>
        <w:t xml:space="preserve"> и организаций, иных организаций, экспертов и специалистов;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5.7. в пределах компетенции пользоваться иными правами, предусмотренные актами законодательства Республики Беларусь.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6. Главное контрольно-аналитическое управление в соответствии с Инструкцией обеспечивает координацию работы по формированию и выполнению плана по анализу эффективности работы организаций, утверждаемого председателем облисполкома на каждое полугодие (не позднее 1 января и 1 июля соответствующего года).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7. Структура и штатная численность главного контрольно-аналитического управления утверждаются председателем облисполкома.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lastRenderedPageBreak/>
        <w:t>8. Главное контрольно-аналитическое управление возглавляет начальник, который назначается на должность и освобождается от должности распоряжением председателя облисполкома.</w:t>
      </w:r>
    </w:p>
    <w:p w:rsidR="005C31A6" w:rsidRPr="009629EB" w:rsidRDefault="005C31A6">
      <w:pPr>
        <w:pStyle w:val="newncpi"/>
        <w:rPr>
          <w:sz w:val="28"/>
          <w:szCs w:val="28"/>
        </w:rPr>
      </w:pPr>
      <w:r w:rsidRPr="009629EB">
        <w:rPr>
          <w:sz w:val="28"/>
          <w:szCs w:val="28"/>
        </w:rPr>
        <w:t>Начальник главного контрольно-аналитического управления имеет заместителей, которые назначаются на должность и освобождаются от должности приказом начальника главного контрольно-аналитического управления по согласованию с председателем облисполкома.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9. Начальник главного контрольно-аналитического управления: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9.1. осуществляет общее руководство деятельностью главного контрольно-аналитического управления на основе единоначалия и несет персональную ответственность за выполнение возложенных на главное контрольно-аналитическое управление задач и функций;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9.2. вносит в установленном порядке на рассмотрение облисполкома проекты решений облисполкома, распоряжений председателя облисполкома по вопросам, входящим в компетенцию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9.3. утверждает штатное расписание главного контрольно-аналитического управления согласно структуре в пределах штатной численности работников, утвержденной распоряжением председателя облисполкома;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9.4. распределяет обязанности между заместителями начальника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9.5. утверждает положения о структурных подразделениях главного контрольно-аналитического управления, должностные инструкции работников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9.6. в пределах своей компетенции издает приказы, дает указания, распоряжения и контролирует их исполнение;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9.7. нанимает на работу (назначает на должность), увольняет с работы (освобождает от должности) работников главного контрольно-аналитического управления, применяет в отношении них меры поощрения, налагает дисциплинарные взыскания;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9.8. проводит кадровую политику, направленную на комплектование главного</w:t>
      </w:r>
      <w:bookmarkStart w:id="0" w:name="_GoBack"/>
      <w:bookmarkEnd w:id="0"/>
      <w:r w:rsidRPr="009629EB">
        <w:rPr>
          <w:sz w:val="28"/>
          <w:szCs w:val="28"/>
        </w:rPr>
        <w:t xml:space="preserve"> контрольно-аналитического управления высококвалифицированными специалистами, обеспечивает их подбор и расстановку, распределяет обязанности между работниками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9.9. утверждает график отпусков работников главного контрольно-аналитического управления;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9.10. организовывает работу коллегии главного контрольно-аналитического управления, председательствует на ее заседаниях;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9.11. заключает от имени главного контрольно-аналитического управления в установленном порядке хозяйственные и иные договоры, в установленном порядке распоряжается средствами и имуществом главного контрольно-аналитического управления, выдает доверенности;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lastRenderedPageBreak/>
        <w:t>9.12. обеспечивает координацию работы и взаимодействие главного контрольно-аналитического управления с государственными органами, в том числе правоохранительными и контролирующими органами;</w:t>
      </w:r>
    </w:p>
    <w:p w:rsidR="005C31A6" w:rsidRPr="009629EB" w:rsidRDefault="005C31A6">
      <w:pPr>
        <w:pStyle w:val="underpoint"/>
        <w:rPr>
          <w:sz w:val="28"/>
          <w:szCs w:val="28"/>
        </w:rPr>
      </w:pPr>
      <w:r w:rsidRPr="009629EB">
        <w:rPr>
          <w:sz w:val="28"/>
          <w:szCs w:val="28"/>
        </w:rPr>
        <w:t>9.13. осуществляет иные полномочия в соответствии с возложенными на главное контрольно-аналитическое управление задачами и функциями.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10. Для коллективного обсуждения наиболее важных вопросов, выработки предложений и принятия решений по ним в главном контрольно-аналитическом управлении создается коллегия в составе начальника главного контрольно-аналитического управления (председатель коллегии), его заместителей, других работников главного контрольно-аналитического управления. Численность и персональный состав коллегии утверждается распоряжением председателя облисполкома.</w:t>
      </w:r>
    </w:p>
    <w:p w:rsidR="005C31A6" w:rsidRPr="009629EB" w:rsidRDefault="005C31A6">
      <w:pPr>
        <w:pStyle w:val="newncpi"/>
        <w:rPr>
          <w:sz w:val="28"/>
          <w:szCs w:val="28"/>
        </w:rPr>
      </w:pPr>
      <w:r w:rsidRPr="009629EB">
        <w:rPr>
          <w:sz w:val="28"/>
          <w:szCs w:val="28"/>
        </w:rPr>
        <w:t>Заседание коллегии считается правомочным, если на нем присутствует не менее половины ее членов.</w:t>
      </w:r>
    </w:p>
    <w:p w:rsidR="005C31A6" w:rsidRPr="009629EB" w:rsidRDefault="005C31A6">
      <w:pPr>
        <w:pStyle w:val="newncpi"/>
        <w:rPr>
          <w:sz w:val="28"/>
          <w:szCs w:val="28"/>
        </w:rPr>
      </w:pPr>
      <w:r w:rsidRPr="009629EB">
        <w:rPr>
          <w:sz w:val="28"/>
          <w:szCs w:val="28"/>
        </w:rPr>
        <w:t>Решения коллегии принимаются простым большинством голосов ее членов, присутствующих на заседании, и оформляются протоколом заседания коллегии, который подписывается ее председателем. При равенстве голосов принимается решение, за которое проголосовал председатель коллегии.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11. Финансирование деятельности главного контрольно-аналитического управления осуществляется за счет средств областного бюджета.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12. Главное контрольно-аналитическое управление имеет в оперативном управлении обособленное имущество, самостоятельный баланс и расчетный счет, печать с изображением Государственного герба Республики Беларусь и со своим наименованием, а также соответствующие печати, штампы, бланки.</w:t>
      </w:r>
    </w:p>
    <w:p w:rsidR="005C31A6" w:rsidRPr="009629EB" w:rsidRDefault="005C31A6">
      <w:pPr>
        <w:pStyle w:val="point"/>
        <w:rPr>
          <w:sz w:val="28"/>
          <w:szCs w:val="28"/>
        </w:rPr>
      </w:pPr>
      <w:r w:rsidRPr="009629EB">
        <w:rPr>
          <w:sz w:val="28"/>
          <w:szCs w:val="28"/>
        </w:rPr>
        <w:t>13. Место нахождения главного контрольно-аналитического управления: 246050, город Гомель, улица Крестьянская, 14.</w:t>
      </w:r>
    </w:p>
    <w:p w:rsidR="005C31A6" w:rsidRDefault="005C31A6">
      <w:pPr>
        <w:pStyle w:val="newncpi"/>
      </w:pPr>
      <w:r>
        <w:t> </w:t>
      </w:r>
    </w:p>
    <w:p w:rsidR="00B22DA0" w:rsidRDefault="00B22DA0"/>
    <w:sectPr w:rsidR="00B22DA0" w:rsidSect="005C31A6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99" w:rsidRDefault="00C05A99" w:rsidP="005C31A6">
      <w:r>
        <w:separator/>
      </w:r>
    </w:p>
  </w:endnote>
  <w:endnote w:type="continuationSeparator" w:id="0">
    <w:p w:rsidR="00C05A99" w:rsidRDefault="00C05A99" w:rsidP="005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99" w:rsidRDefault="00C05A99" w:rsidP="005C31A6">
      <w:r>
        <w:separator/>
      </w:r>
    </w:p>
  </w:footnote>
  <w:footnote w:type="continuationSeparator" w:id="0">
    <w:p w:rsidR="00C05A99" w:rsidRDefault="00C05A99" w:rsidP="005C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A6" w:rsidRDefault="005C31A6" w:rsidP="003A64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1A6" w:rsidRDefault="005C3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A6" w:rsidRPr="005C31A6" w:rsidRDefault="005C31A6" w:rsidP="003A6410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5C31A6">
      <w:rPr>
        <w:rStyle w:val="a7"/>
        <w:rFonts w:cs="Times New Roman"/>
        <w:sz w:val="24"/>
      </w:rPr>
      <w:fldChar w:fldCharType="begin"/>
    </w:r>
    <w:r w:rsidRPr="005C31A6">
      <w:rPr>
        <w:rStyle w:val="a7"/>
        <w:rFonts w:cs="Times New Roman"/>
        <w:sz w:val="24"/>
      </w:rPr>
      <w:instrText xml:space="preserve">PAGE  </w:instrText>
    </w:r>
    <w:r w:rsidRPr="005C31A6">
      <w:rPr>
        <w:rStyle w:val="a7"/>
        <w:rFonts w:cs="Times New Roman"/>
        <w:sz w:val="24"/>
      </w:rPr>
      <w:fldChar w:fldCharType="separate"/>
    </w:r>
    <w:r w:rsidR="009629EB">
      <w:rPr>
        <w:rStyle w:val="a7"/>
        <w:rFonts w:cs="Times New Roman"/>
        <w:noProof/>
        <w:sz w:val="24"/>
      </w:rPr>
      <w:t>2</w:t>
    </w:r>
    <w:r w:rsidRPr="005C31A6">
      <w:rPr>
        <w:rStyle w:val="a7"/>
        <w:rFonts w:cs="Times New Roman"/>
        <w:sz w:val="24"/>
      </w:rPr>
      <w:fldChar w:fldCharType="end"/>
    </w:r>
  </w:p>
  <w:p w:rsidR="005C31A6" w:rsidRPr="005C31A6" w:rsidRDefault="005C31A6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A6"/>
    <w:rsid w:val="003F2748"/>
    <w:rsid w:val="005C31A6"/>
    <w:rsid w:val="009629EB"/>
    <w:rsid w:val="00B22DA0"/>
    <w:rsid w:val="00C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4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C31A6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C31A6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C31A6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5C31A6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C3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3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3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3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3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3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3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1A6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5C3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1A6"/>
    <w:rPr>
      <w:rFonts w:ascii="Times New Roman" w:hAnsi="Times New Roman"/>
      <w:sz w:val="30"/>
    </w:rPr>
  </w:style>
  <w:style w:type="character" w:styleId="a7">
    <w:name w:val="page number"/>
    <w:basedOn w:val="a0"/>
    <w:uiPriority w:val="99"/>
    <w:semiHidden/>
    <w:unhideWhenUsed/>
    <w:rsid w:val="005C31A6"/>
  </w:style>
  <w:style w:type="table" w:styleId="a8">
    <w:name w:val="Table Grid"/>
    <w:basedOn w:val="a1"/>
    <w:uiPriority w:val="59"/>
    <w:rsid w:val="005C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4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C31A6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C31A6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C31A6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5C31A6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C31A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C3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3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3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3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3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3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3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1A6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5C3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1A6"/>
    <w:rPr>
      <w:rFonts w:ascii="Times New Roman" w:hAnsi="Times New Roman"/>
      <w:sz w:val="30"/>
    </w:rPr>
  </w:style>
  <w:style w:type="character" w:styleId="a7">
    <w:name w:val="page number"/>
    <w:basedOn w:val="a0"/>
    <w:uiPriority w:val="99"/>
    <w:semiHidden/>
    <w:unhideWhenUsed/>
    <w:rsid w:val="005C31A6"/>
  </w:style>
  <w:style w:type="table" w:styleId="a8">
    <w:name w:val="Table Grid"/>
    <w:basedOn w:val="a1"/>
    <w:uiPriority w:val="59"/>
    <w:rsid w:val="005C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2023-01-17T06:43:00Z</dcterms:created>
  <dcterms:modified xsi:type="dcterms:W3CDTF">2023-01-17T06:43:00Z</dcterms:modified>
</cp:coreProperties>
</file>