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4C" w:rsidRDefault="00B65A4C" w:rsidP="00DE3247">
      <w:pPr>
        <w:ind w:firstLine="708"/>
        <w:jc w:val="right"/>
        <w:rPr>
          <w:sz w:val="30"/>
          <w:szCs w:val="30"/>
        </w:rPr>
      </w:pPr>
    </w:p>
    <w:p w:rsidR="004228CB" w:rsidRDefault="004228CB" w:rsidP="00EE19CD">
      <w:pPr>
        <w:ind w:firstLine="708"/>
        <w:rPr>
          <w:rFonts w:eastAsia="Times New Roman"/>
          <w:color w:val="202124"/>
          <w:sz w:val="30"/>
          <w:szCs w:val="30"/>
          <w:lang w:val="be-BY" w:eastAsia="ru-RU"/>
        </w:rPr>
      </w:pPr>
      <w:r>
        <w:rPr>
          <w:rFonts w:eastAsia="Times New Roman"/>
          <w:color w:val="202124"/>
          <w:sz w:val="30"/>
          <w:szCs w:val="30"/>
          <w:lang w:val="be-BY" w:eastAsia="ru-RU"/>
        </w:rPr>
        <w:t>Главное управление по проблемам ликвидации последствий катастрофы на Чернобыльской АЭС Гомельского областного исполнительного комитета осуществляет административные процедуры:</w:t>
      </w:r>
    </w:p>
    <w:p w:rsidR="004228CB" w:rsidRDefault="004228CB" w:rsidP="00EE19CD">
      <w:pPr>
        <w:ind w:firstLine="708"/>
        <w:rPr>
          <w:rFonts w:eastAsia="Times New Roman"/>
          <w:color w:val="202124"/>
          <w:sz w:val="30"/>
          <w:szCs w:val="30"/>
          <w:lang w:val="be-BY" w:eastAsia="ru-RU"/>
        </w:rPr>
      </w:pPr>
    </w:p>
    <w:p w:rsidR="004228CB" w:rsidRDefault="004228CB" w:rsidP="00EE19CD">
      <w:pPr>
        <w:ind w:firstLine="708"/>
        <w:rPr>
          <w:rFonts w:eastAsia="Times New Roman"/>
          <w:color w:val="202124"/>
          <w:sz w:val="30"/>
          <w:szCs w:val="30"/>
          <w:lang w:eastAsia="ru-RU"/>
        </w:rPr>
      </w:pPr>
      <w:r>
        <w:rPr>
          <w:rFonts w:eastAsia="Times New Roman"/>
          <w:color w:val="202124"/>
          <w:sz w:val="30"/>
          <w:szCs w:val="30"/>
          <w:lang w:val="be-BY" w:eastAsia="ru-RU"/>
        </w:rPr>
        <w:t xml:space="preserve">– в соответствии с Указом Президента Республики Беларуст от 26 апреля 2010 г. № 200 </w:t>
      </w:r>
      <w:r w:rsidRPr="009D7635">
        <w:rPr>
          <w:sz w:val="30"/>
          <w:szCs w:val="30"/>
        </w:rPr>
        <w:t>«</w:t>
      </w:r>
      <w:r>
        <w:rPr>
          <w:sz w:val="30"/>
          <w:szCs w:val="30"/>
        </w:rPr>
        <w:t xml:space="preserve">Об </w:t>
      </w:r>
      <w:r>
        <w:rPr>
          <w:rFonts w:eastAsia="Times New Roman"/>
          <w:color w:val="202124"/>
          <w:sz w:val="30"/>
          <w:szCs w:val="30"/>
          <w:lang w:val="be-BY" w:eastAsia="ru-RU"/>
        </w:rPr>
        <w:t>административных процедурах, осуществляемых государственными органами и иными организациями по заявлениям граждан</w:t>
      </w:r>
      <w:r w:rsidRPr="009D7635">
        <w:rPr>
          <w:sz w:val="30"/>
          <w:szCs w:val="30"/>
        </w:rPr>
        <w:t>»</w:t>
      </w:r>
      <w:r>
        <w:rPr>
          <w:rFonts w:eastAsia="Times New Roman"/>
          <w:color w:val="202124"/>
          <w:sz w:val="30"/>
          <w:szCs w:val="30"/>
          <w:lang w:eastAsia="ru-RU"/>
        </w:rPr>
        <w:t xml:space="preserve"> </w:t>
      </w:r>
    </w:p>
    <w:p w:rsidR="004228CB" w:rsidRDefault="004228CB" w:rsidP="00EE19CD">
      <w:pPr>
        <w:ind w:firstLine="708"/>
        <w:rPr>
          <w:rFonts w:eastAsia="Times New Roman"/>
          <w:color w:val="202124"/>
          <w:sz w:val="30"/>
          <w:szCs w:val="30"/>
          <w:lang w:eastAsia="ru-RU"/>
        </w:rPr>
      </w:pPr>
    </w:p>
    <w:p w:rsidR="004228CB" w:rsidRPr="004228CB" w:rsidRDefault="004228CB" w:rsidP="004228CB">
      <w:pPr>
        <w:ind w:firstLine="708"/>
        <w:jc w:val="right"/>
        <w:rPr>
          <w:rFonts w:eastAsia="Times New Roman"/>
          <w:i/>
          <w:color w:val="202124"/>
          <w:sz w:val="30"/>
          <w:szCs w:val="30"/>
          <w:lang w:val="be-BY" w:eastAsia="ru-RU"/>
        </w:rPr>
      </w:pPr>
      <w:r w:rsidRPr="004228CB">
        <w:rPr>
          <w:rFonts w:eastAsia="Times New Roman"/>
          <w:i/>
          <w:color w:val="202124"/>
          <w:sz w:val="30"/>
          <w:szCs w:val="30"/>
          <w:lang w:eastAsia="ru-RU"/>
        </w:rPr>
        <w:t>(извлечение)</w:t>
      </w:r>
    </w:p>
    <w:tbl>
      <w:tblPr>
        <w:tblStyle w:val="a3"/>
        <w:tblW w:w="15470" w:type="dxa"/>
        <w:jc w:val="center"/>
        <w:tblLayout w:type="fixed"/>
        <w:tblLook w:val="04A0" w:firstRow="1" w:lastRow="0" w:firstColumn="1" w:lastColumn="0" w:noHBand="0" w:noVBand="1"/>
      </w:tblPr>
      <w:tblGrid>
        <w:gridCol w:w="2916"/>
        <w:gridCol w:w="3316"/>
        <w:gridCol w:w="2410"/>
        <w:gridCol w:w="1843"/>
        <w:gridCol w:w="2410"/>
        <w:gridCol w:w="2575"/>
      </w:tblGrid>
      <w:tr w:rsidR="00FA76A6" w:rsidRPr="00355636" w:rsidTr="00DE5847">
        <w:trPr>
          <w:jc w:val="center"/>
        </w:trPr>
        <w:tc>
          <w:tcPr>
            <w:tcW w:w="2916" w:type="dxa"/>
          </w:tcPr>
          <w:p w:rsidR="00FA76A6" w:rsidRPr="00AB15D8" w:rsidRDefault="00FA76A6" w:rsidP="00FA76A6">
            <w:pPr>
              <w:jc w:val="center"/>
              <w:rPr>
                <w:sz w:val="24"/>
                <w:szCs w:val="24"/>
              </w:rPr>
            </w:pPr>
            <w:r w:rsidRPr="00AB15D8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16" w:type="dxa"/>
          </w:tcPr>
          <w:p w:rsidR="00AB15D8" w:rsidRPr="00AB15D8" w:rsidRDefault="00FA76A6" w:rsidP="00FA76A6">
            <w:pPr>
              <w:jc w:val="center"/>
              <w:rPr>
                <w:sz w:val="24"/>
                <w:szCs w:val="24"/>
              </w:rPr>
            </w:pPr>
            <w:r w:rsidRPr="00AB15D8">
              <w:rPr>
                <w:sz w:val="24"/>
                <w:szCs w:val="24"/>
              </w:rPr>
              <w:t xml:space="preserve">Государственный орган </w:t>
            </w:r>
          </w:p>
          <w:p w:rsidR="00AB15D8" w:rsidRDefault="00FA76A6" w:rsidP="00FA76A6">
            <w:pPr>
              <w:jc w:val="center"/>
              <w:rPr>
                <w:sz w:val="24"/>
                <w:szCs w:val="24"/>
              </w:rPr>
            </w:pPr>
            <w:r w:rsidRPr="00AB15D8">
              <w:rPr>
                <w:sz w:val="24"/>
                <w:szCs w:val="24"/>
              </w:rPr>
              <w:t xml:space="preserve">(иная организация), </w:t>
            </w:r>
          </w:p>
          <w:p w:rsidR="00FA76A6" w:rsidRPr="00AB15D8" w:rsidRDefault="00FA76A6" w:rsidP="00FA76A6">
            <w:pPr>
              <w:jc w:val="center"/>
              <w:rPr>
                <w:sz w:val="24"/>
                <w:szCs w:val="24"/>
              </w:rPr>
            </w:pPr>
            <w:r w:rsidRPr="00AB15D8">
              <w:rPr>
                <w:sz w:val="24"/>
                <w:szCs w:val="24"/>
              </w:rPr>
              <w:t>в который гражданин должен обратиться</w:t>
            </w:r>
          </w:p>
        </w:tc>
        <w:tc>
          <w:tcPr>
            <w:tcW w:w="2410" w:type="dxa"/>
          </w:tcPr>
          <w:p w:rsidR="00FA76A6" w:rsidRPr="00AB15D8" w:rsidRDefault="00FA76A6" w:rsidP="00FA76A6">
            <w:pPr>
              <w:jc w:val="center"/>
              <w:rPr>
                <w:sz w:val="24"/>
                <w:szCs w:val="24"/>
              </w:rPr>
            </w:pPr>
            <w:r w:rsidRPr="00AB15D8">
              <w:rPr>
                <w:sz w:val="24"/>
                <w:szCs w:val="24"/>
              </w:rPr>
              <w:t>Документ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1843" w:type="dxa"/>
          </w:tcPr>
          <w:p w:rsidR="00FA76A6" w:rsidRPr="00AB15D8" w:rsidRDefault="00FA76A6" w:rsidP="00FA76A6">
            <w:pPr>
              <w:jc w:val="center"/>
              <w:rPr>
                <w:sz w:val="24"/>
                <w:szCs w:val="24"/>
              </w:rPr>
            </w:pPr>
            <w:r w:rsidRPr="00AB15D8">
              <w:rPr>
                <w:sz w:val="24"/>
                <w:szCs w:val="24"/>
              </w:rPr>
              <w:t>Размер платы, взимаемый при осуществлении административной процедуры</w:t>
            </w:r>
          </w:p>
        </w:tc>
        <w:tc>
          <w:tcPr>
            <w:tcW w:w="2410" w:type="dxa"/>
          </w:tcPr>
          <w:p w:rsidR="00FA76A6" w:rsidRPr="00AB15D8" w:rsidRDefault="00FA76A6" w:rsidP="00FA76A6">
            <w:pPr>
              <w:jc w:val="center"/>
              <w:rPr>
                <w:sz w:val="24"/>
                <w:szCs w:val="24"/>
              </w:rPr>
            </w:pPr>
            <w:r w:rsidRPr="00AB15D8">
              <w:rPr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575" w:type="dxa"/>
          </w:tcPr>
          <w:p w:rsidR="00FA76A6" w:rsidRPr="00AB15D8" w:rsidRDefault="00FA76A6" w:rsidP="00DE3247">
            <w:pPr>
              <w:jc w:val="center"/>
              <w:rPr>
                <w:sz w:val="24"/>
                <w:szCs w:val="24"/>
              </w:rPr>
            </w:pPr>
            <w:r w:rsidRPr="00AB15D8">
              <w:rPr>
                <w:sz w:val="24"/>
                <w:szCs w:val="24"/>
              </w:rPr>
              <w:t>Срок действия справки, другого документа (решения) выдаваемых (принимаемого</w:t>
            </w:r>
            <w:r w:rsidR="00DE3247" w:rsidRPr="00AB15D8">
              <w:rPr>
                <w:sz w:val="24"/>
                <w:szCs w:val="24"/>
              </w:rPr>
              <w:t>)</w:t>
            </w:r>
            <w:r w:rsidR="00AB15D8">
              <w:rPr>
                <w:sz w:val="24"/>
                <w:szCs w:val="24"/>
              </w:rPr>
              <w:t xml:space="preserve"> </w:t>
            </w:r>
            <w:r w:rsidRPr="00AB15D8">
              <w:rPr>
                <w:sz w:val="24"/>
                <w:szCs w:val="24"/>
              </w:rPr>
              <w:t>при осуществлении административной процедуры</w:t>
            </w:r>
          </w:p>
        </w:tc>
      </w:tr>
      <w:tr w:rsidR="001822BB" w:rsidRPr="00355636" w:rsidTr="00DE5847">
        <w:trPr>
          <w:jc w:val="center"/>
        </w:trPr>
        <w:tc>
          <w:tcPr>
            <w:tcW w:w="2916" w:type="dxa"/>
          </w:tcPr>
          <w:p w:rsidR="001822BB" w:rsidRPr="00AB15D8" w:rsidRDefault="00AB15D8" w:rsidP="00FA7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6" w:type="dxa"/>
          </w:tcPr>
          <w:p w:rsidR="001822BB" w:rsidRPr="00AB15D8" w:rsidRDefault="00AB15D8" w:rsidP="00FA7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822BB" w:rsidRPr="00AB15D8" w:rsidRDefault="00AB15D8" w:rsidP="00FA7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22BB" w:rsidRPr="00AB15D8" w:rsidRDefault="00AB15D8" w:rsidP="00FA7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822BB" w:rsidRPr="00AB15D8" w:rsidRDefault="00AB15D8" w:rsidP="00FA7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5" w:type="dxa"/>
          </w:tcPr>
          <w:p w:rsidR="001822BB" w:rsidRPr="00AB15D8" w:rsidRDefault="00AB15D8" w:rsidP="00DE3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67FFA" w:rsidRPr="00355636" w:rsidTr="00DE5847">
        <w:trPr>
          <w:jc w:val="center"/>
        </w:trPr>
        <w:tc>
          <w:tcPr>
            <w:tcW w:w="2916" w:type="dxa"/>
          </w:tcPr>
          <w:p w:rsidR="00467FFA" w:rsidRPr="00467FFA" w:rsidRDefault="00467FFA" w:rsidP="00A1227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67FFA">
              <w:rPr>
                <w:rFonts w:ascii="Times New Roman" w:hAnsi="Times New Roman" w:cs="Times New Roman"/>
                <w:sz w:val="24"/>
              </w:rPr>
              <w:t>2.37. Выдача справки о месте захоронения родственников</w:t>
            </w:r>
          </w:p>
        </w:tc>
        <w:tc>
          <w:tcPr>
            <w:tcW w:w="3316" w:type="dxa"/>
          </w:tcPr>
          <w:p w:rsidR="00467FFA" w:rsidRPr="00467FFA" w:rsidRDefault="00467FFA" w:rsidP="00A1227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67FFA">
              <w:rPr>
                <w:rFonts w:ascii="Times New Roman" w:hAnsi="Times New Roman" w:cs="Times New Roman"/>
                <w:sz w:val="24"/>
              </w:rPr>
              <w:t xml:space="preserve">специализированная организация по вопросам похоронного дела, сельский, поселковый, городской </w:t>
            </w:r>
            <w:r w:rsidR="00DE5847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467FFA">
              <w:rPr>
                <w:rFonts w:ascii="Times New Roman" w:hAnsi="Times New Roman" w:cs="Times New Roman"/>
                <w:sz w:val="24"/>
              </w:rPr>
              <w:t>(в городах областного подчинения), районный исполнительный комитет, Гомельский, Могилевский областные исполнительные комитеты</w:t>
            </w:r>
          </w:p>
        </w:tc>
        <w:tc>
          <w:tcPr>
            <w:tcW w:w="2410" w:type="dxa"/>
          </w:tcPr>
          <w:p w:rsidR="00467FFA" w:rsidRPr="00467FFA" w:rsidRDefault="00467FFA" w:rsidP="00A1227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67FFA">
              <w:rPr>
                <w:rFonts w:ascii="Times New Roman" w:hAnsi="Times New Roman" w:cs="Times New Roman"/>
                <w:sz w:val="24"/>
              </w:rPr>
              <w:t>заявление</w:t>
            </w:r>
          </w:p>
        </w:tc>
        <w:tc>
          <w:tcPr>
            <w:tcW w:w="1843" w:type="dxa"/>
          </w:tcPr>
          <w:p w:rsidR="00467FFA" w:rsidRPr="00467FFA" w:rsidRDefault="00467FFA" w:rsidP="00A1227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67FFA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2410" w:type="dxa"/>
          </w:tcPr>
          <w:p w:rsidR="00467FFA" w:rsidRPr="00467FFA" w:rsidRDefault="00467FFA" w:rsidP="00A1227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67FFA">
              <w:rPr>
                <w:rFonts w:ascii="Times New Roman" w:hAnsi="Times New Roman" w:cs="Times New Roman"/>
                <w:sz w:val="24"/>
              </w:rPr>
              <w:t>5 дней со дня подачи заявления</w:t>
            </w:r>
          </w:p>
        </w:tc>
        <w:tc>
          <w:tcPr>
            <w:tcW w:w="2575" w:type="dxa"/>
          </w:tcPr>
          <w:p w:rsidR="00467FFA" w:rsidRPr="00467FFA" w:rsidRDefault="00467FFA" w:rsidP="00A1227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67FFA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</w:tbl>
    <w:p w:rsidR="003C2FFB" w:rsidRDefault="003C2FFB">
      <w:r>
        <w:br w:type="page"/>
      </w:r>
    </w:p>
    <w:tbl>
      <w:tblPr>
        <w:tblStyle w:val="a3"/>
        <w:tblW w:w="15470" w:type="dxa"/>
        <w:jc w:val="center"/>
        <w:tblLayout w:type="fixed"/>
        <w:tblLook w:val="04A0" w:firstRow="1" w:lastRow="0" w:firstColumn="1" w:lastColumn="0" w:noHBand="0" w:noVBand="1"/>
      </w:tblPr>
      <w:tblGrid>
        <w:gridCol w:w="2916"/>
        <w:gridCol w:w="3316"/>
        <w:gridCol w:w="2410"/>
        <w:gridCol w:w="1843"/>
        <w:gridCol w:w="2410"/>
        <w:gridCol w:w="2575"/>
      </w:tblGrid>
      <w:tr w:rsidR="003C2FFB" w:rsidRPr="00355636" w:rsidTr="00DE5847">
        <w:trPr>
          <w:jc w:val="center"/>
        </w:trPr>
        <w:tc>
          <w:tcPr>
            <w:tcW w:w="2916" w:type="dxa"/>
          </w:tcPr>
          <w:p w:rsidR="003C2FFB" w:rsidRPr="00AB15D8" w:rsidRDefault="003C2FFB" w:rsidP="00EB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16" w:type="dxa"/>
          </w:tcPr>
          <w:p w:rsidR="003C2FFB" w:rsidRPr="00AB15D8" w:rsidRDefault="003C2FFB" w:rsidP="00EB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C2FFB" w:rsidRPr="00AB15D8" w:rsidRDefault="003C2FFB" w:rsidP="00EB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2FFB" w:rsidRPr="00AB15D8" w:rsidRDefault="003C2FFB" w:rsidP="00EB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C2FFB" w:rsidRPr="00AB15D8" w:rsidRDefault="003C2FFB" w:rsidP="00EB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5" w:type="dxa"/>
          </w:tcPr>
          <w:p w:rsidR="003C2FFB" w:rsidRPr="00AB15D8" w:rsidRDefault="003C2FFB" w:rsidP="00EB6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67FFA" w:rsidRPr="00355636" w:rsidTr="00DE5847">
        <w:trPr>
          <w:jc w:val="center"/>
        </w:trPr>
        <w:tc>
          <w:tcPr>
            <w:tcW w:w="2916" w:type="dxa"/>
          </w:tcPr>
          <w:p w:rsidR="00467FFA" w:rsidRPr="00467FFA" w:rsidRDefault="00467FFA" w:rsidP="00A1227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67FFA">
              <w:rPr>
                <w:rFonts w:ascii="Times New Roman" w:hAnsi="Times New Roman" w:cs="Times New Roman"/>
                <w:sz w:val="24"/>
              </w:rPr>
              <w:t>2.37-1. Предоставление участков для захоронения</w:t>
            </w:r>
          </w:p>
        </w:tc>
        <w:tc>
          <w:tcPr>
            <w:tcW w:w="3316" w:type="dxa"/>
          </w:tcPr>
          <w:p w:rsidR="00467FFA" w:rsidRPr="00467FFA" w:rsidRDefault="00467FFA" w:rsidP="00A1227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67FFA">
              <w:rPr>
                <w:rFonts w:ascii="Times New Roman" w:hAnsi="Times New Roman" w:cs="Times New Roman"/>
                <w:sz w:val="24"/>
              </w:rPr>
              <w:t>специализированная организация по вопросам похоронного дела, поселковый, сельский исполнительный комитет, Гомельский, Могилевский областные исполнительные комитеты</w:t>
            </w:r>
          </w:p>
        </w:tc>
        <w:tc>
          <w:tcPr>
            <w:tcW w:w="2410" w:type="dxa"/>
          </w:tcPr>
          <w:p w:rsidR="00467FFA" w:rsidRPr="00467FFA" w:rsidRDefault="00467FFA" w:rsidP="00A1227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67FFA">
              <w:rPr>
                <w:rFonts w:ascii="Times New Roman" w:hAnsi="Times New Roman" w:cs="Times New Roman"/>
                <w:sz w:val="24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1843" w:type="dxa"/>
          </w:tcPr>
          <w:p w:rsidR="00DE5847" w:rsidRDefault="00467FFA" w:rsidP="00112C8F">
            <w:pPr>
              <w:pStyle w:val="ConsPlusNormal"/>
              <w:ind w:right="-50"/>
              <w:rPr>
                <w:rFonts w:ascii="Times New Roman" w:hAnsi="Times New Roman" w:cs="Times New Roman"/>
                <w:sz w:val="22"/>
                <w:szCs w:val="22"/>
              </w:rPr>
            </w:pPr>
            <w:r w:rsidRPr="00112C8F">
              <w:rPr>
                <w:rFonts w:ascii="Times New Roman" w:hAnsi="Times New Roman" w:cs="Times New Roman"/>
                <w:sz w:val="22"/>
                <w:szCs w:val="22"/>
              </w:rPr>
              <w:t xml:space="preserve">бесплатно </w:t>
            </w:r>
          </w:p>
          <w:p w:rsidR="00DE5847" w:rsidRDefault="00467FFA" w:rsidP="00112C8F">
            <w:pPr>
              <w:pStyle w:val="ConsPlusNormal"/>
              <w:ind w:right="-50"/>
              <w:rPr>
                <w:rFonts w:ascii="Times New Roman" w:hAnsi="Times New Roman" w:cs="Times New Roman"/>
                <w:sz w:val="22"/>
                <w:szCs w:val="22"/>
              </w:rPr>
            </w:pPr>
            <w:r w:rsidRPr="00112C8F">
              <w:rPr>
                <w:rFonts w:ascii="Times New Roman" w:hAnsi="Times New Roman" w:cs="Times New Roman"/>
                <w:sz w:val="22"/>
                <w:szCs w:val="22"/>
              </w:rPr>
              <w:t xml:space="preserve">(в отношении участков для захоронения, предусмотренных частью второй статьи 35 Закона Республики Беларусь от 12 ноября 2001 г. </w:t>
            </w:r>
          </w:p>
          <w:p w:rsidR="00467FFA" w:rsidRPr="00112C8F" w:rsidRDefault="00112C8F" w:rsidP="00112C8F">
            <w:pPr>
              <w:pStyle w:val="ConsPlusNormal"/>
              <w:ind w:right="-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55-З «</w:t>
            </w:r>
            <w:r w:rsidR="00467FFA" w:rsidRPr="00112C8F">
              <w:rPr>
                <w:rFonts w:ascii="Times New Roman" w:hAnsi="Times New Roman" w:cs="Times New Roman"/>
                <w:sz w:val="22"/>
                <w:szCs w:val="22"/>
              </w:rPr>
              <w:t>О погребении и похоронном деле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467FFA" w:rsidRPr="00112C8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467FFA" w:rsidRPr="00467FFA" w:rsidRDefault="00467FFA" w:rsidP="00A1227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67FFA">
              <w:rPr>
                <w:rFonts w:ascii="Times New Roman" w:hAnsi="Times New Roman" w:cs="Times New Roman"/>
                <w:sz w:val="24"/>
              </w:rPr>
              <w:t>1 день со дня подачи заявления</w:t>
            </w:r>
          </w:p>
        </w:tc>
        <w:tc>
          <w:tcPr>
            <w:tcW w:w="2575" w:type="dxa"/>
          </w:tcPr>
          <w:p w:rsidR="00467FFA" w:rsidRPr="00467FFA" w:rsidRDefault="00467FFA" w:rsidP="00A1227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67FFA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9A0C35" w:rsidRPr="00355636" w:rsidTr="00C41290">
        <w:trPr>
          <w:jc w:val="center"/>
        </w:trPr>
        <w:tc>
          <w:tcPr>
            <w:tcW w:w="2916" w:type="dxa"/>
          </w:tcPr>
          <w:p w:rsidR="009A0C35" w:rsidRPr="009A0C35" w:rsidRDefault="009A0C35" w:rsidP="009A0C35">
            <w:pPr>
              <w:pStyle w:val="p-consdtnormal"/>
              <w:spacing w:before="0" w:beforeAutospacing="0" w:after="0" w:afterAutospacing="0"/>
              <w:textAlignment w:val="baseline"/>
              <w:rPr>
                <w:color w:val="242424"/>
              </w:rPr>
            </w:pPr>
            <w:r w:rsidRPr="009A0C35">
              <w:rPr>
                <w:rStyle w:val="word-wrapper"/>
                <w:color w:val="242424"/>
                <w:bdr w:val="none" w:sz="0" w:space="0" w:color="auto" w:frame="1"/>
              </w:rPr>
              <w:t>14.3. Выдача пропуска на пребывание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</w:t>
            </w:r>
          </w:p>
        </w:tc>
        <w:tc>
          <w:tcPr>
            <w:tcW w:w="3316" w:type="dxa"/>
          </w:tcPr>
          <w:p w:rsidR="009A0C35" w:rsidRPr="009A0C35" w:rsidRDefault="009A0C35" w:rsidP="009A0C35">
            <w:pPr>
              <w:pStyle w:val="p-consdtnormal"/>
              <w:spacing w:before="0" w:beforeAutospacing="0" w:after="0" w:afterAutospacing="0"/>
              <w:textAlignment w:val="baseline"/>
              <w:rPr>
                <w:color w:val="242424"/>
              </w:rPr>
            </w:pPr>
            <w:r w:rsidRPr="009A0C35">
              <w:rPr>
                <w:rStyle w:val="word-wrapper"/>
                <w:color w:val="242424"/>
                <w:bdr w:val="none" w:sz="0" w:space="0" w:color="auto" w:frame="1"/>
              </w:rPr>
              <w:t>Гомельский, Могилевский областные исполнительные комитеты</w:t>
            </w:r>
          </w:p>
        </w:tc>
        <w:tc>
          <w:tcPr>
            <w:tcW w:w="2410" w:type="dxa"/>
          </w:tcPr>
          <w:p w:rsidR="009A0C35" w:rsidRPr="009A0C35" w:rsidRDefault="009A0C35" w:rsidP="009A0C35">
            <w:pPr>
              <w:pStyle w:val="p-consdtnormal"/>
              <w:spacing w:before="0" w:beforeAutospacing="0" w:after="0" w:afterAutospacing="0"/>
              <w:textAlignment w:val="baseline"/>
              <w:rPr>
                <w:color w:val="242424"/>
              </w:rPr>
            </w:pPr>
            <w:r w:rsidRPr="009A0C35">
              <w:rPr>
                <w:rStyle w:val="word-wrapper"/>
                <w:color w:val="242424"/>
                <w:bdr w:val="none" w:sz="0" w:space="0" w:color="auto" w:frame="1"/>
              </w:rPr>
              <w:t>заявление</w:t>
            </w:r>
          </w:p>
        </w:tc>
        <w:tc>
          <w:tcPr>
            <w:tcW w:w="1843" w:type="dxa"/>
          </w:tcPr>
          <w:p w:rsidR="009A0C35" w:rsidRPr="009A0C35" w:rsidRDefault="009A0C35" w:rsidP="009A0C35">
            <w:pPr>
              <w:pStyle w:val="p-consdtnormal"/>
              <w:spacing w:before="0" w:beforeAutospacing="0" w:after="0" w:afterAutospacing="0"/>
              <w:textAlignment w:val="baseline"/>
              <w:rPr>
                <w:color w:val="242424"/>
              </w:rPr>
            </w:pPr>
            <w:r w:rsidRPr="009A0C35">
              <w:rPr>
                <w:rStyle w:val="word-wrapper"/>
                <w:color w:val="242424"/>
                <w:bdr w:val="none" w:sz="0" w:space="0" w:color="auto" w:frame="1"/>
              </w:rPr>
              <w:t>бесплатно</w:t>
            </w:r>
          </w:p>
        </w:tc>
        <w:tc>
          <w:tcPr>
            <w:tcW w:w="2410" w:type="dxa"/>
          </w:tcPr>
          <w:p w:rsidR="009A0C35" w:rsidRPr="009A0C35" w:rsidRDefault="009A0C35" w:rsidP="009A0C35">
            <w:pPr>
              <w:pStyle w:val="p-consdtnormal"/>
              <w:spacing w:before="0" w:beforeAutospacing="0" w:after="0" w:afterAutospacing="0"/>
              <w:textAlignment w:val="baseline"/>
              <w:rPr>
                <w:color w:val="242424"/>
              </w:rPr>
            </w:pPr>
            <w:r w:rsidRPr="009A0C35">
              <w:rPr>
                <w:rStyle w:val="word-wrapper"/>
                <w:color w:val="242424"/>
                <w:bdr w:val="none" w:sz="0" w:space="0" w:color="auto" w:frame="1"/>
              </w:rPr>
              <w:t>в день подачи заявлени</w:t>
            </w:r>
            <w:r>
              <w:rPr>
                <w:rStyle w:val="word-wrapper"/>
                <w:color w:val="242424"/>
                <w:bdr w:val="none" w:sz="0" w:space="0" w:color="auto" w:frame="1"/>
              </w:rPr>
              <w:t>я</w:t>
            </w:r>
          </w:p>
        </w:tc>
        <w:tc>
          <w:tcPr>
            <w:tcW w:w="2575" w:type="dxa"/>
          </w:tcPr>
          <w:p w:rsidR="009A0C35" w:rsidRPr="009A0C35" w:rsidRDefault="009A0C35" w:rsidP="009A0C35">
            <w:pPr>
              <w:pStyle w:val="p-consdtnormal"/>
              <w:spacing w:before="0" w:beforeAutospacing="0" w:after="0" w:afterAutospacing="0"/>
              <w:textAlignment w:val="baseline"/>
              <w:rPr>
                <w:color w:val="242424"/>
              </w:rPr>
            </w:pPr>
            <w:r w:rsidRPr="009A0C35">
              <w:rPr>
                <w:rStyle w:val="word-wrapper"/>
                <w:color w:val="242424"/>
                <w:bdr w:val="none" w:sz="0" w:space="0" w:color="auto" w:frame="1"/>
              </w:rPr>
              <w:t>до 1 года</w:t>
            </w:r>
          </w:p>
        </w:tc>
      </w:tr>
      <w:tr w:rsidR="009A0C35" w:rsidRPr="00355636" w:rsidTr="00C41290">
        <w:trPr>
          <w:jc w:val="center"/>
        </w:trPr>
        <w:tc>
          <w:tcPr>
            <w:tcW w:w="2916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14.4. Выдача пропуска на въезд всех видов транспортных средств и другой техники на территории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</w:t>
            </w:r>
          </w:p>
        </w:tc>
        <w:tc>
          <w:tcPr>
            <w:tcW w:w="3316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Гомельский, Могилевский областные исполнительные комитеты</w:t>
            </w:r>
          </w:p>
        </w:tc>
        <w:tc>
          <w:tcPr>
            <w:tcW w:w="2410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3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в день подачи заявления</w:t>
            </w:r>
          </w:p>
        </w:tc>
        <w:tc>
          <w:tcPr>
            <w:tcW w:w="2575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</w:tr>
      <w:tr w:rsidR="00C41290" w:rsidRPr="00355636" w:rsidTr="00C41290">
        <w:trPr>
          <w:jc w:val="center"/>
        </w:trPr>
        <w:tc>
          <w:tcPr>
            <w:tcW w:w="2916" w:type="dxa"/>
          </w:tcPr>
          <w:p w:rsidR="00C41290" w:rsidRDefault="00C41290" w:rsidP="00536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16" w:type="dxa"/>
          </w:tcPr>
          <w:p w:rsidR="00C41290" w:rsidRDefault="00C41290" w:rsidP="00536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41290" w:rsidRDefault="00C41290" w:rsidP="00536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41290" w:rsidRDefault="00C41290" w:rsidP="00536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41290" w:rsidRDefault="00C41290" w:rsidP="00536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5" w:type="dxa"/>
          </w:tcPr>
          <w:p w:rsidR="00C41290" w:rsidRDefault="00C41290" w:rsidP="00536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A0C35" w:rsidRPr="00355636" w:rsidTr="00C41290">
        <w:trPr>
          <w:jc w:val="center"/>
        </w:trPr>
        <w:tc>
          <w:tcPr>
            <w:tcW w:w="2916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14.5. Выдача пропуска на вывоз имущества, находящегося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режим, за их пределы</w:t>
            </w:r>
          </w:p>
        </w:tc>
        <w:tc>
          <w:tcPr>
            <w:tcW w:w="3316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Гомельский, Могилевский областные исполнительные комитеты</w:t>
            </w:r>
          </w:p>
        </w:tc>
        <w:tc>
          <w:tcPr>
            <w:tcW w:w="2410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3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10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2575" w:type="dxa"/>
          </w:tcPr>
          <w:p w:rsidR="009A0C35" w:rsidRPr="009A0C35" w:rsidRDefault="009A0C35" w:rsidP="009A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5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</w:tr>
    </w:tbl>
    <w:p w:rsidR="00C57BD9" w:rsidRDefault="00C57BD9" w:rsidP="00C05019">
      <w:pPr>
        <w:ind w:firstLine="708"/>
        <w:rPr>
          <w:rFonts w:eastAsia="Times New Roman"/>
          <w:color w:val="202124"/>
          <w:sz w:val="30"/>
          <w:szCs w:val="30"/>
          <w:lang w:eastAsia="ru-RU"/>
        </w:rPr>
      </w:pPr>
    </w:p>
    <w:p w:rsidR="00C57BD9" w:rsidRDefault="00C57BD9">
      <w:pPr>
        <w:rPr>
          <w:rFonts w:eastAsia="Times New Roman"/>
          <w:color w:val="202124"/>
          <w:sz w:val="30"/>
          <w:szCs w:val="30"/>
          <w:lang w:eastAsia="ru-RU"/>
        </w:rPr>
      </w:pPr>
      <w:r>
        <w:rPr>
          <w:rFonts w:eastAsia="Times New Roman"/>
          <w:color w:val="202124"/>
          <w:sz w:val="30"/>
          <w:szCs w:val="30"/>
          <w:lang w:eastAsia="ru-RU"/>
        </w:rPr>
        <w:br w:type="page"/>
      </w:r>
    </w:p>
    <w:p w:rsidR="004228CB" w:rsidRPr="00477C8A" w:rsidRDefault="004228CB" w:rsidP="004228CB">
      <w:pPr>
        <w:ind w:firstLine="708"/>
        <w:rPr>
          <w:color w:val="000000"/>
          <w:sz w:val="30"/>
          <w:szCs w:val="30"/>
        </w:rPr>
      </w:pPr>
      <w:r>
        <w:rPr>
          <w:rFonts w:eastAsia="Times New Roman"/>
          <w:color w:val="202124"/>
          <w:sz w:val="30"/>
          <w:szCs w:val="30"/>
          <w:lang w:val="be-BY" w:eastAsia="ru-RU"/>
        </w:rPr>
        <w:lastRenderedPageBreak/>
        <w:t>–</w:t>
      </w:r>
      <w:r w:rsidRPr="00477C8A">
        <w:rPr>
          <w:rFonts w:eastAsia="Times New Roman"/>
          <w:color w:val="202124"/>
          <w:sz w:val="30"/>
          <w:szCs w:val="30"/>
          <w:lang w:val="be-BY" w:eastAsia="ru-RU"/>
        </w:rPr>
        <w:t xml:space="preserve"> в соответствии с </w:t>
      </w:r>
      <w:r w:rsidRPr="00477C8A">
        <w:rPr>
          <w:color w:val="000000"/>
          <w:sz w:val="30"/>
          <w:szCs w:val="30"/>
        </w:rPr>
        <w:t>Постановлением Совета Министров Республик</w:t>
      </w:r>
      <w:r>
        <w:rPr>
          <w:color w:val="000000"/>
          <w:sz w:val="30"/>
          <w:szCs w:val="30"/>
        </w:rPr>
        <w:t xml:space="preserve">и Беларусь 24 сентября 2021 г. № </w:t>
      </w:r>
      <w:r w:rsidRPr="00477C8A">
        <w:rPr>
          <w:color w:val="000000"/>
          <w:sz w:val="30"/>
          <w:szCs w:val="30"/>
        </w:rPr>
        <w:t xml:space="preserve">548 </w:t>
      </w:r>
      <w:r w:rsidR="006941B4">
        <w:rPr>
          <w:color w:val="000000"/>
          <w:sz w:val="30"/>
          <w:szCs w:val="30"/>
        </w:rPr>
        <w:t xml:space="preserve">                </w:t>
      </w:r>
      <w:proofErr w:type="gramStart"/>
      <w:r w:rsidR="006941B4"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477C8A">
        <w:rPr>
          <w:color w:val="000000"/>
          <w:sz w:val="30"/>
          <w:szCs w:val="30"/>
        </w:rPr>
        <w:t>«</w:t>
      </w:r>
      <w:proofErr w:type="gramEnd"/>
      <w:r w:rsidRPr="00477C8A">
        <w:rPr>
          <w:color w:val="000000"/>
          <w:sz w:val="30"/>
          <w:szCs w:val="30"/>
        </w:rPr>
        <w:t>Об административных процедурах, осуществляемых в отношении субъектов хозяйствования»</w:t>
      </w:r>
    </w:p>
    <w:p w:rsidR="004228CB" w:rsidRPr="00477C8A" w:rsidRDefault="004228CB" w:rsidP="004228CB">
      <w:pPr>
        <w:ind w:firstLine="708"/>
        <w:jc w:val="right"/>
        <w:rPr>
          <w:color w:val="000000"/>
          <w:sz w:val="30"/>
          <w:szCs w:val="30"/>
        </w:rPr>
      </w:pPr>
    </w:p>
    <w:p w:rsidR="004228CB" w:rsidRPr="004228CB" w:rsidRDefault="004228CB" w:rsidP="004228CB">
      <w:pPr>
        <w:ind w:firstLine="708"/>
        <w:jc w:val="right"/>
        <w:rPr>
          <w:rFonts w:eastAsia="Times New Roman"/>
          <w:i/>
          <w:color w:val="202124"/>
          <w:sz w:val="30"/>
          <w:szCs w:val="30"/>
          <w:lang w:eastAsia="ru-RU"/>
        </w:rPr>
      </w:pPr>
      <w:r w:rsidRPr="004228CB">
        <w:rPr>
          <w:rFonts w:eastAsia="Times New Roman"/>
          <w:i/>
          <w:color w:val="202124"/>
          <w:sz w:val="30"/>
          <w:szCs w:val="30"/>
          <w:lang w:eastAsia="ru-RU"/>
        </w:rPr>
        <w:t>(извлечение)</w:t>
      </w:r>
    </w:p>
    <w:tbl>
      <w:tblPr>
        <w:tblW w:w="5192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6"/>
        <w:gridCol w:w="1946"/>
        <w:gridCol w:w="2885"/>
        <w:gridCol w:w="2648"/>
        <w:gridCol w:w="2688"/>
      </w:tblGrid>
      <w:tr w:rsidR="00477C8A" w:rsidRPr="00477C8A" w:rsidTr="00C41290">
        <w:trPr>
          <w:trHeight w:val="240"/>
        </w:trPr>
        <w:tc>
          <w:tcPr>
            <w:tcW w:w="1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Орган-регулятор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75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Вид платы, взимаемой при осуществлении административной процедуры</w:t>
            </w:r>
          </w:p>
        </w:tc>
      </w:tr>
      <w:tr w:rsidR="00477C8A" w:rsidRPr="00477C8A" w:rsidTr="00C41290">
        <w:trPr>
          <w:trHeight w:val="240"/>
        </w:trPr>
        <w:tc>
          <w:tcPr>
            <w:tcW w:w="1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C0501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19.12.1. Получение пропуска на вывоз имущества, земли, полезных ископаемых, др</w:t>
            </w:r>
            <w:r w:rsidR="00C05019">
              <w:rPr>
                <w:color w:val="000000"/>
                <w:sz w:val="24"/>
                <w:szCs w:val="24"/>
                <w:lang w:eastAsia="ru-RU"/>
              </w:rPr>
              <w:t xml:space="preserve">угих материальных ценностей (за </w:t>
            </w:r>
            <w:r w:rsidRPr="00477C8A">
              <w:rPr>
                <w:color w:val="000000"/>
                <w:sz w:val="24"/>
                <w:szCs w:val="24"/>
                <w:lang w:eastAsia="ru-RU"/>
              </w:rPr>
              <w:t>исключением образцов, отбираемых для научных целей при выполнении научно-исслед</w:t>
            </w:r>
            <w:r w:rsidR="00C05019">
              <w:rPr>
                <w:color w:val="000000"/>
                <w:sz w:val="24"/>
                <w:szCs w:val="24"/>
                <w:lang w:eastAsia="ru-RU"/>
              </w:rPr>
              <w:t xml:space="preserve">овательских работ, проводимых в </w:t>
            </w:r>
            <w:r w:rsidRPr="00477C8A">
              <w:rPr>
                <w:color w:val="000000"/>
                <w:sz w:val="24"/>
                <w:szCs w:val="24"/>
                <w:lang w:eastAsia="ru-RU"/>
              </w:rPr>
              <w:t>соответствии с</w:t>
            </w:r>
            <w:r w:rsidR="00C05019" w:rsidRPr="00C050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7C8A">
              <w:rPr>
                <w:color w:val="000000"/>
                <w:sz w:val="24"/>
                <w:szCs w:val="24"/>
                <w:lang w:eastAsia="ru-RU"/>
              </w:rPr>
              <w:t>зак</w:t>
            </w:r>
            <w:r w:rsidR="00C05019">
              <w:rPr>
                <w:color w:val="000000"/>
                <w:sz w:val="24"/>
                <w:szCs w:val="24"/>
                <w:lang w:eastAsia="ru-RU"/>
              </w:rPr>
              <w:t xml:space="preserve">онодательством), находящихся на </w:t>
            </w:r>
            <w:r w:rsidRPr="00477C8A">
              <w:rPr>
                <w:color w:val="000000"/>
                <w:sz w:val="24"/>
                <w:szCs w:val="24"/>
                <w:lang w:eastAsia="ru-RU"/>
              </w:rPr>
              <w:t>территориях зоны эвакуации (отчуждения), зоны первоочередного отселения и</w:t>
            </w:r>
            <w:r w:rsidR="00C05019">
              <w:rPr>
                <w:color w:val="000000"/>
                <w:sz w:val="24"/>
                <w:szCs w:val="24"/>
                <w:lang w:eastAsia="ru-RU"/>
              </w:rPr>
              <w:t xml:space="preserve"> зоны последующего отселения, с </w:t>
            </w:r>
            <w:r w:rsidRPr="00477C8A">
              <w:rPr>
                <w:color w:val="000000"/>
                <w:sz w:val="24"/>
                <w:szCs w:val="24"/>
                <w:lang w:eastAsia="ru-RU"/>
              </w:rPr>
              <w:t>которых отселено население и</w:t>
            </w:r>
            <w:r w:rsidR="00C05019">
              <w:rPr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477C8A">
              <w:rPr>
                <w:color w:val="000000"/>
                <w:sz w:val="24"/>
                <w:szCs w:val="24"/>
                <w:lang w:eastAsia="ru-RU"/>
              </w:rPr>
              <w:t>которых установлен контрольно-пропускной режим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Гомельский, Могилевский облисполкомы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75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477C8A" w:rsidRPr="00477C8A" w:rsidTr="00C41290">
        <w:trPr>
          <w:trHeight w:val="240"/>
        </w:trPr>
        <w:tc>
          <w:tcPr>
            <w:tcW w:w="17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75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C05019">
            <w:pPr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19.17.1. Получение про</w:t>
            </w:r>
            <w:r w:rsidR="00C05019">
              <w:rPr>
                <w:color w:val="000000"/>
                <w:sz w:val="24"/>
                <w:szCs w:val="24"/>
                <w:lang w:eastAsia="ru-RU"/>
              </w:rPr>
              <w:t>пуска для</w:t>
            </w:r>
            <w:r w:rsidR="00C05019" w:rsidRPr="00C050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5019">
              <w:rPr>
                <w:color w:val="000000"/>
                <w:sz w:val="24"/>
                <w:szCs w:val="24"/>
                <w:lang w:eastAsia="ru-RU"/>
              </w:rPr>
              <w:t xml:space="preserve">въезда, пребывания на </w:t>
            </w:r>
            <w:r w:rsidRPr="00477C8A">
              <w:rPr>
                <w:color w:val="000000"/>
                <w:sz w:val="24"/>
                <w:szCs w:val="24"/>
                <w:lang w:eastAsia="ru-RU"/>
              </w:rPr>
              <w:t>территориях зоны эвакуации (отчуждения), з</w:t>
            </w:r>
            <w:r w:rsidR="00C05019">
              <w:rPr>
                <w:color w:val="000000"/>
                <w:sz w:val="24"/>
                <w:szCs w:val="24"/>
                <w:lang w:eastAsia="ru-RU"/>
              </w:rPr>
              <w:t xml:space="preserve">оны первоочередного отселения и </w:t>
            </w:r>
            <w:r w:rsidRPr="00477C8A">
              <w:rPr>
                <w:color w:val="000000"/>
                <w:sz w:val="24"/>
                <w:szCs w:val="24"/>
                <w:lang w:eastAsia="ru-RU"/>
              </w:rPr>
              <w:t>зоны последующего отселения, с</w:t>
            </w:r>
            <w:r w:rsidR="00C05019" w:rsidRPr="00C050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5019">
              <w:rPr>
                <w:color w:val="000000"/>
                <w:sz w:val="24"/>
                <w:szCs w:val="24"/>
                <w:lang w:eastAsia="ru-RU"/>
              </w:rPr>
              <w:t xml:space="preserve">которых отселено население и на </w:t>
            </w:r>
            <w:r w:rsidRPr="00477C8A">
              <w:rPr>
                <w:color w:val="000000"/>
                <w:sz w:val="24"/>
                <w:szCs w:val="24"/>
                <w:lang w:eastAsia="ru-RU"/>
              </w:rPr>
              <w:t>которых установлен контрольно-пропускной режим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Гомельский, Могилевский облисполкомы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75" w:type="dxa"/>
            </w:tcMar>
            <w:vAlign w:val="center"/>
          </w:tcPr>
          <w:p w:rsidR="00477C8A" w:rsidRPr="00477C8A" w:rsidRDefault="00477C8A" w:rsidP="00705A8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7C8A">
              <w:rPr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477C8A" w:rsidRDefault="00477C8A" w:rsidP="00477C8A"/>
    <w:sectPr w:rsidR="00477C8A" w:rsidSect="00DE3247">
      <w:pgSz w:w="16838" w:h="11906" w:orient="landscape"/>
      <w:pgMar w:top="709" w:right="678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396F"/>
    <w:multiLevelType w:val="hybridMultilevel"/>
    <w:tmpl w:val="20F83E28"/>
    <w:lvl w:ilvl="0" w:tplc="DC182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D115F8"/>
    <w:multiLevelType w:val="hybridMultilevel"/>
    <w:tmpl w:val="7E527F66"/>
    <w:lvl w:ilvl="0" w:tplc="9A3EED8A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E9723B"/>
    <w:multiLevelType w:val="hybridMultilevel"/>
    <w:tmpl w:val="00144676"/>
    <w:lvl w:ilvl="0" w:tplc="E9E0BEA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2A32F7"/>
    <w:multiLevelType w:val="hybridMultilevel"/>
    <w:tmpl w:val="20F83E28"/>
    <w:lvl w:ilvl="0" w:tplc="DC182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87"/>
    <w:rsid w:val="00112C8F"/>
    <w:rsid w:val="0016572D"/>
    <w:rsid w:val="001822BB"/>
    <w:rsid w:val="001C721A"/>
    <w:rsid w:val="001F7BB3"/>
    <w:rsid w:val="0023522C"/>
    <w:rsid w:val="00260A48"/>
    <w:rsid w:val="002A74A5"/>
    <w:rsid w:val="002E706C"/>
    <w:rsid w:val="00355636"/>
    <w:rsid w:val="00371A69"/>
    <w:rsid w:val="003A456C"/>
    <w:rsid w:val="003B2426"/>
    <w:rsid w:val="003C2FFB"/>
    <w:rsid w:val="003C5997"/>
    <w:rsid w:val="00400D6D"/>
    <w:rsid w:val="00421D90"/>
    <w:rsid w:val="004228CB"/>
    <w:rsid w:val="00464F86"/>
    <w:rsid w:val="00467FFA"/>
    <w:rsid w:val="00477C8A"/>
    <w:rsid w:val="00494BAE"/>
    <w:rsid w:val="005C4413"/>
    <w:rsid w:val="006941B4"/>
    <w:rsid w:val="006E322C"/>
    <w:rsid w:val="00701F6F"/>
    <w:rsid w:val="00757E9C"/>
    <w:rsid w:val="007A1ABD"/>
    <w:rsid w:val="007F2A87"/>
    <w:rsid w:val="00825024"/>
    <w:rsid w:val="008546B0"/>
    <w:rsid w:val="00860B4A"/>
    <w:rsid w:val="008B3F93"/>
    <w:rsid w:val="008F141A"/>
    <w:rsid w:val="0090539F"/>
    <w:rsid w:val="009936E0"/>
    <w:rsid w:val="009955FE"/>
    <w:rsid w:val="009A0C35"/>
    <w:rsid w:val="009A18E7"/>
    <w:rsid w:val="009B2E08"/>
    <w:rsid w:val="009B6193"/>
    <w:rsid w:val="009D7635"/>
    <w:rsid w:val="00A54C79"/>
    <w:rsid w:val="00AB15D8"/>
    <w:rsid w:val="00AE1EE7"/>
    <w:rsid w:val="00B504D2"/>
    <w:rsid w:val="00B65A4C"/>
    <w:rsid w:val="00C05019"/>
    <w:rsid w:val="00C41290"/>
    <w:rsid w:val="00C547AC"/>
    <w:rsid w:val="00C57BD9"/>
    <w:rsid w:val="00C931C0"/>
    <w:rsid w:val="00CB008B"/>
    <w:rsid w:val="00CD24DB"/>
    <w:rsid w:val="00D02DA9"/>
    <w:rsid w:val="00D727A6"/>
    <w:rsid w:val="00DB4D6B"/>
    <w:rsid w:val="00DE3247"/>
    <w:rsid w:val="00DE5847"/>
    <w:rsid w:val="00DF0DF0"/>
    <w:rsid w:val="00E722B9"/>
    <w:rsid w:val="00E745D8"/>
    <w:rsid w:val="00EB7D9C"/>
    <w:rsid w:val="00EE1D38"/>
    <w:rsid w:val="00F65868"/>
    <w:rsid w:val="00F87395"/>
    <w:rsid w:val="00F9502C"/>
    <w:rsid w:val="00FA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0FAB"/>
  <w15:docId w15:val="{FDCD6D2A-88AC-49A4-B328-7F83FFB7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B2426"/>
    <w:pPr>
      <w:autoSpaceDE w:val="0"/>
      <w:autoSpaceDN w:val="0"/>
      <w:adjustRightInd w:val="0"/>
      <w:jc w:val="left"/>
    </w:pPr>
    <w:rPr>
      <w:sz w:val="30"/>
      <w:szCs w:val="30"/>
    </w:rPr>
  </w:style>
  <w:style w:type="table" w:styleId="a3">
    <w:name w:val="Table Grid"/>
    <w:basedOn w:val="a1"/>
    <w:uiPriority w:val="59"/>
    <w:rsid w:val="00FA76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F141A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87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73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87395"/>
  </w:style>
  <w:style w:type="paragraph" w:customStyle="1" w:styleId="p-consdtnormal">
    <w:name w:val="p-consdtnormal"/>
    <w:basedOn w:val="a"/>
    <w:rsid w:val="009A0C3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A0C35"/>
  </w:style>
  <w:style w:type="paragraph" w:customStyle="1" w:styleId="ConsPlusNormal">
    <w:name w:val="ConsPlusNormal"/>
    <w:rsid w:val="009A0C3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tleu">
    <w:name w:val="titleu"/>
    <w:basedOn w:val="a"/>
    <w:rsid w:val="00477C8A"/>
    <w:pPr>
      <w:spacing w:before="240" w:after="240"/>
      <w:jc w:val="left"/>
    </w:pPr>
    <w:rPr>
      <w:rFonts w:eastAsiaTheme="minorEastAsia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477C8A"/>
    <w:pPr>
      <w:jc w:val="left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477C8A"/>
    <w:pPr>
      <w:spacing w:after="120"/>
      <w:jc w:val="left"/>
    </w:pPr>
    <w:rPr>
      <w:rFonts w:eastAsiaTheme="minorEastAsia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3C2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0C39-12D7-467F-874A-4C28CF5E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fitsner</dc:creator>
  <cp:lastModifiedBy>Наталья Петровна Орлова</cp:lastModifiedBy>
  <cp:revision>3</cp:revision>
  <cp:lastPrinted>2015-04-07T07:49:00Z</cp:lastPrinted>
  <dcterms:created xsi:type="dcterms:W3CDTF">2023-02-22T09:49:00Z</dcterms:created>
  <dcterms:modified xsi:type="dcterms:W3CDTF">2023-02-23T11:22:00Z</dcterms:modified>
</cp:coreProperties>
</file>