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3848A" w14:textId="77777777" w:rsidR="003661AA" w:rsidRPr="00406BEF" w:rsidRDefault="003661AA" w:rsidP="003661AA">
      <w:pPr>
        <w:pStyle w:val="a3"/>
        <w:rPr>
          <w:rFonts w:ascii="Times New Roman" w:hAnsi="Times New Roman" w:cs="Times New Roman"/>
        </w:rPr>
      </w:pPr>
      <w:bookmarkStart w:id="0" w:name="_GoBack"/>
      <w:bookmarkEnd w:id="0"/>
      <w:r w:rsidRPr="00406BEF">
        <w:rPr>
          <w:rFonts w:ascii="Times New Roman" w:hAnsi="Times New Roman" w:cs="Times New Roman"/>
          <w:noProof/>
          <w:position w:val="32"/>
          <w:sz w:val="20"/>
          <w:lang w:val="ru-RU" w:eastAsia="ru-RU"/>
        </w:rPr>
        <w:drawing>
          <wp:inline distT="0" distB="0" distL="0" distR="0" wp14:anchorId="7CFAFB0C" wp14:editId="437DE6E2">
            <wp:extent cx="1059359" cy="196596"/>
            <wp:effectExtent l="0" t="0" r="0" b="0"/>
            <wp:docPr id="1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059359" cy="196596"/>
                    </a:xfrm>
                    <a:prstGeom prst="rect">
                      <a:avLst/>
                    </a:prstGeom>
                  </pic:spPr>
                </pic:pic>
              </a:graphicData>
            </a:graphic>
          </wp:inline>
        </w:drawing>
      </w:r>
      <w:r w:rsidRPr="00406BEF">
        <w:rPr>
          <w:rFonts w:ascii="Times New Roman" w:hAnsi="Times New Roman" w:cs="Times New Roman"/>
        </w:rPr>
        <w:tab/>
      </w:r>
      <w:r w:rsidRPr="00406BEF">
        <w:rPr>
          <w:rFonts w:ascii="Times New Roman" w:hAnsi="Times New Roman" w:cs="Times New Roman"/>
        </w:rPr>
        <w:tab/>
      </w:r>
      <w:r w:rsidRPr="00406BEF">
        <w:rPr>
          <w:rFonts w:ascii="Times New Roman" w:hAnsi="Times New Roman" w:cs="Times New Roman"/>
          <w:noProof/>
          <w:sz w:val="20"/>
          <w:lang w:val="ru-RU" w:eastAsia="ru-RU"/>
        </w:rPr>
        <w:drawing>
          <wp:inline distT="0" distB="0" distL="0" distR="0" wp14:anchorId="500F38C1" wp14:editId="730116FB">
            <wp:extent cx="402592" cy="402335"/>
            <wp:effectExtent l="0" t="0" r="0" b="0"/>
            <wp:docPr id="1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02592" cy="402335"/>
                    </a:xfrm>
                    <a:prstGeom prst="rect">
                      <a:avLst/>
                    </a:prstGeom>
                  </pic:spPr>
                </pic:pic>
              </a:graphicData>
            </a:graphic>
          </wp:inline>
        </w:drawing>
      </w:r>
    </w:p>
    <w:p w14:paraId="0C9082CB" w14:textId="77777777" w:rsidR="003661AA" w:rsidRPr="00406BEF" w:rsidRDefault="003661AA" w:rsidP="003661AA">
      <w:pPr>
        <w:spacing w:after="0" w:line="240" w:lineRule="auto"/>
        <w:rPr>
          <w:rFonts w:ascii="Times New Roman" w:hAnsi="Times New Roman" w:cs="Times New Roman"/>
          <w:sz w:val="24"/>
          <w:szCs w:val="24"/>
        </w:rPr>
      </w:pPr>
      <w:r w:rsidRPr="00406BEF">
        <w:rPr>
          <w:rFonts w:ascii="Times New Roman" w:hAnsi="Times New Roman" w:cs="Times New Roman"/>
          <w:noProof/>
          <w:sz w:val="20"/>
          <w:lang w:val="ru-RU" w:eastAsia="ru-RU"/>
        </w:rPr>
        <w:drawing>
          <wp:anchor distT="0" distB="0" distL="0" distR="0" simplePos="0" relativeHeight="251659264" behindDoc="1" locked="0" layoutInCell="1" allowOverlap="1" wp14:anchorId="0BDB9758" wp14:editId="0249BDB3">
            <wp:simplePos x="0" y="0"/>
            <wp:positionH relativeFrom="margin">
              <wp:align>left</wp:align>
            </wp:positionH>
            <wp:positionV relativeFrom="paragraph">
              <wp:posOffset>283210</wp:posOffset>
            </wp:positionV>
            <wp:extent cx="5766116" cy="3840479"/>
            <wp:effectExtent l="0" t="0" r="6350" b="8255"/>
            <wp:wrapTopAndBottom/>
            <wp:docPr id="1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766116" cy="3840479"/>
                    </a:xfrm>
                    <a:prstGeom prst="rect">
                      <a:avLst/>
                    </a:prstGeom>
                  </pic:spPr>
                </pic:pic>
              </a:graphicData>
            </a:graphic>
          </wp:anchor>
        </w:drawing>
      </w:r>
    </w:p>
    <w:p w14:paraId="1EF6655D" w14:textId="77777777" w:rsidR="003661AA" w:rsidRPr="00406BEF" w:rsidRDefault="003661AA" w:rsidP="003661AA">
      <w:pPr>
        <w:spacing w:after="0" w:line="240" w:lineRule="auto"/>
        <w:jc w:val="center"/>
        <w:rPr>
          <w:rFonts w:ascii="Times New Roman" w:hAnsi="Times New Roman" w:cs="Times New Roman"/>
          <w:sz w:val="24"/>
          <w:szCs w:val="24"/>
        </w:rPr>
      </w:pPr>
    </w:p>
    <w:p w14:paraId="6D9B5C6D" w14:textId="77777777" w:rsidR="003661AA" w:rsidRPr="00406BEF" w:rsidRDefault="003661AA" w:rsidP="003661AA">
      <w:pPr>
        <w:spacing w:after="0" w:line="240" w:lineRule="auto"/>
        <w:jc w:val="center"/>
        <w:rPr>
          <w:rFonts w:ascii="Times New Roman" w:hAnsi="Times New Roman" w:cs="Times New Roman"/>
          <w:sz w:val="24"/>
          <w:szCs w:val="24"/>
        </w:rPr>
      </w:pPr>
      <w:r w:rsidRPr="00406BEF">
        <w:rPr>
          <w:rFonts w:ascii="Times New Roman" w:hAnsi="Times New Roman" w:cs="Times New Roman"/>
          <w:sz w:val="24"/>
          <w:szCs w:val="24"/>
        </w:rPr>
        <w:t>ПЛАНИРУЕМАЯ ХОЗЯЙСТВЕННАЯ ДЕЯТЕЛЬНОСТЬ</w:t>
      </w:r>
    </w:p>
    <w:p w14:paraId="7C35B1E9" w14:textId="77777777" w:rsidR="003661AA" w:rsidRPr="00406BEF" w:rsidRDefault="003661AA" w:rsidP="003661AA">
      <w:pPr>
        <w:spacing w:after="0" w:line="240" w:lineRule="auto"/>
        <w:jc w:val="center"/>
        <w:rPr>
          <w:rFonts w:ascii="Times New Roman" w:hAnsi="Times New Roman" w:cs="Times New Roman"/>
          <w:sz w:val="24"/>
          <w:szCs w:val="24"/>
        </w:rPr>
      </w:pPr>
    </w:p>
    <w:p w14:paraId="32F742A3" w14:textId="77777777" w:rsidR="003661AA" w:rsidRPr="00406BEF" w:rsidRDefault="003661AA" w:rsidP="003661AA">
      <w:pPr>
        <w:spacing w:after="0" w:line="240" w:lineRule="auto"/>
        <w:jc w:val="center"/>
        <w:rPr>
          <w:rFonts w:ascii="Times New Roman" w:hAnsi="Times New Roman" w:cs="Times New Roman"/>
          <w:b/>
          <w:sz w:val="24"/>
          <w:szCs w:val="24"/>
        </w:rPr>
      </w:pPr>
      <w:r w:rsidRPr="00406BEF">
        <w:rPr>
          <w:rFonts w:ascii="Times New Roman" w:hAnsi="Times New Roman" w:cs="Times New Roman"/>
          <w:b/>
          <w:sz w:val="24"/>
          <w:szCs w:val="24"/>
        </w:rPr>
        <w:t>ВЫВОД ИЗ ЭКСПЛУАТАЦИИ ИГНАЛИНСКОЙ АЭС</w:t>
      </w:r>
    </w:p>
    <w:p w14:paraId="52C43EF4" w14:textId="77777777" w:rsidR="003661AA" w:rsidRPr="00406BEF" w:rsidRDefault="003661AA" w:rsidP="003661AA">
      <w:pPr>
        <w:spacing w:after="0" w:line="240" w:lineRule="auto"/>
        <w:jc w:val="center"/>
        <w:rPr>
          <w:rFonts w:ascii="Times New Roman" w:hAnsi="Times New Roman" w:cs="Times New Roman"/>
          <w:sz w:val="24"/>
          <w:szCs w:val="24"/>
        </w:rPr>
      </w:pPr>
    </w:p>
    <w:p w14:paraId="4DB00B61" w14:textId="77777777" w:rsidR="003661AA" w:rsidRPr="00406BEF" w:rsidRDefault="003661AA" w:rsidP="003661AA">
      <w:pPr>
        <w:spacing w:after="0" w:line="240" w:lineRule="auto"/>
        <w:jc w:val="center"/>
        <w:rPr>
          <w:rFonts w:ascii="Times New Roman" w:hAnsi="Times New Roman" w:cs="Times New Roman"/>
          <w:i/>
          <w:sz w:val="24"/>
          <w:szCs w:val="24"/>
        </w:rPr>
      </w:pPr>
      <w:r w:rsidRPr="00406BEF">
        <w:rPr>
          <w:rFonts w:ascii="Times New Roman" w:hAnsi="Times New Roman" w:cs="Times New Roman"/>
          <w:i/>
          <w:sz w:val="24"/>
          <w:szCs w:val="24"/>
        </w:rPr>
        <w:t>Планируемая хозяйственная деятельность не рассматривается как имеющая исключительное общественное значение и не считается важной для обеспечения общественной безопасности</w:t>
      </w:r>
    </w:p>
    <w:p w14:paraId="75B161ED" w14:textId="77777777" w:rsidR="003661AA" w:rsidRPr="00406BEF" w:rsidRDefault="003661AA" w:rsidP="003661AA">
      <w:pPr>
        <w:spacing w:after="0" w:line="240" w:lineRule="auto"/>
        <w:jc w:val="center"/>
        <w:rPr>
          <w:rFonts w:ascii="Times New Roman" w:hAnsi="Times New Roman" w:cs="Times New Roman"/>
          <w:sz w:val="24"/>
          <w:szCs w:val="24"/>
        </w:rPr>
      </w:pPr>
    </w:p>
    <w:p w14:paraId="3106AB33" w14:textId="77777777" w:rsidR="003661AA" w:rsidRPr="00406BEF" w:rsidRDefault="003661AA" w:rsidP="003661AA">
      <w:pPr>
        <w:spacing w:after="0" w:line="240" w:lineRule="auto"/>
        <w:jc w:val="center"/>
        <w:rPr>
          <w:rFonts w:ascii="Times New Roman" w:hAnsi="Times New Roman" w:cs="Times New Roman"/>
          <w:sz w:val="24"/>
          <w:szCs w:val="24"/>
        </w:rPr>
      </w:pPr>
    </w:p>
    <w:p w14:paraId="67E27ECB" w14:textId="716B5BE9" w:rsidR="003661AA" w:rsidRPr="00406BEF" w:rsidRDefault="003661AA" w:rsidP="003661AA">
      <w:pPr>
        <w:spacing w:after="0" w:line="240" w:lineRule="auto"/>
        <w:jc w:val="center"/>
        <w:rPr>
          <w:rFonts w:ascii="Times New Roman" w:hAnsi="Times New Roman" w:cs="Times New Roman"/>
          <w:b/>
          <w:sz w:val="24"/>
          <w:szCs w:val="24"/>
        </w:rPr>
      </w:pPr>
      <w:r w:rsidRPr="00406BEF">
        <w:rPr>
          <w:rFonts w:ascii="Times New Roman" w:hAnsi="Times New Roman" w:cs="Times New Roman"/>
          <w:b/>
          <w:sz w:val="24"/>
          <w:szCs w:val="24"/>
        </w:rPr>
        <w:t>ОТЧ</w:t>
      </w:r>
      <w:r w:rsidRPr="00406BEF">
        <w:rPr>
          <w:rFonts w:ascii="Times New Roman" w:hAnsi="Times New Roman" w:cs="Times New Roman"/>
          <w:b/>
          <w:sz w:val="24"/>
          <w:szCs w:val="24"/>
          <w:lang w:val="ru-RU"/>
        </w:rPr>
        <w:t>Е</w:t>
      </w:r>
      <w:r w:rsidRPr="00406BEF">
        <w:rPr>
          <w:rFonts w:ascii="Times New Roman" w:hAnsi="Times New Roman" w:cs="Times New Roman"/>
          <w:b/>
          <w:sz w:val="24"/>
          <w:szCs w:val="24"/>
        </w:rPr>
        <w:t>Т</w:t>
      </w:r>
      <w:r w:rsidRPr="00406BEF">
        <w:rPr>
          <w:rFonts w:ascii="Times New Roman" w:hAnsi="Times New Roman" w:cs="Times New Roman"/>
          <w:b/>
          <w:sz w:val="24"/>
          <w:szCs w:val="24"/>
          <w:lang w:val="ru-RU"/>
        </w:rPr>
        <w:t xml:space="preserve"> </w:t>
      </w:r>
      <w:r w:rsidRPr="00406BEF">
        <w:rPr>
          <w:rFonts w:ascii="Times New Roman" w:hAnsi="Times New Roman" w:cs="Times New Roman"/>
          <w:b/>
          <w:sz w:val="24"/>
          <w:szCs w:val="24"/>
        </w:rPr>
        <w:t>ОБ ОЦЕНКЕ ВОЗДЕЙСТВИЯ НА ОКРУЖАЮЩУЮ СРЕДУ</w:t>
      </w:r>
    </w:p>
    <w:p w14:paraId="77272595" w14:textId="77777777" w:rsidR="003661AA" w:rsidRPr="00406BEF" w:rsidRDefault="003661AA" w:rsidP="003661AA">
      <w:pPr>
        <w:spacing w:after="0" w:line="240" w:lineRule="auto"/>
        <w:jc w:val="center"/>
        <w:rPr>
          <w:rFonts w:ascii="Times New Roman" w:hAnsi="Times New Roman" w:cs="Times New Roman"/>
          <w:sz w:val="24"/>
          <w:szCs w:val="24"/>
        </w:rPr>
      </w:pPr>
    </w:p>
    <w:p w14:paraId="33D9BE4A" w14:textId="77777777" w:rsidR="003661AA" w:rsidRPr="00406BEF" w:rsidRDefault="003661AA" w:rsidP="003661AA">
      <w:pPr>
        <w:spacing w:after="0" w:line="240" w:lineRule="auto"/>
        <w:jc w:val="center"/>
        <w:rPr>
          <w:rFonts w:ascii="Times New Roman" w:hAnsi="Times New Roman" w:cs="Times New Roman"/>
          <w:sz w:val="24"/>
          <w:szCs w:val="24"/>
        </w:rPr>
      </w:pPr>
    </w:p>
    <w:p w14:paraId="4365EBC8" w14:textId="77777777" w:rsidR="003661AA" w:rsidRPr="00406BEF" w:rsidRDefault="003661AA" w:rsidP="003661AA">
      <w:pPr>
        <w:spacing w:after="0" w:line="240" w:lineRule="auto"/>
        <w:jc w:val="center"/>
        <w:rPr>
          <w:rFonts w:ascii="Times New Roman" w:hAnsi="Times New Roman" w:cs="Times New Roman"/>
          <w:sz w:val="24"/>
          <w:szCs w:val="24"/>
        </w:rPr>
      </w:pPr>
      <w:r w:rsidRPr="00406BEF">
        <w:rPr>
          <w:rFonts w:ascii="Times New Roman" w:hAnsi="Times New Roman" w:cs="Times New Roman"/>
          <w:sz w:val="24"/>
          <w:szCs w:val="24"/>
          <w:lang w:val="ru-RU"/>
        </w:rPr>
        <w:t>Редакция</w:t>
      </w:r>
      <w:r w:rsidRPr="00406BEF">
        <w:rPr>
          <w:rFonts w:ascii="Times New Roman" w:hAnsi="Times New Roman" w:cs="Times New Roman"/>
          <w:sz w:val="24"/>
          <w:szCs w:val="24"/>
        </w:rPr>
        <w:t xml:space="preserve"> 1</w:t>
      </w:r>
    </w:p>
    <w:p w14:paraId="38133BC3" w14:textId="77777777" w:rsidR="003661AA" w:rsidRPr="00406BEF" w:rsidRDefault="003661AA" w:rsidP="003661AA">
      <w:pPr>
        <w:spacing w:after="0" w:line="240" w:lineRule="auto"/>
        <w:jc w:val="center"/>
        <w:rPr>
          <w:rFonts w:ascii="Times New Roman" w:hAnsi="Times New Roman" w:cs="Times New Roman"/>
          <w:sz w:val="24"/>
          <w:szCs w:val="24"/>
        </w:rPr>
      </w:pPr>
    </w:p>
    <w:p w14:paraId="54E87517" w14:textId="77777777" w:rsidR="003661AA" w:rsidRPr="00406BEF" w:rsidRDefault="003661AA" w:rsidP="003661AA">
      <w:pPr>
        <w:spacing w:after="0" w:line="240" w:lineRule="auto"/>
        <w:jc w:val="center"/>
        <w:rPr>
          <w:rFonts w:ascii="Times New Roman" w:hAnsi="Times New Roman" w:cs="Times New Roman"/>
          <w:sz w:val="24"/>
          <w:szCs w:val="24"/>
        </w:rPr>
      </w:pPr>
      <w:r w:rsidRPr="00406BEF">
        <w:rPr>
          <w:rFonts w:ascii="Times New Roman" w:hAnsi="Times New Roman" w:cs="Times New Roman"/>
          <w:sz w:val="24"/>
          <w:szCs w:val="24"/>
        </w:rPr>
        <w:t>2025</w:t>
      </w:r>
    </w:p>
    <w:p w14:paraId="74E0D79B" w14:textId="77777777" w:rsidR="003661AA" w:rsidRPr="00406BEF" w:rsidRDefault="003661AA" w:rsidP="003661AA">
      <w:pPr>
        <w:spacing w:after="0" w:line="240" w:lineRule="auto"/>
        <w:jc w:val="center"/>
        <w:rPr>
          <w:rFonts w:ascii="Times New Roman" w:hAnsi="Times New Roman" w:cs="Times New Roman"/>
          <w:sz w:val="24"/>
          <w:szCs w:val="24"/>
        </w:rPr>
      </w:pPr>
    </w:p>
    <w:p w14:paraId="70BC56DB" w14:textId="77777777" w:rsidR="003661AA" w:rsidRPr="00406BEF" w:rsidRDefault="003661AA" w:rsidP="003661AA">
      <w:pPr>
        <w:spacing w:after="0" w:line="240" w:lineRule="auto"/>
        <w:jc w:val="center"/>
        <w:rPr>
          <w:rFonts w:ascii="Times New Roman" w:hAnsi="Times New Roman" w:cs="Times New Roman"/>
          <w:sz w:val="24"/>
          <w:szCs w:val="24"/>
        </w:rPr>
      </w:pPr>
    </w:p>
    <w:p w14:paraId="045D1203" w14:textId="77777777" w:rsidR="003661AA" w:rsidRPr="00406BEF" w:rsidRDefault="003661AA" w:rsidP="003661AA">
      <w:pPr>
        <w:spacing w:after="0" w:line="240" w:lineRule="auto"/>
        <w:rPr>
          <w:rFonts w:ascii="Times New Roman" w:hAnsi="Times New Roman" w:cs="Times New Roman"/>
          <w:sz w:val="24"/>
          <w:szCs w:val="24"/>
        </w:rPr>
      </w:pPr>
    </w:p>
    <w:p w14:paraId="0188B9B6" w14:textId="77777777" w:rsidR="003661AA" w:rsidRPr="00406BEF" w:rsidRDefault="003661AA" w:rsidP="003661AA">
      <w:pPr>
        <w:spacing w:after="0" w:line="240" w:lineRule="auto"/>
        <w:rPr>
          <w:rFonts w:ascii="Times New Roman" w:hAnsi="Times New Roman" w:cs="Times New Roman"/>
          <w:b/>
          <w:sz w:val="20"/>
          <w:szCs w:val="20"/>
        </w:rPr>
      </w:pPr>
      <w:r w:rsidRPr="00406BEF">
        <w:rPr>
          <w:rFonts w:ascii="Times New Roman" w:hAnsi="Times New Roman" w:cs="Times New Roman"/>
          <w:noProof/>
          <w:sz w:val="20"/>
          <w:szCs w:val="20"/>
          <w:lang w:val="ru-RU" w:eastAsia="ru-RU"/>
        </w:rPr>
        <w:drawing>
          <wp:anchor distT="0" distB="0" distL="0" distR="0" simplePos="0" relativeHeight="251660288" behindDoc="0" locked="0" layoutInCell="1" allowOverlap="1" wp14:anchorId="61FF2E61" wp14:editId="15A31B7B">
            <wp:simplePos x="0" y="0"/>
            <wp:positionH relativeFrom="page">
              <wp:posOffset>1104265</wp:posOffset>
            </wp:positionH>
            <wp:positionV relativeFrom="paragraph">
              <wp:posOffset>13970</wp:posOffset>
            </wp:positionV>
            <wp:extent cx="1285875" cy="857250"/>
            <wp:effectExtent l="0" t="0" r="9525" b="0"/>
            <wp:wrapSquare wrapText="bothSides"/>
            <wp:docPr id="1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285875" cy="857250"/>
                    </a:xfrm>
                    <a:prstGeom prst="rect">
                      <a:avLst/>
                    </a:prstGeom>
                  </pic:spPr>
                </pic:pic>
              </a:graphicData>
            </a:graphic>
            <wp14:sizeRelH relativeFrom="margin">
              <wp14:pctWidth>0</wp14:pctWidth>
            </wp14:sizeRelH>
            <wp14:sizeRelV relativeFrom="margin">
              <wp14:pctHeight>0</wp14:pctHeight>
            </wp14:sizeRelV>
          </wp:anchor>
        </w:drawing>
      </w:r>
      <w:r w:rsidRPr="00406BEF">
        <w:rPr>
          <w:rFonts w:ascii="Times New Roman" w:hAnsi="Times New Roman" w:cs="Times New Roman"/>
          <w:sz w:val="20"/>
          <w:szCs w:val="20"/>
          <w:lang w:val="ru-RU"/>
        </w:rPr>
        <w:t xml:space="preserve">  </w:t>
      </w:r>
      <w:r w:rsidRPr="00406BEF">
        <w:rPr>
          <w:rFonts w:ascii="Times New Roman" w:hAnsi="Times New Roman" w:cs="Times New Roman"/>
          <w:b/>
          <w:sz w:val="20"/>
          <w:szCs w:val="20"/>
        </w:rPr>
        <w:t>Проект финансируется в рамках Программы Европейского союза «Игналина»</w:t>
      </w:r>
    </w:p>
    <w:p w14:paraId="75492C91" w14:textId="77777777" w:rsidR="003661AA" w:rsidRPr="00406BEF" w:rsidRDefault="003661AA" w:rsidP="003661AA">
      <w:pPr>
        <w:spacing w:after="0" w:line="240" w:lineRule="auto"/>
        <w:rPr>
          <w:rFonts w:ascii="Times New Roman" w:hAnsi="Times New Roman" w:cs="Times New Roman"/>
          <w:sz w:val="20"/>
          <w:szCs w:val="20"/>
        </w:rPr>
      </w:pP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Грант № 1A.23/02/EIA.01</w:t>
      </w:r>
    </w:p>
    <w:p w14:paraId="133FB263" w14:textId="77777777" w:rsidR="003661AA" w:rsidRPr="00406BEF" w:rsidRDefault="003661AA" w:rsidP="003661AA">
      <w:pPr>
        <w:spacing w:after="0" w:line="240" w:lineRule="auto"/>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  </w:t>
      </w:r>
    </w:p>
    <w:p w14:paraId="0DAB3AC9" w14:textId="77777777" w:rsidR="003661AA" w:rsidRPr="00406BEF" w:rsidRDefault="003661AA" w:rsidP="003661AA">
      <w:pPr>
        <w:spacing w:after="0" w:line="240" w:lineRule="auto"/>
        <w:rPr>
          <w:rFonts w:ascii="Times New Roman" w:hAnsi="Times New Roman" w:cs="Times New Roman"/>
          <w:sz w:val="20"/>
          <w:szCs w:val="20"/>
        </w:rPr>
      </w:pP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 xml:space="preserve">Программа «Игналина» </w:t>
      </w:r>
      <w:r w:rsidRPr="00406BEF">
        <w:rPr>
          <w:rFonts w:ascii="Times New Roman" w:hAnsi="Times New Roman" w:cs="Times New Roman"/>
          <w:sz w:val="20"/>
          <w:szCs w:val="20"/>
          <w:lang w:val="ru-RU"/>
        </w:rPr>
        <w:t>-</w:t>
      </w:r>
      <w:r w:rsidRPr="00406BEF">
        <w:rPr>
          <w:rFonts w:ascii="Times New Roman" w:hAnsi="Times New Roman" w:cs="Times New Roman"/>
          <w:sz w:val="20"/>
          <w:szCs w:val="20"/>
        </w:rPr>
        <w:t xml:space="preserve"> финансовый инструмент поддержки Литовской</w:t>
      </w:r>
      <w:r w:rsidRPr="00406BEF">
        <w:rPr>
          <w:rFonts w:ascii="Times New Roman" w:hAnsi="Times New Roman" w:cs="Times New Roman"/>
          <w:sz w:val="20"/>
          <w:szCs w:val="20"/>
        </w:rPr>
        <w:br/>
      </w: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Республики в обеспечении безопасного вывода из эксплуатации Игналинской</w:t>
      </w:r>
      <w:r w:rsidRPr="00406BEF">
        <w:rPr>
          <w:rFonts w:ascii="Times New Roman" w:hAnsi="Times New Roman" w:cs="Times New Roman"/>
          <w:sz w:val="20"/>
          <w:szCs w:val="20"/>
        </w:rPr>
        <w:br/>
      </w: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АЭС.</w:t>
      </w:r>
    </w:p>
    <w:p w14:paraId="4B077FF5" w14:textId="77777777" w:rsidR="003661AA" w:rsidRPr="00406BEF" w:rsidRDefault="003661AA">
      <w:pPr>
        <w:rPr>
          <w:rFonts w:ascii="Times New Roman" w:eastAsia="Times New Roman" w:hAnsi="Times New Roman" w:cs="Times New Roman"/>
          <w:b/>
          <w:bCs/>
          <w:color w:val="1D1D1F"/>
          <w:spacing w:val="-5"/>
          <w:sz w:val="27"/>
          <w:szCs w:val="27"/>
          <w:bdr w:val="single" w:sz="2" w:space="0" w:color="E3E3E3" w:frame="1"/>
          <w:lang w:eastAsia="ru-BY"/>
        </w:rPr>
      </w:pPr>
      <w:r w:rsidRPr="00406BEF">
        <w:rPr>
          <w:rFonts w:ascii="Times New Roman" w:eastAsia="Times New Roman" w:hAnsi="Times New Roman" w:cs="Times New Roman"/>
          <w:b/>
          <w:bCs/>
          <w:color w:val="1D1D1F"/>
          <w:spacing w:val="-5"/>
          <w:sz w:val="27"/>
          <w:szCs w:val="27"/>
          <w:bdr w:val="single" w:sz="2" w:space="0" w:color="E3E3E3" w:frame="1"/>
          <w:lang w:eastAsia="ru-BY"/>
        </w:rPr>
        <w:br w:type="page"/>
      </w:r>
    </w:p>
    <w:p w14:paraId="1003145E" w14:textId="77777777" w:rsidR="003661AA" w:rsidRPr="00406BEF" w:rsidRDefault="003661AA" w:rsidP="003661AA">
      <w:pPr>
        <w:pStyle w:val="a3"/>
        <w:rPr>
          <w:rFonts w:ascii="Times New Roman" w:hAnsi="Times New Roman" w:cs="Times New Roman"/>
        </w:rPr>
      </w:pPr>
      <w:r w:rsidRPr="00406BEF">
        <w:rPr>
          <w:rFonts w:ascii="Times New Roman" w:hAnsi="Times New Roman" w:cs="Times New Roman"/>
          <w:noProof/>
          <w:position w:val="32"/>
          <w:sz w:val="20"/>
          <w:lang w:val="ru-RU" w:eastAsia="ru-RU"/>
        </w:rPr>
        <w:lastRenderedPageBreak/>
        <w:drawing>
          <wp:inline distT="0" distB="0" distL="0" distR="0" wp14:anchorId="4CAAA93C" wp14:editId="4A2B530A">
            <wp:extent cx="1059359" cy="196596"/>
            <wp:effectExtent l="0" t="0" r="0" b="0"/>
            <wp:docPr id="1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059359" cy="196596"/>
                    </a:xfrm>
                    <a:prstGeom prst="rect">
                      <a:avLst/>
                    </a:prstGeom>
                  </pic:spPr>
                </pic:pic>
              </a:graphicData>
            </a:graphic>
          </wp:inline>
        </w:drawing>
      </w:r>
      <w:r w:rsidRPr="00406BEF">
        <w:rPr>
          <w:rFonts w:ascii="Times New Roman" w:hAnsi="Times New Roman" w:cs="Times New Roman"/>
        </w:rPr>
        <w:tab/>
      </w:r>
      <w:r w:rsidRPr="00406BEF">
        <w:rPr>
          <w:rFonts w:ascii="Times New Roman" w:hAnsi="Times New Roman" w:cs="Times New Roman"/>
        </w:rPr>
        <w:tab/>
      </w:r>
      <w:r w:rsidRPr="00406BEF">
        <w:rPr>
          <w:rFonts w:ascii="Times New Roman" w:hAnsi="Times New Roman" w:cs="Times New Roman"/>
          <w:noProof/>
          <w:sz w:val="20"/>
          <w:lang w:val="ru-RU" w:eastAsia="ru-RU"/>
        </w:rPr>
        <w:drawing>
          <wp:inline distT="0" distB="0" distL="0" distR="0" wp14:anchorId="7B1D8437" wp14:editId="36662D2A">
            <wp:extent cx="402592" cy="402335"/>
            <wp:effectExtent l="0" t="0" r="0" b="0"/>
            <wp:docPr id="2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02592" cy="402335"/>
                    </a:xfrm>
                    <a:prstGeom prst="rect">
                      <a:avLst/>
                    </a:prstGeom>
                  </pic:spPr>
                </pic:pic>
              </a:graphicData>
            </a:graphic>
          </wp:inline>
        </w:drawing>
      </w:r>
    </w:p>
    <w:p w14:paraId="61312048" w14:textId="77777777" w:rsidR="003661AA" w:rsidRPr="00406BEF" w:rsidRDefault="003661AA" w:rsidP="003661AA">
      <w:pPr>
        <w:pStyle w:val="a3"/>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424"/>
        <w:gridCol w:w="5806"/>
      </w:tblGrid>
      <w:tr w:rsidR="003661AA" w:rsidRPr="00406BEF" w14:paraId="69445E46" w14:textId="77777777" w:rsidTr="00A61D37">
        <w:tc>
          <w:tcPr>
            <w:tcW w:w="9345" w:type="dxa"/>
            <w:gridSpan w:val="3"/>
            <w:shd w:val="clear" w:color="auto" w:fill="BDD6EE" w:themeFill="accent5" w:themeFillTint="66"/>
          </w:tcPr>
          <w:p w14:paraId="34B04499" w14:textId="77777777" w:rsidR="003661AA" w:rsidRPr="00406BEF" w:rsidRDefault="003661AA" w:rsidP="00A61D37">
            <w:pPr>
              <w:rPr>
                <w:rFonts w:ascii="Times New Roman" w:hAnsi="Times New Roman" w:cs="Times New Roman"/>
                <w:lang w:val="ru-RU"/>
              </w:rPr>
            </w:pPr>
          </w:p>
        </w:tc>
      </w:tr>
      <w:tr w:rsidR="003661AA" w:rsidRPr="00406BEF" w14:paraId="2B7D037A" w14:textId="77777777" w:rsidTr="00A61D37">
        <w:tc>
          <w:tcPr>
            <w:tcW w:w="3115" w:type="dxa"/>
          </w:tcPr>
          <w:p w14:paraId="7EE18236" w14:textId="77777777" w:rsidR="003661AA" w:rsidRPr="00406BEF" w:rsidRDefault="003661AA" w:rsidP="00A61D37">
            <w:pPr>
              <w:rPr>
                <w:rFonts w:ascii="Times New Roman" w:hAnsi="Times New Roman" w:cs="Times New Roman"/>
                <w:lang w:val="ru-RU"/>
              </w:rPr>
            </w:pPr>
          </w:p>
          <w:p w14:paraId="2C4D4934"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Наименование запланированной хозяйственной деятельности</w:t>
            </w:r>
          </w:p>
        </w:tc>
        <w:tc>
          <w:tcPr>
            <w:tcW w:w="424" w:type="dxa"/>
          </w:tcPr>
          <w:p w14:paraId="2BFE25D6" w14:textId="77777777" w:rsidR="003661AA" w:rsidRPr="00406BEF" w:rsidRDefault="003661AA" w:rsidP="00A61D37">
            <w:pPr>
              <w:rPr>
                <w:rFonts w:ascii="Times New Roman" w:hAnsi="Times New Roman" w:cs="Times New Roman"/>
                <w:lang w:val="ru-RU"/>
              </w:rPr>
            </w:pPr>
          </w:p>
        </w:tc>
        <w:tc>
          <w:tcPr>
            <w:tcW w:w="5806" w:type="dxa"/>
          </w:tcPr>
          <w:p w14:paraId="4FFE4354" w14:textId="77777777" w:rsidR="003661AA" w:rsidRPr="00406BEF" w:rsidRDefault="003661AA" w:rsidP="00A61D37">
            <w:pPr>
              <w:rPr>
                <w:rFonts w:ascii="Times New Roman" w:hAnsi="Times New Roman" w:cs="Times New Roman"/>
                <w:b/>
                <w:lang w:val="ru-RU"/>
              </w:rPr>
            </w:pPr>
          </w:p>
          <w:p w14:paraId="6869DD62" w14:textId="77777777" w:rsidR="003661AA" w:rsidRPr="00406BEF" w:rsidRDefault="003661AA" w:rsidP="00A61D37">
            <w:pPr>
              <w:rPr>
                <w:rFonts w:ascii="Times New Roman" w:hAnsi="Times New Roman" w:cs="Times New Roman"/>
                <w:b/>
                <w:lang w:val="ru-RU"/>
              </w:rPr>
            </w:pPr>
            <w:r w:rsidRPr="00406BEF">
              <w:rPr>
                <w:rFonts w:ascii="Times New Roman" w:hAnsi="Times New Roman" w:cs="Times New Roman"/>
                <w:b/>
                <w:lang w:val="ru-RU"/>
              </w:rPr>
              <w:t>Вывод из эксплуатации Игналинской АЭС</w:t>
            </w:r>
          </w:p>
          <w:p w14:paraId="405ED9B5" w14:textId="77777777" w:rsidR="003661AA" w:rsidRPr="00406BEF" w:rsidRDefault="003661AA" w:rsidP="00A61D37">
            <w:pPr>
              <w:rPr>
                <w:rFonts w:ascii="Times New Roman" w:hAnsi="Times New Roman" w:cs="Times New Roman"/>
                <w:lang w:val="ru-RU"/>
              </w:rPr>
            </w:pPr>
          </w:p>
          <w:p w14:paraId="11D2DE2E"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Планируемая хозяйственная деятельность не рассматривается как имеющая исключительное общественное значение и не считается важной для обеспечения общественной безопасности</w:t>
            </w:r>
          </w:p>
          <w:p w14:paraId="61A253FD" w14:textId="77777777" w:rsidR="003661AA" w:rsidRPr="00406BEF" w:rsidRDefault="003661AA" w:rsidP="00A61D37">
            <w:pPr>
              <w:rPr>
                <w:rFonts w:ascii="Times New Roman" w:hAnsi="Times New Roman" w:cs="Times New Roman"/>
                <w:lang w:val="ru-RU"/>
              </w:rPr>
            </w:pPr>
          </w:p>
        </w:tc>
      </w:tr>
      <w:tr w:rsidR="003661AA" w:rsidRPr="00406BEF" w14:paraId="403D1D8B" w14:textId="77777777" w:rsidTr="00A61D37">
        <w:tc>
          <w:tcPr>
            <w:tcW w:w="9345" w:type="dxa"/>
            <w:gridSpan w:val="3"/>
            <w:shd w:val="clear" w:color="auto" w:fill="BDD6EE" w:themeFill="accent5" w:themeFillTint="66"/>
          </w:tcPr>
          <w:p w14:paraId="75FB2EBE" w14:textId="77777777" w:rsidR="003661AA" w:rsidRPr="00406BEF" w:rsidRDefault="003661AA" w:rsidP="00A61D37">
            <w:pPr>
              <w:rPr>
                <w:rFonts w:ascii="Times New Roman" w:hAnsi="Times New Roman" w:cs="Times New Roman"/>
                <w:lang w:val="ru-RU"/>
              </w:rPr>
            </w:pPr>
          </w:p>
        </w:tc>
      </w:tr>
      <w:tr w:rsidR="003661AA" w:rsidRPr="00406BEF" w14:paraId="3AF43C89" w14:textId="77777777" w:rsidTr="00A61D37">
        <w:tc>
          <w:tcPr>
            <w:tcW w:w="3115" w:type="dxa"/>
          </w:tcPr>
          <w:p w14:paraId="03A33458" w14:textId="77777777" w:rsidR="003661AA" w:rsidRPr="00406BEF" w:rsidRDefault="003661AA" w:rsidP="00A61D37">
            <w:pPr>
              <w:rPr>
                <w:rFonts w:ascii="Times New Roman" w:hAnsi="Times New Roman" w:cs="Times New Roman"/>
                <w:lang w:val="ru-RU"/>
              </w:rPr>
            </w:pPr>
          </w:p>
          <w:p w14:paraId="271BB517"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Место осуществления запланированной хозяйственной деятельности</w:t>
            </w:r>
          </w:p>
          <w:p w14:paraId="6CFEF1C5" w14:textId="77777777" w:rsidR="003661AA" w:rsidRPr="00406BEF" w:rsidRDefault="003661AA" w:rsidP="00A61D37">
            <w:pPr>
              <w:rPr>
                <w:rFonts w:ascii="Times New Roman" w:hAnsi="Times New Roman" w:cs="Times New Roman"/>
                <w:lang w:val="ru-RU"/>
              </w:rPr>
            </w:pPr>
          </w:p>
        </w:tc>
        <w:tc>
          <w:tcPr>
            <w:tcW w:w="424" w:type="dxa"/>
          </w:tcPr>
          <w:p w14:paraId="0B8DF82C" w14:textId="77777777" w:rsidR="003661AA" w:rsidRPr="00406BEF" w:rsidRDefault="003661AA" w:rsidP="00A61D37">
            <w:pPr>
              <w:rPr>
                <w:rFonts w:ascii="Times New Roman" w:hAnsi="Times New Roman" w:cs="Times New Roman"/>
                <w:lang w:val="ru-RU"/>
              </w:rPr>
            </w:pPr>
          </w:p>
        </w:tc>
        <w:tc>
          <w:tcPr>
            <w:tcW w:w="5806" w:type="dxa"/>
          </w:tcPr>
          <w:p w14:paraId="60766F26" w14:textId="77777777" w:rsidR="003661AA" w:rsidRPr="00406BEF" w:rsidRDefault="003661AA" w:rsidP="00A61D37">
            <w:pPr>
              <w:rPr>
                <w:rFonts w:ascii="Times New Roman" w:hAnsi="Times New Roman" w:cs="Times New Roman"/>
                <w:b/>
                <w:lang w:val="ru-RU"/>
              </w:rPr>
            </w:pPr>
          </w:p>
          <w:p w14:paraId="3A92E35D" w14:textId="77777777" w:rsidR="003661AA" w:rsidRPr="00406BEF" w:rsidRDefault="003661AA" w:rsidP="00A61D37">
            <w:pPr>
              <w:rPr>
                <w:rFonts w:ascii="Times New Roman" w:hAnsi="Times New Roman" w:cs="Times New Roman"/>
                <w:b/>
                <w:lang w:val="ru-RU"/>
              </w:rPr>
            </w:pPr>
            <w:r w:rsidRPr="00406BEF">
              <w:rPr>
                <w:rFonts w:ascii="Times New Roman" w:hAnsi="Times New Roman" w:cs="Times New Roman"/>
                <w:b/>
                <w:lang w:val="ru-RU"/>
              </w:rPr>
              <w:t>Утенский уезд, Висагинский район, государственное предприятие «Игналинская АЭС»,</w:t>
            </w:r>
          </w:p>
          <w:p w14:paraId="30294978"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b/>
                <w:lang w:val="ru-RU"/>
              </w:rPr>
              <w:t>земельный участок № 4400-2111-1391</w:t>
            </w:r>
          </w:p>
        </w:tc>
      </w:tr>
      <w:tr w:rsidR="003661AA" w:rsidRPr="00406BEF" w14:paraId="4A8576A7" w14:textId="77777777" w:rsidTr="00A61D37">
        <w:tc>
          <w:tcPr>
            <w:tcW w:w="9345" w:type="dxa"/>
            <w:gridSpan w:val="3"/>
            <w:shd w:val="clear" w:color="auto" w:fill="BDD6EE" w:themeFill="accent5" w:themeFillTint="66"/>
          </w:tcPr>
          <w:p w14:paraId="46C33999" w14:textId="77777777" w:rsidR="003661AA" w:rsidRPr="00406BEF" w:rsidRDefault="003661AA" w:rsidP="00A61D37">
            <w:pPr>
              <w:rPr>
                <w:rFonts w:ascii="Times New Roman" w:hAnsi="Times New Roman" w:cs="Times New Roman"/>
                <w:lang w:val="ru-RU"/>
              </w:rPr>
            </w:pPr>
          </w:p>
        </w:tc>
      </w:tr>
      <w:tr w:rsidR="003661AA" w:rsidRPr="00406BEF" w14:paraId="1691B330" w14:textId="77777777" w:rsidTr="00A61D37">
        <w:tc>
          <w:tcPr>
            <w:tcW w:w="3115" w:type="dxa"/>
          </w:tcPr>
          <w:p w14:paraId="7D25B6DC" w14:textId="77777777" w:rsidR="003661AA" w:rsidRPr="00406BEF" w:rsidRDefault="003661AA" w:rsidP="00A61D37">
            <w:pPr>
              <w:rPr>
                <w:rFonts w:ascii="Times New Roman" w:hAnsi="Times New Roman" w:cs="Times New Roman"/>
                <w:lang w:val="ru-RU"/>
              </w:rPr>
            </w:pPr>
          </w:p>
          <w:p w14:paraId="2AE52017"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Версия резюме отчета ОВОС</w:t>
            </w:r>
          </w:p>
          <w:p w14:paraId="330CEA19" w14:textId="77777777" w:rsidR="003661AA" w:rsidRPr="00406BEF" w:rsidRDefault="003661AA" w:rsidP="00A61D37">
            <w:pPr>
              <w:rPr>
                <w:rFonts w:ascii="Times New Roman" w:hAnsi="Times New Roman" w:cs="Times New Roman"/>
                <w:lang w:val="ru-RU"/>
              </w:rPr>
            </w:pPr>
          </w:p>
        </w:tc>
        <w:tc>
          <w:tcPr>
            <w:tcW w:w="424" w:type="dxa"/>
          </w:tcPr>
          <w:p w14:paraId="117D8F76" w14:textId="77777777" w:rsidR="003661AA" w:rsidRPr="00406BEF" w:rsidRDefault="003661AA" w:rsidP="00A61D37">
            <w:pPr>
              <w:rPr>
                <w:rFonts w:ascii="Times New Roman" w:hAnsi="Times New Roman" w:cs="Times New Roman"/>
                <w:lang w:val="ru-RU"/>
              </w:rPr>
            </w:pPr>
          </w:p>
        </w:tc>
        <w:tc>
          <w:tcPr>
            <w:tcW w:w="5806" w:type="dxa"/>
          </w:tcPr>
          <w:p w14:paraId="18F55532" w14:textId="77777777" w:rsidR="003661AA" w:rsidRPr="00406BEF" w:rsidRDefault="003661AA" w:rsidP="00A61D37">
            <w:pPr>
              <w:rPr>
                <w:rFonts w:ascii="Times New Roman" w:hAnsi="Times New Roman" w:cs="Times New Roman"/>
                <w:b/>
                <w:lang w:val="ru-RU"/>
              </w:rPr>
            </w:pPr>
          </w:p>
          <w:p w14:paraId="16D222E7" w14:textId="77777777" w:rsidR="003661AA" w:rsidRPr="00406BEF" w:rsidRDefault="003661AA" w:rsidP="00A61D37">
            <w:pPr>
              <w:rPr>
                <w:rFonts w:ascii="Times New Roman" w:hAnsi="Times New Roman" w:cs="Times New Roman"/>
                <w:b/>
                <w:lang w:val="ru-RU"/>
              </w:rPr>
            </w:pPr>
            <w:r w:rsidRPr="00406BEF">
              <w:rPr>
                <w:rFonts w:ascii="Times New Roman" w:hAnsi="Times New Roman" w:cs="Times New Roman"/>
                <w:b/>
                <w:lang w:val="ru-RU"/>
              </w:rPr>
              <w:t>1</w:t>
            </w:r>
          </w:p>
        </w:tc>
      </w:tr>
      <w:tr w:rsidR="003661AA" w:rsidRPr="00406BEF" w14:paraId="3FB3B4CE" w14:textId="77777777" w:rsidTr="00A61D37">
        <w:tc>
          <w:tcPr>
            <w:tcW w:w="9345" w:type="dxa"/>
            <w:gridSpan w:val="3"/>
            <w:shd w:val="clear" w:color="auto" w:fill="BDD6EE" w:themeFill="accent5" w:themeFillTint="66"/>
          </w:tcPr>
          <w:p w14:paraId="6E9405E9" w14:textId="77777777" w:rsidR="003661AA" w:rsidRPr="00406BEF" w:rsidRDefault="003661AA" w:rsidP="00A61D37">
            <w:pPr>
              <w:rPr>
                <w:rFonts w:ascii="Times New Roman" w:hAnsi="Times New Roman" w:cs="Times New Roman"/>
                <w:lang w:val="ru-RU"/>
              </w:rPr>
            </w:pPr>
          </w:p>
        </w:tc>
      </w:tr>
      <w:tr w:rsidR="003661AA" w:rsidRPr="00406BEF" w14:paraId="26C61ECB" w14:textId="77777777" w:rsidTr="00A61D37">
        <w:tc>
          <w:tcPr>
            <w:tcW w:w="3115" w:type="dxa"/>
          </w:tcPr>
          <w:p w14:paraId="6C2C11BC" w14:textId="77777777" w:rsidR="003661AA" w:rsidRPr="00406BEF" w:rsidRDefault="003661AA" w:rsidP="00A61D37">
            <w:pPr>
              <w:rPr>
                <w:rFonts w:ascii="Times New Roman" w:hAnsi="Times New Roman" w:cs="Times New Roman"/>
                <w:lang w:val="ru-RU"/>
              </w:rPr>
            </w:pPr>
          </w:p>
          <w:p w14:paraId="71B13D66"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Год подготовки</w:t>
            </w:r>
          </w:p>
          <w:p w14:paraId="378D65AB" w14:textId="77777777" w:rsidR="003661AA" w:rsidRPr="00406BEF" w:rsidRDefault="003661AA" w:rsidP="00A61D37">
            <w:pPr>
              <w:rPr>
                <w:rFonts w:ascii="Times New Roman" w:hAnsi="Times New Roman" w:cs="Times New Roman"/>
                <w:lang w:val="ru-RU"/>
              </w:rPr>
            </w:pPr>
          </w:p>
        </w:tc>
        <w:tc>
          <w:tcPr>
            <w:tcW w:w="424" w:type="dxa"/>
          </w:tcPr>
          <w:p w14:paraId="46823573" w14:textId="77777777" w:rsidR="003661AA" w:rsidRPr="00406BEF" w:rsidRDefault="003661AA" w:rsidP="00A61D37">
            <w:pPr>
              <w:rPr>
                <w:rFonts w:ascii="Times New Roman" w:hAnsi="Times New Roman" w:cs="Times New Roman"/>
                <w:lang w:val="ru-RU"/>
              </w:rPr>
            </w:pPr>
          </w:p>
        </w:tc>
        <w:tc>
          <w:tcPr>
            <w:tcW w:w="5806" w:type="dxa"/>
          </w:tcPr>
          <w:p w14:paraId="0C495EF0" w14:textId="77777777" w:rsidR="003661AA" w:rsidRPr="00406BEF" w:rsidRDefault="003661AA" w:rsidP="00A61D37">
            <w:pPr>
              <w:rPr>
                <w:rFonts w:ascii="Times New Roman" w:hAnsi="Times New Roman" w:cs="Times New Roman"/>
                <w:b/>
                <w:lang w:val="ru-RU"/>
              </w:rPr>
            </w:pPr>
          </w:p>
          <w:p w14:paraId="75CBCEB6" w14:textId="77777777" w:rsidR="003661AA" w:rsidRPr="00406BEF" w:rsidRDefault="003661AA" w:rsidP="00A61D37">
            <w:pPr>
              <w:rPr>
                <w:rFonts w:ascii="Times New Roman" w:hAnsi="Times New Roman" w:cs="Times New Roman"/>
                <w:b/>
                <w:lang w:val="ru-RU"/>
              </w:rPr>
            </w:pPr>
            <w:r w:rsidRPr="00406BEF">
              <w:rPr>
                <w:rFonts w:ascii="Times New Roman" w:hAnsi="Times New Roman" w:cs="Times New Roman"/>
                <w:b/>
                <w:lang w:val="ru-RU"/>
              </w:rPr>
              <w:t>Ноябрь 2025 г.</w:t>
            </w:r>
          </w:p>
        </w:tc>
      </w:tr>
      <w:tr w:rsidR="003661AA" w:rsidRPr="00406BEF" w14:paraId="7C8AF9A5" w14:textId="77777777" w:rsidTr="00A61D37">
        <w:tc>
          <w:tcPr>
            <w:tcW w:w="9345" w:type="dxa"/>
            <w:gridSpan w:val="3"/>
            <w:shd w:val="clear" w:color="auto" w:fill="BDD6EE" w:themeFill="accent5" w:themeFillTint="66"/>
          </w:tcPr>
          <w:p w14:paraId="19982332" w14:textId="77777777" w:rsidR="003661AA" w:rsidRPr="00406BEF" w:rsidRDefault="003661AA" w:rsidP="00A61D37">
            <w:pPr>
              <w:rPr>
                <w:rFonts w:ascii="Times New Roman" w:hAnsi="Times New Roman" w:cs="Times New Roman"/>
                <w:lang w:val="ru-RU"/>
              </w:rPr>
            </w:pPr>
          </w:p>
        </w:tc>
      </w:tr>
      <w:tr w:rsidR="003661AA" w:rsidRPr="00406BEF" w14:paraId="153A62EF" w14:textId="77777777" w:rsidTr="00A61D37">
        <w:tc>
          <w:tcPr>
            <w:tcW w:w="3115" w:type="dxa"/>
          </w:tcPr>
          <w:p w14:paraId="7A982FE4" w14:textId="77777777" w:rsidR="003661AA" w:rsidRPr="00406BEF" w:rsidRDefault="003661AA" w:rsidP="00A61D37">
            <w:pPr>
              <w:rPr>
                <w:rFonts w:ascii="Times New Roman" w:hAnsi="Times New Roman" w:cs="Times New Roman"/>
                <w:lang w:val="ru-RU"/>
              </w:rPr>
            </w:pPr>
          </w:p>
          <w:p w14:paraId="3B722EE5"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 xml:space="preserve">Организатор хозяйственной деятельности </w:t>
            </w:r>
          </w:p>
        </w:tc>
        <w:tc>
          <w:tcPr>
            <w:tcW w:w="424" w:type="dxa"/>
          </w:tcPr>
          <w:p w14:paraId="267DE4C7" w14:textId="77777777" w:rsidR="003661AA" w:rsidRPr="00406BEF" w:rsidRDefault="003661AA" w:rsidP="00A61D37">
            <w:pPr>
              <w:rPr>
                <w:rFonts w:ascii="Times New Roman" w:hAnsi="Times New Roman" w:cs="Times New Roman"/>
                <w:lang w:val="ru-RU"/>
              </w:rPr>
            </w:pPr>
          </w:p>
        </w:tc>
        <w:tc>
          <w:tcPr>
            <w:tcW w:w="5806" w:type="dxa"/>
          </w:tcPr>
          <w:p w14:paraId="46BE7B1D" w14:textId="77777777" w:rsidR="003661AA" w:rsidRPr="00406BEF" w:rsidRDefault="003661AA" w:rsidP="00A61D37">
            <w:pPr>
              <w:rPr>
                <w:rFonts w:ascii="Times New Roman" w:hAnsi="Times New Roman" w:cs="Times New Roman"/>
                <w:b/>
                <w:lang w:val="ru-RU"/>
              </w:rPr>
            </w:pPr>
          </w:p>
          <w:p w14:paraId="1485D2B1" w14:textId="77777777" w:rsidR="003661AA" w:rsidRPr="00406BEF" w:rsidRDefault="003661AA" w:rsidP="00A61D37">
            <w:pPr>
              <w:rPr>
                <w:rFonts w:ascii="Times New Roman" w:hAnsi="Times New Roman" w:cs="Times New Roman"/>
                <w:b/>
                <w:lang w:val="ru-RU"/>
              </w:rPr>
            </w:pPr>
            <w:r w:rsidRPr="00406BEF">
              <w:rPr>
                <w:rFonts w:ascii="Times New Roman" w:hAnsi="Times New Roman" w:cs="Times New Roman"/>
                <w:b/>
                <w:lang w:val="ru-RU"/>
              </w:rPr>
              <w:t>Государственное предприятие «Игналинская АЭС»</w:t>
            </w:r>
          </w:p>
          <w:p w14:paraId="6CF08AE4" w14:textId="77777777" w:rsidR="003661AA" w:rsidRPr="00406BEF" w:rsidRDefault="003661AA" w:rsidP="00A61D37">
            <w:pPr>
              <w:rPr>
                <w:rFonts w:ascii="Times New Roman" w:hAnsi="Times New Roman" w:cs="Times New Roman"/>
                <w:lang w:val="ru-RU"/>
              </w:rPr>
            </w:pPr>
          </w:p>
          <w:p w14:paraId="630D4EAD"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Адрес: Игналинская АЭС, ул. Электринес, 4, К47, д. Друкшяй, 31152, Висагинский район, Литва</w:t>
            </w:r>
          </w:p>
          <w:p w14:paraId="10903AD0" w14:textId="77777777" w:rsidR="003661AA" w:rsidRPr="00406BEF" w:rsidRDefault="003661AA" w:rsidP="00A61D37">
            <w:pPr>
              <w:rPr>
                <w:rFonts w:ascii="Times New Roman" w:hAnsi="Times New Roman" w:cs="Times New Roman"/>
                <w:lang w:val="ru-RU"/>
              </w:rPr>
            </w:pPr>
          </w:p>
          <w:p w14:paraId="082CE9A0"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 xml:space="preserve">Сайт: </w:t>
            </w:r>
            <w:hyperlink r:id="rId11" w:history="1">
              <w:r w:rsidRPr="00406BEF">
                <w:rPr>
                  <w:rStyle w:val="a6"/>
                  <w:rFonts w:ascii="Times New Roman" w:hAnsi="Times New Roman" w:cs="Times New Roman"/>
                  <w:lang w:val="ru-RU"/>
                </w:rPr>
                <w:t>www.altra.lt</w:t>
              </w:r>
            </w:hyperlink>
          </w:p>
          <w:p w14:paraId="3E0B4B1C" w14:textId="77777777" w:rsidR="003661AA" w:rsidRPr="00406BEF" w:rsidRDefault="003661AA" w:rsidP="00A61D37">
            <w:pPr>
              <w:rPr>
                <w:rFonts w:ascii="Times New Roman" w:hAnsi="Times New Roman" w:cs="Times New Roman"/>
                <w:lang w:val="ru-RU"/>
              </w:rPr>
            </w:pPr>
          </w:p>
          <w:p w14:paraId="524D3C8D"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Контактное лицо: Виктория Миросник</w:t>
            </w:r>
          </w:p>
          <w:p w14:paraId="7818BCB8"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Тел.: +370 682 61 989</w:t>
            </w:r>
          </w:p>
          <w:p w14:paraId="680CD454"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 xml:space="preserve">Эл. почта: </w:t>
            </w:r>
            <w:hyperlink r:id="rId12" w:history="1">
              <w:r w:rsidRPr="00406BEF">
                <w:rPr>
                  <w:rStyle w:val="a6"/>
                  <w:rFonts w:ascii="Times New Roman" w:hAnsi="Times New Roman" w:cs="Times New Roman"/>
                  <w:lang w:val="ru-RU"/>
                </w:rPr>
                <w:t>viktorija.mirosnik@altra.lt</w:t>
              </w:r>
            </w:hyperlink>
          </w:p>
          <w:p w14:paraId="4F3A9386" w14:textId="77777777" w:rsidR="003661AA" w:rsidRPr="00406BEF" w:rsidRDefault="003661AA" w:rsidP="00A61D37">
            <w:pPr>
              <w:rPr>
                <w:rFonts w:ascii="Times New Roman" w:hAnsi="Times New Roman" w:cs="Times New Roman"/>
                <w:lang w:val="ru-RU"/>
              </w:rPr>
            </w:pPr>
          </w:p>
        </w:tc>
      </w:tr>
      <w:tr w:rsidR="003661AA" w:rsidRPr="00406BEF" w14:paraId="143BEDBB" w14:textId="77777777" w:rsidTr="00A61D37">
        <w:tc>
          <w:tcPr>
            <w:tcW w:w="9345" w:type="dxa"/>
            <w:gridSpan w:val="3"/>
            <w:shd w:val="clear" w:color="auto" w:fill="BDD6EE" w:themeFill="accent5" w:themeFillTint="66"/>
          </w:tcPr>
          <w:p w14:paraId="7BF229D6" w14:textId="77777777" w:rsidR="003661AA" w:rsidRPr="00406BEF" w:rsidRDefault="003661AA" w:rsidP="00A61D37">
            <w:pPr>
              <w:rPr>
                <w:rFonts w:ascii="Times New Roman" w:hAnsi="Times New Roman" w:cs="Times New Roman"/>
                <w:lang w:val="ru-RU"/>
              </w:rPr>
            </w:pPr>
          </w:p>
        </w:tc>
      </w:tr>
    </w:tbl>
    <w:p w14:paraId="5A1BE37E" w14:textId="77777777" w:rsidR="003661AA" w:rsidRPr="00406BEF" w:rsidRDefault="003661AA" w:rsidP="003661AA">
      <w:pPr>
        <w:spacing w:after="0" w:line="240" w:lineRule="auto"/>
        <w:rPr>
          <w:rFonts w:ascii="Times New Roman" w:hAnsi="Times New Roman" w:cs="Times New Roman"/>
          <w:sz w:val="24"/>
          <w:szCs w:val="24"/>
          <w:lang w:val="ru-RU"/>
        </w:rPr>
      </w:pPr>
    </w:p>
    <w:p w14:paraId="7AF33A54" w14:textId="77777777" w:rsidR="003661AA" w:rsidRPr="00406BEF" w:rsidRDefault="003661AA" w:rsidP="003661AA">
      <w:pPr>
        <w:spacing w:after="0" w:line="240" w:lineRule="auto"/>
        <w:rPr>
          <w:rFonts w:ascii="Times New Roman" w:hAnsi="Times New Roman" w:cs="Times New Roman"/>
          <w:sz w:val="24"/>
          <w:szCs w:val="24"/>
          <w:lang w:val="ru-RU"/>
        </w:rPr>
      </w:pPr>
    </w:p>
    <w:p w14:paraId="60119563" w14:textId="77777777" w:rsidR="003661AA" w:rsidRPr="00406BEF" w:rsidRDefault="003661AA" w:rsidP="003661AA">
      <w:pPr>
        <w:spacing w:after="0" w:line="240" w:lineRule="auto"/>
        <w:rPr>
          <w:rFonts w:ascii="Times New Roman" w:hAnsi="Times New Roman" w:cs="Times New Roman"/>
          <w:sz w:val="24"/>
          <w:szCs w:val="24"/>
          <w:lang w:val="ru-RU"/>
        </w:rPr>
      </w:pPr>
    </w:p>
    <w:p w14:paraId="1D9CCDF6" w14:textId="77777777" w:rsidR="003661AA" w:rsidRPr="00406BEF" w:rsidRDefault="003661AA" w:rsidP="003661AA">
      <w:pPr>
        <w:spacing w:after="0" w:line="240" w:lineRule="auto"/>
        <w:rPr>
          <w:rFonts w:ascii="Times New Roman" w:hAnsi="Times New Roman" w:cs="Times New Roman"/>
          <w:sz w:val="24"/>
          <w:szCs w:val="24"/>
          <w:lang w:val="ru-RU"/>
        </w:rPr>
      </w:pPr>
    </w:p>
    <w:p w14:paraId="2396056D" w14:textId="77777777" w:rsidR="003661AA" w:rsidRPr="00406BEF" w:rsidRDefault="003661AA" w:rsidP="003661AA">
      <w:pPr>
        <w:spacing w:after="0" w:line="240" w:lineRule="auto"/>
        <w:rPr>
          <w:rFonts w:ascii="Times New Roman" w:hAnsi="Times New Roman" w:cs="Times New Roman"/>
          <w:sz w:val="24"/>
          <w:szCs w:val="24"/>
          <w:lang w:val="ru-RU"/>
        </w:rPr>
      </w:pPr>
    </w:p>
    <w:p w14:paraId="4D5ADCC5" w14:textId="77777777" w:rsidR="003661AA" w:rsidRPr="00406BEF" w:rsidRDefault="003661AA" w:rsidP="003661AA">
      <w:pPr>
        <w:spacing w:after="0" w:line="240" w:lineRule="auto"/>
        <w:rPr>
          <w:rFonts w:ascii="Times New Roman" w:hAnsi="Times New Roman" w:cs="Times New Roman"/>
          <w:sz w:val="24"/>
          <w:szCs w:val="24"/>
          <w:lang w:val="ru-RU"/>
        </w:rPr>
      </w:pPr>
    </w:p>
    <w:p w14:paraId="31D457EB" w14:textId="77777777" w:rsidR="003661AA" w:rsidRPr="00406BEF" w:rsidRDefault="003661AA" w:rsidP="003661AA">
      <w:pPr>
        <w:spacing w:after="0" w:line="240" w:lineRule="auto"/>
        <w:rPr>
          <w:rFonts w:ascii="Times New Roman" w:hAnsi="Times New Roman" w:cs="Times New Roman"/>
          <w:sz w:val="24"/>
          <w:szCs w:val="24"/>
        </w:rPr>
      </w:pPr>
    </w:p>
    <w:p w14:paraId="3A3DB0DB" w14:textId="77777777" w:rsidR="003661AA" w:rsidRPr="00406BEF" w:rsidRDefault="003661AA" w:rsidP="003661AA">
      <w:pPr>
        <w:spacing w:after="0" w:line="240" w:lineRule="auto"/>
        <w:rPr>
          <w:rFonts w:ascii="Times New Roman" w:hAnsi="Times New Roman" w:cs="Times New Roman"/>
          <w:sz w:val="24"/>
          <w:szCs w:val="24"/>
        </w:rPr>
      </w:pPr>
    </w:p>
    <w:p w14:paraId="6BB69D45" w14:textId="77777777" w:rsidR="003661AA" w:rsidRPr="00406BEF" w:rsidRDefault="003661AA" w:rsidP="003661AA">
      <w:pPr>
        <w:spacing w:after="0" w:line="240" w:lineRule="auto"/>
        <w:rPr>
          <w:rFonts w:ascii="Times New Roman" w:hAnsi="Times New Roman" w:cs="Times New Roman"/>
          <w:b/>
          <w:sz w:val="20"/>
          <w:szCs w:val="20"/>
        </w:rPr>
      </w:pPr>
      <w:r w:rsidRPr="00406BEF">
        <w:rPr>
          <w:rFonts w:ascii="Times New Roman" w:hAnsi="Times New Roman" w:cs="Times New Roman"/>
          <w:noProof/>
          <w:sz w:val="20"/>
          <w:szCs w:val="20"/>
          <w:lang w:val="ru-RU" w:eastAsia="ru-RU"/>
        </w:rPr>
        <w:drawing>
          <wp:anchor distT="0" distB="0" distL="0" distR="0" simplePos="0" relativeHeight="251662336" behindDoc="0" locked="0" layoutInCell="1" allowOverlap="1" wp14:anchorId="08DF6F6A" wp14:editId="7EC1F019">
            <wp:simplePos x="0" y="0"/>
            <wp:positionH relativeFrom="page">
              <wp:posOffset>1104265</wp:posOffset>
            </wp:positionH>
            <wp:positionV relativeFrom="paragraph">
              <wp:posOffset>13970</wp:posOffset>
            </wp:positionV>
            <wp:extent cx="1285875" cy="857250"/>
            <wp:effectExtent l="0" t="0" r="9525" b="0"/>
            <wp:wrapSquare wrapText="bothSides"/>
            <wp:docPr id="2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285875" cy="857250"/>
                    </a:xfrm>
                    <a:prstGeom prst="rect">
                      <a:avLst/>
                    </a:prstGeom>
                  </pic:spPr>
                </pic:pic>
              </a:graphicData>
            </a:graphic>
            <wp14:sizeRelH relativeFrom="margin">
              <wp14:pctWidth>0</wp14:pctWidth>
            </wp14:sizeRelH>
            <wp14:sizeRelV relativeFrom="margin">
              <wp14:pctHeight>0</wp14:pctHeight>
            </wp14:sizeRelV>
          </wp:anchor>
        </w:drawing>
      </w:r>
      <w:r w:rsidRPr="00406BEF">
        <w:rPr>
          <w:rFonts w:ascii="Times New Roman" w:hAnsi="Times New Roman" w:cs="Times New Roman"/>
          <w:sz w:val="20"/>
          <w:szCs w:val="20"/>
          <w:lang w:val="ru-RU"/>
        </w:rPr>
        <w:t xml:space="preserve">  </w:t>
      </w:r>
      <w:r w:rsidRPr="00406BEF">
        <w:rPr>
          <w:rFonts w:ascii="Times New Roman" w:hAnsi="Times New Roman" w:cs="Times New Roman"/>
          <w:b/>
          <w:sz w:val="20"/>
          <w:szCs w:val="20"/>
        </w:rPr>
        <w:t>Проект финансируется в рамках Программы Европейского союза «Игналина»</w:t>
      </w:r>
    </w:p>
    <w:p w14:paraId="57BC467E" w14:textId="77777777" w:rsidR="003661AA" w:rsidRPr="00406BEF" w:rsidRDefault="003661AA" w:rsidP="003661AA">
      <w:pPr>
        <w:spacing w:after="0" w:line="240" w:lineRule="auto"/>
        <w:rPr>
          <w:rFonts w:ascii="Times New Roman" w:hAnsi="Times New Roman" w:cs="Times New Roman"/>
          <w:sz w:val="20"/>
          <w:szCs w:val="20"/>
        </w:rPr>
      </w:pP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Грант № 1A.23/02/EIA.01</w:t>
      </w:r>
    </w:p>
    <w:p w14:paraId="6CE9354D" w14:textId="77777777" w:rsidR="003661AA" w:rsidRPr="00406BEF" w:rsidRDefault="003661AA" w:rsidP="003661AA">
      <w:pPr>
        <w:spacing w:after="0" w:line="240" w:lineRule="auto"/>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  </w:t>
      </w:r>
    </w:p>
    <w:p w14:paraId="49AEA988" w14:textId="77777777" w:rsidR="003661AA" w:rsidRPr="00406BEF" w:rsidRDefault="003661AA" w:rsidP="003661AA">
      <w:pPr>
        <w:spacing w:after="0" w:line="240" w:lineRule="auto"/>
        <w:rPr>
          <w:rFonts w:ascii="Times New Roman" w:hAnsi="Times New Roman" w:cs="Times New Roman"/>
          <w:sz w:val="20"/>
          <w:szCs w:val="20"/>
        </w:rPr>
      </w:pP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 xml:space="preserve">Программа «Игналина» </w:t>
      </w:r>
      <w:r w:rsidRPr="00406BEF">
        <w:rPr>
          <w:rFonts w:ascii="Times New Roman" w:hAnsi="Times New Roman" w:cs="Times New Roman"/>
          <w:sz w:val="20"/>
          <w:szCs w:val="20"/>
          <w:lang w:val="ru-RU"/>
        </w:rPr>
        <w:t>-</w:t>
      </w:r>
      <w:r w:rsidRPr="00406BEF">
        <w:rPr>
          <w:rFonts w:ascii="Times New Roman" w:hAnsi="Times New Roman" w:cs="Times New Roman"/>
          <w:sz w:val="20"/>
          <w:szCs w:val="20"/>
        </w:rPr>
        <w:t xml:space="preserve"> финансовый инструмент поддержки Литовской</w:t>
      </w:r>
      <w:r w:rsidRPr="00406BEF">
        <w:rPr>
          <w:rFonts w:ascii="Times New Roman" w:hAnsi="Times New Roman" w:cs="Times New Roman"/>
          <w:sz w:val="20"/>
          <w:szCs w:val="20"/>
        </w:rPr>
        <w:br/>
      </w: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Республики в обеспечении безопасного вывода из эксплуатации Игналинской</w:t>
      </w:r>
      <w:r w:rsidRPr="00406BEF">
        <w:rPr>
          <w:rFonts w:ascii="Times New Roman" w:hAnsi="Times New Roman" w:cs="Times New Roman"/>
          <w:sz w:val="20"/>
          <w:szCs w:val="20"/>
        </w:rPr>
        <w:br/>
      </w: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АЭС.</w:t>
      </w:r>
    </w:p>
    <w:p w14:paraId="313BD26C" w14:textId="77777777" w:rsidR="003661AA" w:rsidRPr="00406BEF" w:rsidRDefault="003661AA">
      <w:pPr>
        <w:rPr>
          <w:rFonts w:ascii="Times New Roman" w:eastAsia="Times New Roman" w:hAnsi="Times New Roman" w:cs="Times New Roman"/>
          <w:b/>
          <w:bCs/>
          <w:color w:val="1D1D1F"/>
          <w:spacing w:val="-5"/>
          <w:sz w:val="27"/>
          <w:szCs w:val="27"/>
          <w:bdr w:val="single" w:sz="2" w:space="0" w:color="E3E3E3" w:frame="1"/>
          <w:lang w:eastAsia="ru-BY"/>
        </w:rPr>
      </w:pPr>
      <w:r w:rsidRPr="00406BEF">
        <w:rPr>
          <w:rFonts w:ascii="Times New Roman" w:eastAsia="Times New Roman" w:hAnsi="Times New Roman" w:cs="Times New Roman"/>
          <w:b/>
          <w:bCs/>
          <w:color w:val="1D1D1F"/>
          <w:spacing w:val="-5"/>
          <w:sz w:val="27"/>
          <w:szCs w:val="27"/>
          <w:bdr w:val="single" w:sz="2" w:space="0" w:color="E3E3E3" w:frame="1"/>
          <w:lang w:eastAsia="ru-BY"/>
        </w:rPr>
        <w:br w:type="page"/>
      </w:r>
    </w:p>
    <w:p w14:paraId="2A116CA0" w14:textId="77777777" w:rsidR="003661AA" w:rsidRPr="00406BEF" w:rsidRDefault="003661AA" w:rsidP="003661AA">
      <w:pPr>
        <w:pStyle w:val="a3"/>
        <w:rPr>
          <w:rFonts w:ascii="Times New Roman" w:hAnsi="Times New Roman" w:cs="Times New Roman"/>
        </w:rPr>
      </w:pPr>
      <w:r w:rsidRPr="00406BEF">
        <w:rPr>
          <w:rFonts w:ascii="Times New Roman" w:hAnsi="Times New Roman" w:cs="Times New Roman"/>
          <w:noProof/>
          <w:position w:val="32"/>
          <w:sz w:val="20"/>
          <w:lang w:val="ru-RU" w:eastAsia="ru-RU"/>
        </w:rPr>
        <w:lastRenderedPageBreak/>
        <w:drawing>
          <wp:inline distT="0" distB="0" distL="0" distR="0" wp14:anchorId="11E3BC27" wp14:editId="68B5E1AF">
            <wp:extent cx="1059359" cy="196596"/>
            <wp:effectExtent l="0" t="0" r="0" b="0"/>
            <wp:docPr id="2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059359" cy="196596"/>
                    </a:xfrm>
                    <a:prstGeom prst="rect">
                      <a:avLst/>
                    </a:prstGeom>
                  </pic:spPr>
                </pic:pic>
              </a:graphicData>
            </a:graphic>
          </wp:inline>
        </w:drawing>
      </w:r>
      <w:r w:rsidRPr="00406BEF">
        <w:rPr>
          <w:rFonts w:ascii="Times New Roman" w:hAnsi="Times New Roman" w:cs="Times New Roman"/>
        </w:rPr>
        <w:tab/>
      </w:r>
      <w:r w:rsidRPr="00406BEF">
        <w:rPr>
          <w:rFonts w:ascii="Times New Roman" w:hAnsi="Times New Roman" w:cs="Times New Roman"/>
        </w:rPr>
        <w:tab/>
      </w:r>
      <w:r w:rsidRPr="00406BEF">
        <w:rPr>
          <w:rFonts w:ascii="Times New Roman" w:hAnsi="Times New Roman" w:cs="Times New Roman"/>
          <w:noProof/>
          <w:sz w:val="20"/>
          <w:lang w:val="ru-RU" w:eastAsia="ru-RU"/>
        </w:rPr>
        <w:drawing>
          <wp:inline distT="0" distB="0" distL="0" distR="0" wp14:anchorId="249FD549" wp14:editId="22C61BC7">
            <wp:extent cx="402592" cy="402335"/>
            <wp:effectExtent l="0" t="0" r="0" b="0"/>
            <wp:docPr id="23"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02592" cy="402335"/>
                    </a:xfrm>
                    <a:prstGeom prst="rect">
                      <a:avLst/>
                    </a:prstGeom>
                  </pic:spPr>
                </pic:pic>
              </a:graphicData>
            </a:graphic>
          </wp:inline>
        </w:drawing>
      </w:r>
    </w:p>
    <w:p w14:paraId="7980EE51" w14:textId="77777777" w:rsidR="003661AA" w:rsidRPr="00406BEF" w:rsidRDefault="003661AA" w:rsidP="003661AA">
      <w:pPr>
        <w:spacing w:after="0" w:line="240" w:lineRule="auto"/>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424"/>
        <w:gridCol w:w="5806"/>
      </w:tblGrid>
      <w:tr w:rsidR="003661AA" w:rsidRPr="00406BEF" w14:paraId="57BCB7F9" w14:textId="77777777" w:rsidTr="00A61D37">
        <w:tc>
          <w:tcPr>
            <w:tcW w:w="9345" w:type="dxa"/>
            <w:gridSpan w:val="3"/>
            <w:shd w:val="clear" w:color="auto" w:fill="BDD6EE" w:themeFill="accent5" w:themeFillTint="66"/>
          </w:tcPr>
          <w:p w14:paraId="6243A278" w14:textId="77777777" w:rsidR="003661AA" w:rsidRPr="00406BEF" w:rsidRDefault="003661AA" w:rsidP="00A61D37">
            <w:pPr>
              <w:rPr>
                <w:rFonts w:ascii="Times New Roman" w:hAnsi="Times New Roman" w:cs="Times New Roman"/>
                <w:lang w:val="ru-RU"/>
              </w:rPr>
            </w:pPr>
          </w:p>
        </w:tc>
      </w:tr>
      <w:tr w:rsidR="003661AA" w:rsidRPr="00406BEF" w14:paraId="0F506791" w14:textId="77777777" w:rsidTr="00A61D37">
        <w:tc>
          <w:tcPr>
            <w:tcW w:w="3115" w:type="dxa"/>
          </w:tcPr>
          <w:p w14:paraId="7DEAB840" w14:textId="77777777" w:rsidR="003661AA" w:rsidRPr="00406BEF" w:rsidRDefault="003661AA" w:rsidP="00A61D37">
            <w:pPr>
              <w:rPr>
                <w:rFonts w:ascii="Times New Roman" w:hAnsi="Times New Roman" w:cs="Times New Roman"/>
                <w:lang w:val="ru-RU"/>
              </w:rPr>
            </w:pPr>
          </w:p>
          <w:p w14:paraId="30AB6590"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Разработчик ОВОС</w:t>
            </w:r>
          </w:p>
          <w:p w14:paraId="3A6417F6" w14:textId="77777777" w:rsidR="003661AA" w:rsidRPr="00406BEF" w:rsidRDefault="003661AA" w:rsidP="00A61D37">
            <w:pPr>
              <w:rPr>
                <w:rFonts w:ascii="Times New Roman" w:hAnsi="Times New Roman" w:cs="Times New Roman"/>
                <w:lang w:val="ru-RU"/>
              </w:rPr>
            </w:pPr>
          </w:p>
        </w:tc>
        <w:tc>
          <w:tcPr>
            <w:tcW w:w="424" w:type="dxa"/>
          </w:tcPr>
          <w:p w14:paraId="2CF7F942" w14:textId="77777777" w:rsidR="003661AA" w:rsidRPr="00406BEF" w:rsidRDefault="003661AA" w:rsidP="00A61D37">
            <w:pPr>
              <w:rPr>
                <w:rFonts w:ascii="Times New Roman" w:hAnsi="Times New Roman" w:cs="Times New Roman"/>
                <w:lang w:val="ru-RU"/>
              </w:rPr>
            </w:pPr>
          </w:p>
        </w:tc>
        <w:tc>
          <w:tcPr>
            <w:tcW w:w="5806" w:type="dxa"/>
          </w:tcPr>
          <w:p w14:paraId="402217FE" w14:textId="77777777" w:rsidR="003661AA" w:rsidRPr="00406BEF" w:rsidRDefault="003661AA" w:rsidP="00A61D37">
            <w:pPr>
              <w:rPr>
                <w:rFonts w:ascii="Times New Roman" w:hAnsi="Times New Roman" w:cs="Times New Roman"/>
                <w:b/>
                <w:lang w:val="ru-RU"/>
              </w:rPr>
            </w:pPr>
          </w:p>
          <w:p w14:paraId="76FF3BE5" w14:textId="77777777" w:rsidR="003661AA" w:rsidRPr="00406BEF" w:rsidRDefault="003661AA" w:rsidP="00A61D37">
            <w:pPr>
              <w:rPr>
                <w:rFonts w:ascii="Times New Roman" w:hAnsi="Times New Roman" w:cs="Times New Roman"/>
                <w:b/>
                <w:lang w:val="ru-RU"/>
              </w:rPr>
            </w:pPr>
            <w:r w:rsidRPr="00406BEF">
              <w:rPr>
                <w:rFonts w:ascii="Times New Roman" w:hAnsi="Times New Roman" w:cs="Times New Roman"/>
                <w:b/>
                <w:lang w:val="ru-RU"/>
              </w:rPr>
              <w:t>Общественное учреждение «Литовский энергетический институт», Лаборатория ядерной инженерии</w:t>
            </w:r>
          </w:p>
          <w:p w14:paraId="38A9AB1D" w14:textId="77777777" w:rsidR="003661AA" w:rsidRPr="00406BEF" w:rsidRDefault="003661AA" w:rsidP="00A61D37">
            <w:pPr>
              <w:rPr>
                <w:rFonts w:ascii="Times New Roman" w:hAnsi="Times New Roman" w:cs="Times New Roman"/>
                <w:lang w:val="ru-RU"/>
              </w:rPr>
            </w:pPr>
          </w:p>
          <w:p w14:paraId="6016592A" w14:textId="5A7826B8"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Адрес: Литовский энергетический институт,</w:t>
            </w:r>
            <w:r w:rsidR="00EA3A11" w:rsidRPr="00406BEF">
              <w:rPr>
                <w:rFonts w:ascii="Times New Roman" w:hAnsi="Times New Roman" w:cs="Times New Roman"/>
                <w:lang w:val="ru-RU"/>
              </w:rPr>
              <w:br/>
            </w:r>
            <w:r w:rsidRPr="00406BEF">
              <w:rPr>
                <w:rFonts w:ascii="Times New Roman" w:hAnsi="Times New Roman" w:cs="Times New Roman"/>
                <w:lang w:val="ru-RU"/>
              </w:rPr>
              <w:t>ул. Бреслауес, 3, 44403, Каунас, Литва</w:t>
            </w:r>
          </w:p>
          <w:p w14:paraId="54679419"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 xml:space="preserve">Сайт: </w:t>
            </w:r>
            <w:hyperlink r:id="rId13" w:history="1">
              <w:r w:rsidRPr="00406BEF">
                <w:rPr>
                  <w:rStyle w:val="a6"/>
                  <w:rFonts w:ascii="Times New Roman" w:hAnsi="Times New Roman" w:cs="Times New Roman"/>
                  <w:lang w:val="ru-RU"/>
                </w:rPr>
                <w:t>www.lei.lt</w:t>
              </w:r>
            </w:hyperlink>
          </w:p>
          <w:p w14:paraId="24A955E1" w14:textId="77777777" w:rsidR="003661AA" w:rsidRPr="00406BEF" w:rsidRDefault="003661AA" w:rsidP="00A61D37">
            <w:pPr>
              <w:rPr>
                <w:rFonts w:ascii="Times New Roman" w:hAnsi="Times New Roman" w:cs="Times New Roman"/>
                <w:lang w:val="ru-RU"/>
              </w:rPr>
            </w:pPr>
          </w:p>
        </w:tc>
      </w:tr>
      <w:tr w:rsidR="003661AA" w:rsidRPr="00406BEF" w14:paraId="4E92F926" w14:textId="77777777" w:rsidTr="00A61D37">
        <w:tc>
          <w:tcPr>
            <w:tcW w:w="9345" w:type="dxa"/>
            <w:gridSpan w:val="3"/>
            <w:shd w:val="clear" w:color="auto" w:fill="BDD6EE" w:themeFill="accent5" w:themeFillTint="66"/>
          </w:tcPr>
          <w:p w14:paraId="1AA1DC73" w14:textId="77777777" w:rsidR="003661AA" w:rsidRPr="00406BEF" w:rsidRDefault="003661AA" w:rsidP="00A61D37">
            <w:pPr>
              <w:rPr>
                <w:rFonts w:ascii="Times New Roman" w:hAnsi="Times New Roman" w:cs="Times New Roman"/>
                <w:lang w:val="ru-RU"/>
              </w:rPr>
            </w:pPr>
          </w:p>
        </w:tc>
      </w:tr>
      <w:tr w:rsidR="003661AA" w:rsidRPr="00406BEF" w14:paraId="31BE5C68" w14:textId="77777777" w:rsidTr="00A61D37">
        <w:tc>
          <w:tcPr>
            <w:tcW w:w="3115" w:type="dxa"/>
          </w:tcPr>
          <w:p w14:paraId="776D0AAE" w14:textId="77777777" w:rsidR="003661AA" w:rsidRPr="00406BEF" w:rsidRDefault="003661AA" w:rsidP="00A61D37">
            <w:pPr>
              <w:rPr>
                <w:rFonts w:ascii="Times New Roman" w:hAnsi="Times New Roman" w:cs="Times New Roman"/>
                <w:lang w:val="ru-RU"/>
              </w:rPr>
            </w:pPr>
          </w:p>
          <w:p w14:paraId="2D3FBA49"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Руководитель подготовки отчета ОВОС</w:t>
            </w:r>
          </w:p>
          <w:p w14:paraId="00DA4CC7" w14:textId="77777777" w:rsidR="003661AA" w:rsidRPr="00406BEF" w:rsidRDefault="003661AA" w:rsidP="00A61D37">
            <w:pPr>
              <w:rPr>
                <w:rFonts w:ascii="Times New Roman" w:hAnsi="Times New Roman" w:cs="Times New Roman"/>
                <w:lang w:val="ru-RU"/>
              </w:rPr>
            </w:pPr>
          </w:p>
        </w:tc>
        <w:tc>
          <w:tcPr>
            <w:tcW w:w="424" w:type="dxa"/>
          </w:tcPr>
          <w:p w14:paraId="51C021FE" w14:textId="77777777" w:rsidR="003661AA" w:rsidRPr="00406BEF" w:rsidRDefault="003661AA" w:rsidP="00A61D37">
            <w:pPr>
              <w:rPr>
                <w:rFonts w:ascii="Times New Roman" w:hAnsi="Times New Roman" w:cs="Times New Roman"/>
                <w:lang w:val="ru-RU"/>
              </w:rPr>
            </w:pPr>
          </w:p>
        </w:tc>
        <w:tc>
          <w:tcPr>
            <w:tcW w:w="5806" w:type="dxa"/>
          </w:tcPr>
          <w:p w14:paraId="52E4F3DA" w14:textId="77777777" w:rsidR="003661AA" w:rsidRPr="00406BEF" w:rsidRDefault="003661AA" w:rsidP="00A61D37">
            <w:pPr>
              <w:rPr>
                <w:rFonts w:ascii="Times New Roman" w:hAnsi="Times New Roman" w:cs="Times New Roman"/>
                <w:b/>
                <w:lang w:val="ru-RU"/>
              </w:rPr>
            </w:pPr>
          </w:p>
          <w:p w14:paraId="346BCAB0"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Д-р, профессор Повилас Пошкас</w:t>
            </w:r>
          </w:p>
          <w:p w14:paraId="264B8945"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Тел.: +370 37 401 891</w:t>
            </w:r>
          </w:p>
          <w:p w14:paraId="3ADDF2E9"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 xml:space="preserve">Эл. почта: </w:t>
            </w:r>
            <w:hyperlink r:id="rId14" w:history="1">
              <w:r w:rsidRPr="00406BEF">
                <w:rPr>
                  <w:rStyle w:val="a6"/>
                  <w:rFonts w:ascii="Times New Roman" w:hAnsi="Times New Roman" w:cs="Times New Roman"/>
                  <w:lang w:val="ru-RU"/>
                </w:rPr>
                <w:t>Povilas.Poskas@lei.lt</w:t>
              </w:r>
            </w:hyperlink>
          </w:p>
          <w:p w14:paraId="6FBC9C20" w14:textId="77777777" w:rsidR="003661AA" w:rsidRPr="00406BEF" w:rsidRDefault="003661AA" w:rsidP="00A61D37">
            <w:pPr>
              <w:rPr>
                <w:rFonts w:ascii="Times New Roman" w:hAnsi="Times New Roman" w:cs="Times New Roman"/>
                <w:lang w:val="ru-RU"/>
              </w:rPr>
            </w:pPr>
          </w:p>
        </w:tc>
      </w:tr>
      <w:tr w:rsidR="003661AA" w:rsidRPr="00406BEF" w14:paraId="655BA237" w14:textId="77777777" w:rsidTr="00A61D37">
        <w:tc>
          <w:tcPr>
            <w:tcW w:w="9345" w:type="dxa"/>
            <w:gridSpan w:val="3"/>
            <w:shd w:val="clear" w:color="auto" w:fill="BDD6EE" w:themeFill="accent5" w:themeFillTint="66"/>
          </w:tcPr>
          <w:p w14:paraId="6EEBC118" w14:textId="77777777" w:rsidR="003661AA" w:rsidRPr="00406BEF" w:rsidRDefault="003661AA" w:rsidP="00A61D37">
            <w:pPr>
              <w:rPr>
                <w:rFonts w:ascii="Times New Roman" w:hAnsi="Times New Roman" w:cs="Times New Roman"/>
                <w:lang w:val="ru-RU"/>
              </w:rPr>
            </w:pPr>
          </w:p>
        </w:tc>
      </w:tr>
      <w:tr w:rsidR="003661AA" w:rsidRPr="00406BEF" w14:paraId="0425C736" w14:textId="77777777" w:rsidTr="00A61D37">
        <w:tc>
          <w:tcPr>
            <w:tcW w:w="3115" w:type="dxa"/>
          </w:tcPr>
          <w:p w14:paraId="076AF26C" w14:textId="77777777" w:rsidR="003661AA" w:rsidRPr="00406BEF" w:rsidRDefault="003661AA" w:rsidP="00A61D37">
            <w:pPr>
              <w:rPr>
                <w:rFonts w:ascii="Times New Roman" w:hAnsi="Times New Roman" w:cs="Times New Roman"/>
                <w:lang w:val="ru-RU"/>
              </w:rPr>
            </w:pPr>
          </w:p>
          <w:p w14:paraId="2CE2D5EE" w14:textId="77777777" w:rsidR="003661AA" w:rsidRPr="00406BEF" w:rsidRDefault="003661AA" w:rsidP="00A61D37">
            <w:pPr>
              <w:rPr>
                <w:rFonts w:ascii="Times New Roman" w:hAnsi="Times New Roman" w:cs="Times New Roman"/>
                <w:lang w:val="ru-RU"/>
              </w:rPr>
            </w:pPr>
            <w:r w:rsidRPr="00406BEF">
              <w:rPr>
                <w:rFonts w:ascii="Times New Roman" w:hAnsi="Times New Roman" w:cs="Times New Roman"/>
                <w:lang w:val="ru-RU"/>
              </w:rPr>
              <w:t>Авторы резюме отчета ОВОС</w:t>
            </w:r>
          </w:p>
          <w:p w14:paraId="1535C3E3" w14:textId="77777777" w:rsidR="003661AA" w:rsidRPr="00406BEF" w:rsidRDefault="003661AA" w:rsidP="00A61D37">
            <w:pPr>
              <w:rPr>
                <w:rFonts w:ascii="Times New Roman" w:hAnsi="Times New Roman" w:cs="Times New Roman"/>
                <w:lang w:val="ru-RU"/>
              </w:rPr>
            </w:pPr>
          </w:p>
        </w:tc>
        <w:tc>
          <w:tcPr>
            <w:tcW w:w="424" w:type="dxa"/>
          </w:tcPr>
          <w:p w14:paraId="4AA88653" w14:textId="77777777" w:rsidR="003661AA" w:rsidRPr="00406BEF" w:rsidRDefault="003661AA" w:rsidP="00A61D37">
            <w:pPr>
              <w:rPr>
                <w:rFonts w:ascii="Times New Roman" w:hAnsi="Times New Roman" w:cs="Times New Roman"/>
                <w:lang w:val="ru-RU"/>
              </w:rPr>
            </w:pPr>
          </w:p>
        </w:tc>
        <w:tc>
          <w:tcPr>
            <w:tcW w:w="5806" w:type="dxa"/>
          </w:tcPr>
          <w:p w14:paraId="3E35F418" w14:textId="77777777" w:rsidR="003661AA" w:rsidRPr="00406BEF" w:rsidRDefault="003661AA" w:rsidP="00A61D37">
            <w:pPr>
              <w:rPr>
                <w:rFonts w:ascii="Times New Roman" w:hAnsi="Times New Roman" w:cs="Times New Roman"/>
                <w:b/>
                <w:lang w:val="ru-RU"/>
              </w:rPr>
            </w:pP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561"/>
              <w:gridCol w:w="1420"/>
              <w:gridCol w:w="2258"/>
            </w:tblGrid>
            <w:tr w:rsidR="00426482" w:rsidRPr="00406BEF" w14:paraId="50804570" w14:textId="77777777" w:rsidTr="00166937">
              <w:trPr>
                <w:tblHeader/>
                <w:tblCellSpacing w:w="15" w:type="dxa"/>
              </w:trPr>
              <w:tc>
                <w:tcPr>
                  <w:tcW w:w="0" w:type="auto"/>
                  <w:shd w:val="clear" w:color="auto" w:fill="F7F8FC"/>
                  <w:vAlign w:val="center"/>
                  <w:hideMark/>
                </w:tcPr>
                <w:p w14:paraId="39380631" w14:textId="77777777" w:rsidR="00426482" w:rsidRPr="00406BEF" w:rsidRDefault="00426482" w:rsidP="00426482">
                  <w:pPr>
                    <w:spacing w:after="0" w:line="240" w:lineRule="auto"/>
                    <w:jc w:val="center"/>
                    <w:rPr>
                      <w:rFonts w:ascii="Times New Roman" w:eastAsia="Times New Roman" w:hAnsi="Times New Roman" w:cs="Times New Roman"/>
                      <w:b/>
                      <w:bCs/>
                      <w:color w:val="1D1D1F"/>
                      <w:spacing w:val="-8"/>
                      <w:lang w:eastAsia="ru-BY"/>
                    </w:rPr>
                  </w:pPr>
                  <w:r w:rsidRPr="00406BEF">
                    <w:rPr>
                      <w:rFonts w:ascii="Times New Roman" w:eastAsia="Times New Roman" w:hAnsi="Times New Roman" w:cs="Times New Roman"/>
                      <w:b/>
                      <w:bCs/>
                      <w:color w:val="1D1D1F"/>
                      <w:spacing w:val="-8"/>
                      <w:bdr w:val="single" w:sz="2" w:space="0" w:color="E3E3E3" w:frame="1"/>
                      <w:lang w:eastAsia="ru-BY"/>
                    </w:rPr>
                    <w:t>Автор</w:t>
                  </w:r>
                </w:p>
              </w:tc>
              <w:tc>
                <w:tcPr>
                  <w:tcW w:w="0" w:type="auto"/>
                  <w:shd w:val="clear" w:color="auto" w:fill="F7F8FC"/>
                  <w:vAlign w:val="center"/>
                  <w:hideMark/>
                </w:tcPr>
                <w:p w14:paraId="35526077" w14:textId="77777777" w:rsidR="00426482" w:rsidRPr="00406BEF" w:rsidRDefault="00426482" w:rsidP="00426482">
                  <w:pPr>
                    <w:spacing w:after="0" w:line="240" w:lineRule="auto"/>
                    <w:jc w:val="center"/>
                    <w:rPr>
                      <w:rFonts w:ascii="Times New Roman" w:eastAsia="Times New Roman" w:hAnsi="Times New Roman" w:cs="Times New Roman"/>
                      <w:b/>
                      <w:bCs/>
                      <w:color w:val="1D1D1F"/>
                      <w:spacing w:val="-8"/>
                      <w:lang w:eastAsia="ru-BY"/>
                    </w:rPr>
                  </w:pPr>
                  <w:r w:rsidRPr="00406BEF">
                    <w:rPr>
                      <w:rFonts w:ascii="Times New Roman" w:eastAsia="Times New Roman" w:hAnsi="Times New Roman" w:cs="Times New Roman"/>
                      <w:b/>
                      <w:bCs/>
                      <w:color w:val="1D1D1F"/>
                      <w:spacing w:val="-8"/>
                      <w:bdr w:val="single" w:sz="2" w:space="0" w:color="E3E3E3" w:frame="1"/>
                      <w:lang w:eastAsia="ru-BY"/>
                    </w:rPr>
                    <w:t>Телефон</w:t>
                  </w:r>
                </w:p>
              </w:tc>
              <w:tc>
                <w:tcPr>
                  <w:tcW w:w="0" w:type="auto"/>
                  <w:shd w:val="clear" w:color="auto" w:fill="F7F8FC"/>
                  <w:vAlign w:val="center"/>
                  <w:hideMark/>
                </w:tcPr>
                <w:p w14:paraId="344B86D4" w14:textId="77777777" w:rsidR="00426482" w:rsidRPr="00406BEF" w:rsidRDefault="00426482" w:rsidP="00426482">
                  <w:pPr>
                    <w:spacing w:after="0" w:line="240" w:lineRule="auto"/>
                    <w:jc w:val="center"/>
                    <w:rPr>
                      <w:rFonts w:ascii="Times New Roman" w:eastAsia="Times New Roman" w:hAnsi="Times New Roman" w:cs="Times New Roman"/>
                      <w:b/>
                      <w:bCs/>
                      <w:color w:val="1D1D1F"/>
                      <w:spacing w:val="-8"/>
                      <w:lang w:eastAsia="ru-BY"/>
                    </w:rPr>
                  </w:pPr>
                  <w:r w:rsidRPr="00406BEF">
                    <w:rPr>
                      <w:rFonts w:ascii="Times New Roman" w:eastAsia="Times New Roman" w:hAnsi="Times New Roman" w:cs="Times New Roman"/>
                      <w:b/>
                      <w:bCs/>
                      <w:color w:val="1D1D1F"/>
                      <w:spacing w:val="-8"/>
                      <w:bdr w:val="single" w:sz="2" w:space="0" w:color="E3E3E3" w:frame="1"/>
                      <w:lang w:eastAsia="ru-BY"/>
                    </w:rPr>
                    <w:t>Подготовленные главы</w:t>
                  </w:r>
                </w:p>
              </w:tc>
            </w:tr>
            <w:tr w:rsidR="00426482" w:rsidRPr="00406BEF" w14:paraId="78ABE0F5" w14:textId="77777777" w:rsidTr="00166937">
              <w:trPr>
                <w:tblCellSpacing w:w="15" w:type="dxa"/>
              </w:trPr>
              <w:tc>
                <w:tcPr>
                  <w:tcW w:w="0" w:type="auto"/>
                  <w:shd w:val="clear" w:color="auto" w:fill="FFFFFF"/>
                  <w:vAlign w:val="center"/>
                  <w:hideMark/>
                </w:tcPr>
                <w:p w14:paraId="63F4AC08" w14:textId="6760C0C2"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П. Пос</w:t>
                  </w:r>
                  <w:r w:rsidR="00E64F37" w:rsidRPr="00406BEF">
                    <w:rPr>
                      <w:rFonts w:ascii="Times New Roman" w:eastAsia="Times New Roman" w:hAnsi="Times New Roman" w:cs="Times New Roman"/>
                      <w:color w:val="1D1D1F"/>
                      <w:spacing w:val="-8"/>
                      <w:bdr w:val="single" w:sz="2" w:space="0" w:color="E3E3E3" w:frame="1"/>
                      <w:lang w:val="ru-RU" w:eastAsia="ru-BY"/>
                    </w:rPr>
                    <w:t>ш</w:t>
                  </w:r>
                  <w:r w:rsidRPr="00406BEF">
                    <w:rPr>
                      <w:rFonts w:ascii="Times New Roman" w:eastAsia="Times New Roman" w:hAnsi="Times New Roman" w:cs="Times New Roman"/>
                      <w:color w:val="1D1D1F"/>
                      <w:spacing w:val="-8"/>
                      <w:bdr w:val="single" w:sz="2" w:space="0" w:color="E3E3E3" w:frame="1"/>
                      <w:lang w:eastAsia="ru-BY"/>
                    </w:rPr>
                    <w:t>ас</w:t>
                  </w:r>
                </w:p>
              </w:tc>
              <w:tc>
                <w:tcPr>
                  <w:tcW w:w="0" w:type="auto"/>
                  <w:shd w:val="clear" w:color="auto" w:fill="FFFFFF"/>
                  <w:vAlign w:val="center"/>
                  <w:hideMark/>
                </w:tcPr>
                <w:p w14:paraId="3C78A0A6"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+370 37 401 891</w:t>
                  </w:r>
                </w:p>
              </w:tc>
              <w:tc>
                <w:tcPr>
                  <w:tcW w:w="0" w:type="auto"/>
                  <w:shd w:val="clear" w:color="auto" w:fill="FFFFFF"/>
                  <w:vAlign w:val="center"/>
                  <w:hideMark/>
                </w:tcPr>
                <w:p w14:paraId="7AB7CFCD"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1, 4, 5, 6, 8, 10</w:t>
                  </w:r>
                </w:p>
              </w:tc>
            </w:tr>
            <w:tr w:rsidR="00426482" w:rsidRPr="00406BEF" w14:paraId="0F134DEF" w14:textId="77777777" w:rsidTr="00166937">
              <w:trPr>
                <w:tblCellSpacing w:w="15" w:type="dxa"/>
              </w:trPr>
              <w:tc>
                <w:tcPr>
                  <w:tcW w:w="0" w:type="auto"/>
                  <w:shd w:val="clear" w:color="auto" w:fill="FFFFFF"/>
                  <w:vAlign w:val="center"/>
                  <w:hideMark/>
                </w:tcPr>
                <w:p w14:paraId="74E21003"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В. Рагайсис</w:t>
                  </w:r>
                </w:p>
              </w:tc>
              <w:tc>
                <w:tcPr>
                  <w:tcW w:w="0" w:type="auto"/>
                  <w:shd w:val="clear" w:color="auto" w:fill="FFFFFF"/>
                  <w:vAlign w:val="center"/>
                  <w:hideMark/>
                </w:tcPr>
                <w:p w14:paraId="1F8D2A6B"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+370 37 401 889</w:t>
                  </w:r>
                </w:p>
              </w:tc>
              <w:tc>
                <w:tcPr>
                  <w:tcW w:w="0" w:type="auto"/>
                  <w:shd w:val="clear" w:color="auto" w:fill="FFFFFF"/>
                  <w:vAlign w:val="center"/>
                  <w:hideMark/>
                </w:tcPr>
                <w:p w14:paraId="05A110EF"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1, 2, 4, 5, 8, 9, 10</w:t>
                  </w:r>
                </w:p>
              </w:tc>
            </w:tr>
            <w:tr w:rsidR="00426482" w:rsidRPr="00406BEF" w14:paraId="6ABF9A32" w14:textId="77777777" w:rsidTr="00166937">
              <w:trPr>
                <w:tblCellSpacing w:w="15" w:type="dxa"/>
              </w:trPr>
              <w:tc>
                <w:tcPr>
                  <w:tcW w:w="0" w:type="auto"/>
                  <w:shd w:val="clear" w:color="auto" w:fill="FFFFFF"/>
                  <w:vAlign w:val="center"/>
                  <w:hideMark/>
                </w:tcPr>
                <w:p w14:paraId="72A18AA2"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А. Смайзис</w:t>
                  </w:r>
                </w:p>
              </w:tc>
              <w:tc>
                <w:tcPr>
                  <w:tcW w:w="0" w:type="auto"/>
                  <w:shd w:val="clear" w:color="auto" w:fill="FFFFFF"/>
                  <w:vAlign w:val="center"/>
                  <w:hideMark/>
                </w:tcPr>
                <w:p w14:paraId="3A506DA0"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+370 37 401 890</w:t>
                  </w:r>
                </w:p>
              </w:tc>
              <w:tc>
                <w:tcPr>
                  <w:tcW w:w="0" w:type="auto"/>
                  <w:shd w:val="clear" w:color="auto" w:fill="FFFFFF"/>
                  <w:vAlign w:val="center"/>
                  <w:hideMark/>
                </w:tcPr>
                <w:p w14:paraId="3A8A67DF"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3, 4, 5, 6, 7, 8, 10</w:t>
                  </w:r>
                </w:p>
              </w:tc>
            </w:tr>
            <w:tr w:rsidR="00426482" w:rsidRPr="00406BEF" w14:paraId="43407409" w14:textId="77777777" w:rsidTr="00166937">
              <w:trPr>
                <w:tblCellSpacing w:w="15" w:type="dxa"/>
              </w:trPr>
              <w:tc>
                <w:tcPr>
                  <w:tcW w:w="0" w:type="auto"/>
                  <w:shd w:val="clear" w:color="auto" w:fill="FFFFFF"/>
                  <w:vAlign w:val="center"/>
                  <w:hideMark/>
                </w:tcPr>
                <w:p w14:paraId="538B553E"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А. Сирвыдас</w:t>
                  </w:r>
                </w:p>
              </w:tc>
              <w:tc>
                <w:tcPr>
                  <w:tcW w:w="0" w:type="auto"/>
                  <w:shd w:val="clear" w:color="auto" w:fill="FFFFFF"/>
                  <w:vAlign w:val="center"/>
                  <w:hideMark/>
                </w:tcPr>
                <w:p w14:paraId="235206A3"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+370 37 401 888</w:t>
                  </w:r>
                </w:p>
              </w:tc>
              <w:tc>
                <w:tcPr>
                  <w:tcW w:w="0" w:type="auto"/>
                  <w:shd w:val="clear" w:color="auto" w:fill="FFFFFF"/>
                  <w:vAlign w:val="center"/>
                  <w:hideMark/>
                </w:tcPr>
                <w:p w14:paraId="1CD57043"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3, 5, 8, 10</w:t>
                  </w:r>
                </w:p>
              </w:tc>
            </w:tr>
            <w:tr w:rsidR="00426482" w:rsidRPr="00406BEF" w14:paraId="54E2E107" w14:textId="77777777" w:rsidTr="00166937">
              <w:trPr>
                <w:tblCellSpacing w:w="15" w:type="dxa"/>
              </w:trPr>
              <w:tc>
                <w:tcPr>
                  <w:tcW w:w="0" w:type="auto"/>
                  <w:shd w:val="clear" w:color="auto" w:fill="FFFFFF"/>
                  <w:vAlign w:val="center"/>
                  <w:hideMark/>
                </w:tcPr>
                <w:p w14:paraId="1AB051DE"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А. Симонис</w:t>
                  </w:r>
                </w:p>
              </w:tc>
              <w:tc>
                <w:tcPr>
                  <w:tcW w:w="0" w:type="auto"/>
                  <w:shd w:val="clear" w:color="auto" w:fill="FFFFFF"/>
                  <w:vAlign w:val="center"/>
                  <w:hideMark/>
                </w:tcPr>
                <w:p w14:paraId="794167E5"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+370 37 401 902</w:t>
                  </w:r>
                </w:p>
              </w:tc>
              <w:tc>
                <w:tcPr>
                  <w:tcW w:w="0" w:type="auto"/>
                  <w:shd w:val="clear" w:color="auto" w:fill="FFFFFF"/>
                  <w:vAlign w:val="center"/>
                  <w:hideMark/>
                </w:tcPr>
                <w:p w14:paraId="5D3BA983"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2, 3, 5, 7, 10</w:t>
                  </w:r>
                </w:p>
              </w:tc>
            </w:tr>
            <w:tr w:rsidR="00426482" w:rsidRPr="00406BEF" w14:paraId="7FA08573" w14:textId="77777777" w:rsidTr="00166937">
              <w:trPr>
                <w:tblCellSpacing w:w="15" w:type="dxa"/>
              </w:trPr>
              <w:tc>
                <w:tcPr>
                  <w:tcW w:w="0" w:type="auto"/>
                  <w:shd w:val="clear" w:color="auto" w:fill="FFFFFF"/>
                  <w:vAlign w:val="center"/>
                  <w:hideMark/>
                </w:tcPr>
                <w:p w14:paraId="1EDFAC9A"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Э. Наркюнас</w:t>
                  </w:r>
                </w:p>
              </w:tc>
              <w:tc>
                <w:tcPr>
                  <w:tcW w:w="0" w:type="auto"/>
                  <w:shd w:val="clear" w:color="auto" w:fill="FFFFFF"/>
                  <w:vAlign w:val="center"/>
                  <w:hideMark/>
                </w:tcPr>
                <w:p w14:paraId="05ED485F"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+370 37 401 883</w:t>
                  </w:r>
                </w:p>
              </w:tc>
              <w:tc>
                <w:tcPr>
                  <w:tcW w:w="0" w:type="auto"/>
                  <w:shd w:val="clear" w:color="auto" w:fill="FFFFFF"/>
                  <w:vAlign w:val="center"/>
                  <w:hideMark/>
                </w:tcPr>
                <w:p w14:paraId="7AFE0F5E"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3, 4, 5, 10</w:t>
                  </w:r>
                </w:p>
              </w:tc>
            </w:tr>
            <w:tr w:rsidR="00426482" w:rsidRPr="00406BEF" w14:paraId="4ACEA214" w14:textId="77777777" w:rsidTr="00166937">
              <w:trPr>
                <w:tblCellSpacing w:w="15" w:type="dxa"/>
              </w:trPr>
              <w:tc>
                <w:tcPr>
                  <w:tcW w:w="0" w:type="auto"/>
                  <w:shd w:val="clear" w:color="auto" w:fill="FFFFFF"/>
                  <w:vAlign w:val="center"/>
                  <w:hideMark/>
                </w:tcPr>
                <w:p w14:paraId="4C2C9A2B" w14:textId="0CAA9EBD"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Р. По</w:t>
                  </w:r>
                  <w:r w:rsidR="00E64F37" w:rsidRPr="00406BEF">
                    <w:rPr>
                      <w:rFonts w:ascii="Times New Roman" w:eastAsia="Times New Roman" w:hAnsi="Times New Roman" w:cs="Times New Roman"/>
                      <w:color w:val="1D1D1F"/>
                      <w:spacing w:val="-8"/>
                      <w:bdr w:val="single" w:sz="2" w:space="0" w:color="E3E3E3" w:frame="1"/>
                      <w:lang w:val="ru-RU" w:eastAsia="ru-BY"/>
                    </w:rPr>
                    <w:t>ш</w:t>
                  </w:r>
                  <w:r w:rsidRPr="00406BEF">
                    <w:rPr>
                      <w:rFonts w:ascii="Times New Roman" w:eastAsia="Times New Roman" w:hAnsi="Times New Roman" w:cs="Times New Roman"/>
                      <w:color w:val="1D1D1F"/>
                      <w:spacing w:val="-8"/>
                      <w:bdr w:val="single" w:sz="2" w:space="0" w:color="E3E3E3" w:frame="1"/>
                      <w:lang w:eastAsia="ru-BY"/>
                    </w:rPr>
                    <w:t>кас</w:t>
                  </w:r>
                </w:p>
              </w:tc>
              <w:tc>
                <w:tcPr>
                  <w:tcW w:w="0" w:type="auto"/>
                  <w:shd w:val="clear" w:color="auto" w:fill="FFFFFF"/>
                  <w:vAlign w:val="center"/>
                  <w:hideMark/>
                </w:tcPr>
                <w:p w14:paraId="6623342B"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+370 37 401 929</w:t>
                  </w:r>
                </w:p>
              </w:tc>
              <w:tc>
                <w:tcPr>
                  <w:tcW w:w="0" w:type="auto"/>
                  <w:shd w:val="clear" w:color="auto" w:fill="FFFFFF"/>
                  <w:vAlign w:val="center"/>
                  <w:hideMark/>
                </w:tcPr>
                <w:p w14:paraId="6F953993"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3, 5, 7</w:t>
                  </w:r>
                </w:p>
              </w:tc>
            </w:tr>
            <w:tr w:rsidR="00426482" w:rsidRPr="00406BEF" w14:paraId="22C125E5" w14:textId="77777777" w:rsidTr="00166937">
              <w:trPr>
                <w:tblCellSpacing w:w="15" w:type="dxa"/>
              </w:trPr>
              <w:tc>
                <w:tcPr>
                  <w:tcW w:w="0" w:type="auto"/>
                  <w:shd w:val="clear" w:color="auto" w:fill="FFFFFF"/>
                  <w:vAlign w:val="center"/>
                  <w:hideMark/>
                </w:tcPr>
                <w:p w14:paraId="742CC5D5"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Р. Кильда</w:t>
                  </w:r>
                </w:p>
              </w:tc>
              <w:tc>
                <w:tcPr>
                  <w:tcW w:w="0" w:type="auto"/>
                  <w:shd w:val="clear" w:color="auto" w:fill="FFFFFF"/>
                  <w:vAlign w:val="center"/>
                  <w:hideMark/>
                </w:tcPr>
                <w:p w14:paraId="74AE8425"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+370 37 401 992</w:t>
                  </w:r>
                </w:p>
              </w:tc>
              <w:tc>
                <w:tcPr>
                  <w:tcW w:w="0" w:type="auto"/>
                  <w:shd w:val="clear" w:color="auto" w:fill="FFFFFF"/>
                  <w:vAlign w:val="center"/>
                  <w:hideMark/>
                </w:tcPr>
                <w:p w14:paraId="661084BD"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3, 4, 6</w:t>
                  </w:r>
                </w:p>
              </w:tc>
            </w:tr>
            <w:tr w:rsidR="00426482" w:rsidRPr="00406BEF" w14:paraId="614FE9C4" w14:textId="77777777" w:rsidTr="00166937">
              <w:trPr>
                <w:tblCellSpacing w:w="15" w:type="dxa"/>
              </w:trPr>
              <w:tc>
                <w:tcPr>
                  <w:tcW w:w="0" w:type="auto"/>
                  <w:shd w:val="clear" w:color="auto" w:fill="FFFFFF"/>
                  <w:vAlign w:val="center"/>
                  <w:hideMark/>
                </w:tcPr>
                <w:p w14:paraId="66D796DC"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Д. Григалиюнене</w:t>
                  </w:r>
                </w:p>
              </w:tc>
              <w:tc>
                <w:tcPr>
                  <w:tcW w:w="0" w:type="auto"/>
                  <w:shd w:val="clear" w:color="auto" w:fill="FFFFFF"/>
                  <w:vAlign w:val="center"/>
                  <w:hideMark/>
                </w:tcPr>
                <w:p w14:paraId="77C35980"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+370 37 401 992</w:t>
                  </w:r>
                </w:p>
              </w:tc>
              <w:tc>
                <w:tcPr>
                  <w:tcW w:w="0" w:type="auto"/>
                  <w:shd w:val="clear" w:color="auto" w:fill="FFFFFF"/>
                  <w:vAlign w:val="center"/>
                  <w:hideMark/>
                </w:tcPr>
                <w:p w14:paraId="1C4D6CB4"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4, 5, 8</w:t>
                  </w:r>
                </w:p>
              </w:tc>
            </w:tr>
            <w:tr w:rsidR="00426482" w:rsidRPr="00406BEF" w14:paraId="638CD65E" w14:textId="77777777" w:rsidTr="00166937">
              <w:trPr>
                <w:tblCellSpacing w:w="15" w:type="dxa"/>
              </w:trPr>
              <w:tc>
                <w:tcPr>
                  <w:tcW w:w="0" w:type="auto"/>
                  <w:shd w:val="clear" w:color="auto" w:fill="FFFFFF"/>
                  <w:vAlign w:val="center"/>
                  <w:hideMark/>
                </w:tcPr>
                <w:p w14:paraId="51C7DCC5" w14:textId="58F25DF9"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Г. По</w:t>
                  </w:r>
                  <w:r w:rsidR="00E64F37" w:rsidRPr="00406BEF">
                    <w:rPr>
                      <w:rFonts w:ascii="Times New Roman" w:eastAsia="Times New Roman" w:hAnsi="Times New Roman" w:cs="Times New Roman"/>
                      <w:color w:val="1D1D1F"/>
                      <w:spacing w:val="-8"/>
                      <w:bdr w:val="single" w:sz="2" w:space="0" w:color="E3E3E3" w:frame="1"/>
                      <w:lang w:val="ru-RU" w:eastAsia="ru-BY"/>
                    </w:rPr>
                    <w:t>ш</w:t>
                  </w:r>
                  <w:r w:rsidRPr="00406BEF">
                    <w:rPr>
                      <w:rFonts w:ascii="Times New Roman" w:eastAsia="Times New Roman" w:hAnsi="Times New Roman" w:cs="Times New Roman"/>
                      <w:color w:val="1D1D1F"/>
                      <w:spacing w:val="-8"/>
                      <w:bdr w:val="single" w:sz="2" w:space="0" w:color="E3E3E3" w:frame="1"/>
                      <w:lang w:eastAsia="ru-BY"/>
                    </w:rPr>
                    <w:t>кас</w:t>
                  </w:r>
                </w:p>
              </w:tc>
              <w:tc>
                <w:tcPr>
                  <w:tcW w:w="0" w:type="auto"/>
                  <w:shd w:val="clear" w:color="auto" w:fill="FFFFFF"/>
                  <w:vAlign w:val="center"/>
                  <w:hideMark/>
                </w:tcPr>
                <w:p w14:paraId="7B6D3FDD"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+370 37 401 840</w:t>
                  </w:r>
                </w:p>
              </w:tc>
              <w:tc>
                <w:tcPr>
                  <w:tcW w:w="0" w:type="auto"/>
                  <w:shd w:val="clear" w:color="auto" w:fill="FFFFFF"/>
                  <w:vAlign w:val="center"/>
                  <w:hideMark/>
                </w:tcPr>
                <w:p w14:paraId="2937FA5F"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3, 4, 5</w:t>
                  </w:r>
                </w:p>
              </w:tc>
            </w:tr>
            <w:tr w:rsidR="00426482" w:rsidRPr="00406BEF" w14:paraId="09504D9E" w14:textId="77777777" w:rsidTr="00166937">
              <w:trPr>
                <w:tblCellSpacing w:w="15" w:type="dxa"/>
              </w:trPr>
              <w:tc>
                <w:tcPr>
                  <w:tcW w:w="0" w:type="auto"/>
                  <w:shd w:val="clear" w:color="auto" w:fill="FFFFFF"/>
                  <w:vAlign w:val="center"/>
                  <w:hideMark/>
                </w:tcPr>
                <w:p w14:paraId="2D08B568"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Й. Уличкас</w:t>
                  </w:r>
                </w:p>
              </w:tc>
              <w:tc>
                <w:tcPr>
                  <w:tcW w:w="0" w:type="auto"/>
                  <w:shd w:val="clear" w:color="auto" w:fill="FFFFFF"/>
                  <w:vAlign w:val="center"/>
                  <w:hideMark/>
                </w:tcPr>
                <w:p w14:paraId="422427C7"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+370 687 813 45</w:t>
                  </w:r>
                </w:p>
              </w:tc>
              <w:tc>
                <w:tcPr>
                  <w:tcW w:w="0" w:type="auto"/>
                  <w:shd w:val="clear" w:color="auto" w:fill="FFFFFF"/>
                  <w:vAlign w:val="center"/>
                  <w:hideMark/>
                </w:tcPr>
                <w:p w14:paraId="0016E4B3"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3, 4, 5</w:t>
                  </w:r>
                </w:p>
              </w:tc>
            </w:tr>
            <w:tr w:rsidR="00426482" w:rsidRPr="00406BEF" w14:paraId="4587903A" w14:textId="77777777" w:rsidTr="00166937">
              <w:trPr>
                <w:tblCellSpacing w:w="15" w:type="dxa"/>
              </w:trPr>
              <w:tc>
                <w:tcPr>
                  <w:tcW w:w="0" w:type="auto"/>
                  <w:shd w:val="clear" w:color="auto" w:fill="FFFFFF"/>
                  <w:vAlign w:val="center"/>
                  <w:hideMark/>
                </w:tcPr>
                <w:p w14:paraId="68BE6EC7"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С. Субачюте</w:t>
                  </w:r>
                </w:p>
              </w:tc>
              <w:tc>
                <w:tcPr>
                  <w:tcW w:w="0" w:type="auto"/>
                  <w:shd w:val="clear" w:color="auto" w:fill="FFFFFF"/>
                  <w:vAlign w:val="center"/>
                  <w:hideMark/>
                </w:tcPr>
                <w:p w14:paraId="6CACC19E" w14:textId="7777777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color w:val="1D1D1F"/>
                      <w:spacing w:val="-8"/>
                      <w:bdr w:val="single" w:sz="2" w:space="0" w:color="E3E3E3" w:frame="1"/>
                      <w:lang w:eastAsia="ru-BY"/>
                    </w:rPr>
                    <w:t>+370 37 401 887</w:t>
                  </w:r>
                </w:p>
              </w:tc>
              <w:tc>
                <w:tcPr>
                  <w:tcW w:w="0" w:type="auto"/>
                  <w:shd w:val="clear" w:color="auto" w:fill="FFFFFF"/>
                  <w:vAlign w:val="center"/>
                  <w:hideMark/>
                </w:tcPr>
                <w:p w14:paraId="3A8CC5A8" w14:textId="355E8D37" w:rsidR="00426482" w:rsidRPr="00406BEF" w:rsidRDefault="00426482" w:rsidP="00426482">
                  <w:pPr>
                    <w:spacing w:after="0" w:line="240" w:lineRule="auto"/>
                    <w:rPr>
                      <w:rFonts w:ascii="Times New Roman" w:eastAsia="Times New Roman" w:hAnsi="Times New Roman" w:cs="Times New Roman"/>
                      <w:color w:val="1D1D1F"/>
                      <w:spacing w:val="-8"/>
                      <w:lang w:eastAsia="ru-BY"/>
                    </w:rPr>
                  </w:pPr>
                  <w:r w:rsidRPr="00406BEF">
                    <w:rPr>
                      <w:rFonts w:ascii="Times New Roman" w:eastAsia="Times New Roman" w:hAnsi="Times New Roman" w:cs="Times New Roman"/>
                      <w:b/>
                      <w:bCs/>
                      <w:color w:val="1D1D1F"/>
                      <w:spacing w:val="-8"/>
                      <w:bdr w:val="single" w:sz="2" w:space="0" w:color="E3E3E3" w:frame="1"/>
                      <w:lang w:eastAsia="ru-BY"/>
                    </w:rPr>
                    <w:t>Перевод</w:t>
                  </w:r>
                </w:p>
              </w:tc>
            </w:tr>
          </w:tbl>
          <w:p w14:paraId="50DB324E" w14:textId="77777777" w:rsidR="003661AA" w:rsidRPr="00406BEF" w:rsidRDefault="003661AA" w:rsidP="00A61D37">
            <w:pPr>
              <w:rPr>
                <w:rFonts w:ascii="Times New Roman" w:hAnsi="Times New Roman" w:cs="Times New Roman"/>
                <w:b/>
                <w:lang w:val="ru-RU"/>
              </w:rPr>
            </w:pPr>
          </w:p>
        </w:tc>
      </w:tr>
      <w:tr w:rsidR="003661AA" w:rsidRPr="00406BEF" w14:paraId="25E44D70" w14:textId="77777777" w:rsidTr="00A61D37">
        <w:tc>
          <w:tcPr>
            <w:tcW w:w="9345" w:type="dxa"/>
            <w:gridSpan w:val="3"/>
            <w:shd w:val="clear" w:color="auto" w:fill="BDD6EE" w:themeFill="accent5" w:themeFillTint="66"/>
          </w:tcPr>
          <w:p w14:paraId="3858132C" w14:textId="77777777" w:rsidR="003661AA" w:rsidRPr="00406BEF" w:rsidRDefault="003661AA" w:rsidP="00A61D37">
            <w:pPr>
              <w:rPr>
                <w:rFonts w:ascii="Times New Roman" w:hAnsi="Times New Roman" w:cs="Times New Roman"/>
                <w:lang w:val="ru-RU"/>
              </w:rPr>
            </w:pPr>
          </w:p>
        </w:tc>
      </w:tr>
    </w:tbl>
    <w:p w14:paraId="427B7BFB" w14:textId="77777777" w:rsidR="003661AA" w:rsidRPr="00406BEF" w:rsidRDefault="003661AA" w:rsidP="003661AA">
      <w:pPr>
        <w:spacing w:after="0" w:line="240" w:lineRule="auto"/>
        <w:rPr>
          <w:rFonts w:ascii="Times New Roman" w:hAnsi="Times New Roman" w:cs="Times New Roman"/>
          <w:sz w:val="24"/>
          <w:szCs w:val="24"/>
          <w:lang w:val="ru-RU"/>
        </w:rPr>
      </w:pPr>
    </w:p>
    <w:p w14:paraId="1650322A" w14:textId="77777777" w:rsidR="003661AA" w:rsidRPr="00406BEF" w:rsidRDefault="003661AA" w:rsidP="003661AA">
      <w:pPr>
        <w:spacing w:after="0" w:line="240" w:lineRule="auto"/>
        <w:rPr>
          <w:rFonts w:ascii="Times New Roman" w:hAnsi="Times New Roman" w:cs="Times New Roman"/>
          <w:sz w:val="24"/>
          <w:szCs w:val="24"/>
          <w:lang w:val="ru-RU"/>
        </w:rPr>
      </w:pPr>
    </w:p>
    <w:p w14:paraId="1DA130E7" w14:textId="77777777" w:rsidR="003661AA" w:rsidRPr="00406BEF" w:rsidRDefault="003661AA" w:rsidP="003661AA">
      <w:pPr>
        <w:spacing w:after="0" w:line="240" w:lineRule="auto"/>
        <w:rPr>
          <w:rFonts w:ascii="Times New Roman" w:hAnsi="Times New Roman" w:cs="Times New Roman"/>
          <w:sz w:val="24"/>
          <w:szCs w:val="24"/>
          <w:lang w:val="ru-RU"/>
        </w:rPr>
      </w:pPr>
    </w:p>
    <w:p w14:paraId="4BDDD7DF" w14:textId="77777777" w:rsidR="003661AA" w:rsidRPr="00406BEF" w:rsidRDefault="003661AA" w:rsidP="003661AA">
      <w:pPr>
        <w:spacing w:after="0" w:line="240" w:lineRule="auto"/>
        <w:rPr>
          <w:rFonts w:ascii="Times New Roman" w:hAnsi="Times New Roman" w:cs="Times New Roman"/>
          <w:sz w:val="24"/>
          <w:szCs w:val="24"/>
          <w:lang w:val="ru-RU"/>
        </w:rPr>
      </w:pPr>
    </w:p>
    <w:p w14:paraId="18AF6A91" w14:textId="77777777" w:rsidR="003661AA" w:rsidRPr="00406BEF" w:rsidRDefault="003661AA" w:rsidP="003661AA">
      <w:pPr>
        <w:spacing w:after="0" w:line="240" w:lineRule="auto"/>
        <w:rPr>
          <w:rFonts w:ascii="Times New Roman" w:hAnsi="Times New Roman" w:cs="Times New Roman"/>
          <w:sz w:val="24"/>
          <w:szCs w:val="24"/>
          <w:lang w:val="ru-RU"/>
        </w:rPr>
      </w:pPr>
    </w:p>
    <w:p w14:paraId="1C980D60" w14:textId="77777777" w:rsidR="003661AA" w:rsidRPr="00406BEF" w:rsidRDefault="003661AA" w:rsidP="003661AA">
      <w:pPr>
        <w:spacing w:after="0" w:line="240" w:lineRule="auto"/>
        <w:rPr>
          <w:rFonts w:ascii="Times New Roman" w:hAnsi="Times New Roman" w:cs="Times New Roman"/>
          <w:sz w:val="24"/>
          <w:szCs w:val="24"/>
          <w:lang w:val="ru-RU"/>
        </w:rPr>
      </w:pPr>
    </w:p>
    <w:p w14:paraId="1045E768" w14:textId="77777777" w:rsidR="003661AA" w:rsidRPr="00406BEF" w:rsidRDefault="003661AA" w:rsidP="003661AA">
      <w:pPr>
        <w:spacing w:after="0" w:line="240" w:lineRule="auto"/>
        <w:rPr>
          <w:rFonts w:ascii="Times New Roman" w:hAnsi="Times New Roman" w:cs="Times New Roman"/>
          <w:sz w:val="24"/>
          <w:szCs w:val="24"/>
          <w:lang w:val="ru-RU"/>
        </w:rPr>
      </w:pPr>
    </w:p>
    <w:p w14:paraId="64CB37DA" w14:textId="77777777" w:rsidR="003661AA" w:rsidRPr="00406BEF" w:rsidRDefault="003661AA" w:rsidP="003661AA">
      <w:pPr>
        <w:spacing w:after="0" w:line="240" w:lineRule="auto"/>
        <w:rPr>
          <w:rFonts w:ascii="Times New Roman" w:hAnsi="Times New Roman" w:cs="Times New Roman"/>
          <w:sz w:val="24"/>
          <w:szCs w:val="24"/>
          <w:lang w:val="ru-RU"/>
        </w:rPr>
      </w:pPr>
    </w:p>
    <w:p w14:paraId="632A9370" w14:textId="77777777" w:rsidR="003661AA" w:rsidRPr="00406BEF" w:rsidRDefault="003661AA" w:rsidP="003661AA">
      <w:pPr>
        <w:spacing w:after="0" w:line="240" w:lineRule="auto"/>
        <w:rPr>
          <w:rFonts w:ascii="Times New Roman" w:hAnsi="Times New Roman" w:cs="Times New Roman"/>
          <w:sz w:val="24"/>
          <w:szCs w:val="24"/>
          <w:lang w:val="ru-RU"/>
        </w:rPr>
      </w:pPr>
    </w:p>
    <w:p w14:paraId="73672971" w14:textId="77777777" w:rsidR="003661AA" w:rsidRPr="00406BEF" w:rsidRDefault="003661AA" w:rsidP="003661AA">
      <w:pPr>
        <w:spacing w:after="0" w:line="240" w:lineRule="auto"/>
        <w:rPr>
          <w:rFonts w:ascii="Times New Roman" w:hAnsi="Times New Roman" w:cs="Times New Roman"/>
          <w:sz w:val="24"/>
          <w:szCs w:val="24"/>
          <w:lang w:val="ru-RU"/>
        </w:rPr>
      </w:pPr>
    </w:p>
    <w:p w14:paraId="57ADDA9F" w14:textId="77777777" w:rsidR="003661AA" w:rsidRPr="00406BEF" w:rsidRDefault="003661AA" w:rsidP="003661AA">
      <w:pPr>
        <w:spacing w:after="0" w:line="240" w:lineRule="auto"/>
        <w:rPr>
          <w:rFonts w:ascii="Times New Roman" w:hAnsi="Times New Roman" w:cs="Times New Roman"/>
          <w:sz w:val="24"/>
          <w:szCs w:val="24"/>
          <w:lang w:val="ru-RU"/>
        </w:rPr>
      </w:pPr>
    </w:p>
    <w:p w14:paraId="43A8E84B" w14:textId="77777777" w:rsidR="003661AA" w:rsidRPr="00406BEF" w:rsidRDefault="003661AA" w:rsidP="003661AA">
      <w:pPr>
        <w:spacing w:after="0" w:line="240" w:lineRule="auto"/>
        <w:rPr>
          <w:rFonts w:ascii="Times New Roman" w:hAnsi="Times New Roman" w:cs="Times New Roman"/>
          <w:sz w:val="24"/>
          <w:szCs w:val="24"/>
          <w:lang w:val="ru-RU"/>
        </w:rPr>
      </w:pPr>
    </w:p>
    <w:p w14:paraId="41E4599E" w14:textId="77777777" w:rsidR="003661AA" w:rsidRPr="00406BEF" w:rsidRDefault="003661AA" w:rsidP="003661AA">
      <w:pPr>
        <w:spacing w:after="0" w:line="240" w:lineRule="auto"/>
        <w:rPr>
          <w:rFonts w:ascii="Times New Roman" w:hAnsi="Times New Roman" w:cs="Times New Roman"/>
          <w:sz w:val="24"/>
          <w:szCs w:val="24"/>
          <w:lang w:val="ru-RU"/>
        </w:rPr>
      </w:pPr>
    </w:p>
    <w:p w14:paraId="704ECA1A" w14:textId="77777777" w:rsidR="003661AA" w:rsidRPr="00406BEF" w:rsidRDefault="003661AA" w:rsidP="003661AA">
      <w:pPr>
        <w:spacing w:after="0" w:line="240" w:lineRule="auto"/>
        <w:rPr>
          <w:rFonts w:ascii="Times New Roman" w:hAnsi="Times New Roman" w:cs="Times New Roman"/>
          <w:sz w:val="24"/>
          <w:szCs w:val="24"/>
          <w:lang w:val="ru-RU"/>
        </w:rPr>
      </w:pPr>
    </w:p>
    <w:p w14:paraId="19AC4122" w14:textId="77777777" w:rsidR="003661AA" w:rsidRPr="00406BEF" w:rsidRDefault="003661AA" w:rsidP="003661AA">
      <w:pPr>
        <w:spacing w:after="0" w:line="240" w:lineRule="auto"/>
        <w:rPr>
          <w:rFonts w:ascii="Times New Roman" w:hAnsi="Times New Roman" w:cs="Times New Roman"/>
          <w:sz w:val="24"/>
          <w:szCs w:val="24"/>
          <w:lang w:val="ru-RU"/>
        </w:rPr>
      </w:pPr>
    </w:p>
    <w:p w14:paraId="004B683B" w14:textId="77777777" w:rsidR="003661AA" w:rsidRPr="00406BEF" w:rsidRDefault="003661AA" w:rsidP="003661AA">
      <w:pPr>
        <w:spacing w:after="0" w:line="240" w:lineRule="auto"/>
        <w:rPr>
          <w:rFonts w:ascii="Times New Roman" w:hAnsi="Times New Roman" w:cs="Times New Roman"/>
          <w:sz w:val="24"/>
          <w:szCs w:val="24"/>
          <w:lang w:val="ru-RU"/>
        </w:rPr>
      </w:pPr>
    </w:p>
    <w:p w14:paraId="67EA5FB8" w14:textId="77777777" w:rsidR="003661AA" w:rsidRPr="00406BEF" w:rsidRDefault="003661AA" w:rsidP="003661AA">
      <w:pPr>
        <w:spacing w:after="0" w:line="240" w:lineRule="auto"/>
        <w:rPr>
          <w:rFonts w:ascii="Times New Roman" w:hAnsi="Times New Roman" w:cs="Times New Roman"/>
          <w:sz w:val="24"/>
          <w:szCs w:val="24"/>
          <w:lang w:val="ru-RU"/>
        </w:rPr>
      </w:pPr>
    </w:p>
    <w:p w14:paraId="25671034" w14:textId="77777777" w:rsidR="003661AA" w:rsidRPr="00406BEF" w:rsidRDefault="003661AA" w:rsidP="003661AA">
      <w:pPr>
        <w:spacing w:after="0" w:line="240" w:lineRule="auto"/>
        <w:rPr>
          <w:rFonts w:ascii="Times New Roman" w:hAnsi="Times New Roman" w:cs="Times New Roman"/>
          <w:sz w:val="24"/>
          <w:szCs w:val="24"/>
        </w:rPr>
      </w:pPr>
    </w:p>
    <w:p w14:paraId="7DE57480" w14:textId="77777777" w:rsidR="003661AA" w:rsidRPr="00406BEF" w:rsidRDefault="003661AA" w:rsidP="003661AA">
      <w:pPr>
        <w:spacing w:after="0" w:line="240" w:lineRule="auto"/>
        <w:rPr>
          <w:rFonts w:ascii="Times New Roman" w:hAnsi="Times New Roman" w:cs="Times New Roman"/>
          <w:b/>
          <w:sz w:val="20"/>
          <w:szCs w:val="20"/>
        </w:rPr>
      </w:pPr>
      <w:r w:rsidRPr="00406BEF">
        <w:rPr>
          <w:rFonts w:ascii="Times New Roman" w:hAnsi="Times New Roman" w:cs="Times New Roman"/>
          <w:noProof/>
          <w:sz w:val="20"/>
          <w:szCs w:val="20"/>
          <w:lang w:val="ru-RU" w:eastAsia="ru-RU"/>
        </w:rPr>
        <w:drawing>
          <wp:anchor distT="0" distB="0" distL="0" distR="0" simplePos="0" relativeHeight="251664384" behindDoc="0" locked="0" layoutInCell="1" allowOverlap="1" wp14:anchorId="252454FF" wp14:editId="7DDD7AD9">
            <wp:simplePos x="0" y="0"/>
            <wp:positionH relativeFrom="page">
              <wp:posOffset>1104265</wp:posOffset>
            </wp:positionH>
            <wp:positionV relativeFrom="paragraph">
              <wp:posOffset>13970</wp:posOffset>
            </wp:positionV>
            <wp:extent cx="1285875" cy="857250"/>
            <wp:effectExtent l="0" t="0" r="9525" b="0"/>
            <wp:wrapSquare wrapText="bothSides"/>
            <wp:docPr id="2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285875" cy="857250"/>
                    </a:xfrm>
                    <a:prstGeom prst="rect">
                      <a:avLst/>
                    </a:prstGeom>
                  </pic:spPr>
                </pic:pic>
              </a:graphicData>
            </a:graphic>
            <wp14:sizeRelH relativeFrom="margin">
              <wp14:pctWidth>0</wp14:pctWidth>
            </wp14:sizeRelH>
            <wp14:sizeRelV relativeFrom="margin">
              <wp14:pctHeight>0</wp14:pctHeight>
            </wp14:sizeRelV>
          </wp:anchor>
        </w:drawing>
      </w:r>
      <w:r w:rsidRPr="00406BEF">
        <w:rPr>
          <w:rFonts w:ascii="Times New Roman" w:hAnsi="Times New Roman" w:cs="Times New Roman"/>
          <w:sz w:val="20"/>
          <w:szCs w:val="20"/>
          <w:lang w:val="ru-RU"/>
        </w:rPr>
        <w:t xml:space="preserve">  </w:t>
      </w:r>
      <w:r w:rsidRPr="00406BEF">
        <w:rPr>
          <w:rFonts w:ascii="Times New Roman" w:hAnsi="Times New Roman" w:cs="Times New Roman"/>
          <w:b/>
          <w:sz w:val="20"/>
          <w:szCs w:val="20"/>
        </w:rPr>
        <w:t>Проект финансируется в рамках Программы Европейского союза «Игналина»</w:t>
      </w:r>
    </w:p>
    <w:p w14:paraId="66B35BFE" w14:textId="77777777" w:rsidR="003661AA" w:rsidRPr="00406BEF" w:rsidRDefault="003661AA" w:rsidP="003661AA">
      <w:pPr>
        <w:spacing w:after="0" w:line="240" w:lineRule="auto"/>
        <w:rPr>
          <w:rFonts w:ascii="Times New Roman" w:hAnsi="Times New Roman" w:cs="Times New Roman"/>
          <w:sz w:val="20"/>
          <w:szCs w:val="20"/>
        </w:rPr>
      </w:pP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Грант № 1A.23/02/EIA.01</w:t>
      </w:r>
    </w:p>
    <w:p w14:paraId="09DD051B" w14:textId="77777777" w:rsidR="003661AA" w:rsidRPr="00406BEF" w:rsidRDefault="003661AA" w:rsidP="003661AA">
      <w:pPr>
        <w:spacing w:after="0" w:line="240" w:lineRule="auto"/>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  </w:t>
      </w:r>
    </w:p>
    <w:p w14:paraId="7F198A83" w14:textId="77777777" w:rsidR="003661AA" w:rsidRPr="00406BEF" w:rsidRDefault="003661AA" w:rsidP="003661AA">
      <w:pPr>
        <w:spacing w:after="0" w:line="240" w:lineRule="auto"/>
        <w:rPr>
          <w:rFonts w:ascii="Times New Roman" w:hAnsi="Times New Roman" w:cs="Times New Roman"/>
          <w:sz w:val="20"/>
          <w:szCs w:val="20"/>
        </w:rPr>
      </w:pP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 xml:space="preserve">Программа «Игналина» </w:t>
      </w:r>
      <w:r w:rsidRPr="00406BEF">
        <w:rPr>
          <w:rFonts w:ascii="Times New Roman" w:hAnsi="Times New Roman" w:cs="Times New Roman"/>
          <w:sz w:val="20"/>
          <w:szCs w:val="20"/>
          <w:lang w:val="ru-RU"/>
        </w:rPr>
        <w:t>-</w:t>
      </w:r>
      <w:r w:rsidRPr="00406BEF">
        <w:rPr>
          <w:rFonts w:ascii="Times New Roman" w:hAnsi="Times New Roman" w:cs="Times New Roman"/>
          <w:sz w:val="20"/>
          <w:szCs w:val="20"/>
        </w:rPr>
        <w:t xml:space="preserve"> финансовый инструмент поддержки Литовской</w:t>
      </w:r>
      <w:r w:rsidRPr="00406BEF">
        <w:rPr>
          <w:rFonts w:ascii="Times New Roman" w:hAnsi="Times New Roman" w:cs="Times New Roman"/>
          <w:sz w:val="20"/>
          <w:szCs w:val="20"/>
        </w:rPr>
        <w:br/>
      </w: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Республики в обеспечении безопасного вывода из эксплуатации Игналинской</w:t>
      </w:r>
      <w:r w:rsidRPr="00406BEF">
        <w:rPr>
          <w:rFonts w:ascii="Times New Roman" w:hAnsi="Times New Roman" w:cs="Times New Roman"/>
          <w:sz w:val="20"/>
          <w:szCs w:val="20"/>
        </w:rPr>
        <w:br/>
      </w:r>
      <w:r w:rsidRPr="00406BEF">
        <w:rPr>
          <w:rFonts w:ascii="Times New Roman" w:hAnsi="Times New Roman" w:cs="Times New Roman"/>
          <w:sz w:val="20"/>
          <w:szCs w:val="20"/>
          <w:lang w:val="ru-RU"/>
        </w:rPr>
        <w:t xml:space="preserve">  </w:t>
      </w:r>
      <w:r w:rsidRPr="00406BEF">
        <w:rPr>
          <w:rFonts w:ascii="Times New Roman" w:hAnsi="Times New Roman" w:cs="Times New Roman"/>
          <w:sz w:val="20"/>
          <w:szCs w:val="20"/>
        </w:rPr>
        <w:t>АЭС.</w:t>
      </w:r>
    </w:p>
    <w:p w14:paraId="17B84D32" w14:textId="77777777" w:rsidR="00166937" w:rsidRPr="00406BEF" w:rsidRDefault="00166937">
      <w:pPr>
        <w:rPr>
          <w:rFonts w:ascii="Times New Roman" w:eastAsia="Times New Roman" w:hAnsi="Times New Roman" w:cs="Times New Roman"/>
          <w:b/>
          <w:bCs/>
          <w:color w:val="1D1D1F"/>
          <w:spacing w:val="-5"/>
          <w:sz w:val="27"/>
          <w:szCs w:val="27"/>
          <w:bdr w:val="single" w:sz="2" w:space="0" w:color="E3E3E3" w:frame="1"/>
          <w:lang w:eastAsia="ru-BY"/>
        </w:rPr>
      </w:pPr>
      <w:r w:rsidRPr="00406BEF">
        <w:rPr>
          <w:rFonts w:ascii="Times New Roman" w:eastAsia="Times New Roman" w:hAnsi="Times New Roman" w:cs="Times New Roman"/>
          <w:b/>
          <w:bCs/>
          <w:color w:val="1D1D1F"/>
          <w:spacing w:val="-5"/>
          <w:sz w:val="27"/>
          <w:szCs w:val="27"/>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166937" w:rsidRPr="00406BEF" w14:paraId="0127FFFE" w14:textId="77777777" w:rsidTr="00A61D37">
        <w:tc>
          <w:tcPr>
            <w:tcW w:w="4683" w:type="dxa"/>
          </w:tcPr>
          <w:p w14:paraId="1F9CD131" w14:textId="77777777" w:rsidR="00166937" w:rsidRPr="00406BEF" w:rsidRDefault="001669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E1213B3" w14:textId="77777777" w:rsidR="00166937" w:rsidRPr="00406BEF" w:rsidRDefault="00166937" w:rsidP="00A61D37">
            <w:pPr>
              <w:rPr>
                <w:rFonts w:ascii="Times New Roman" w:hAnsi="Times New Roman" w:cs="Times New Roman"/>
                <w:sz w:val="18"/>
                <w:szCs w:val="18"/>
                <w:lang w:val="ru-RU"/>
              </w:rPr>
            </w:pPr>
          </w:p>
          <w:p w14:paraId="768A9E21" w14:textId="77777777" w:rsidR="00166937" w:rsidRPr="00406BEF" w:rsidRDefault="001669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EE14B9A" w14:textId="130415B7" w:rsidR="00166937" w:rsidRPr="00406BEF" w:rsidRDefault="00166937"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00FF2D10"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41E3746" w14:textId="77777777" w:rsidR="00166937" w:rsidRPr="00406BEF" w:rsidRDefault="00166937"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3B5A95" w14:textId="77777777" w:rsidR="00166937" w:rsidRPr="00406BEF" w:rsidRDefault="001669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E0F0462" w14:textId="4C727AC1" w:rsidR="00166937" w:rsidRPr="00406BEF" w:rsidRDefault="001669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 </w:t>
            </w:r>
            <w:r w:rsidR="00B24A5E"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6946553" w14:textId="77777777" w:rsidR="00166937" w:rsidRPr="00406BEF" w:rsidRDefault="00166937" w:rsidP="00166937">
      <w:pPr>
        <w:spacing w:after="0" w:line="240" w:lineRule="auto"/>
        <w:rPr>
          <w:rFonts w:ascii="Times New Roman" w:hAnsi="Times New Roman" w:cs="Times New Roman"/>
          <w:sz w:val="24"/>
          <w:szCs w:val="24"/>
        </w:rPr>
      </w:pPr>
    </w:p>
    <w:p w14:paraId="360007E2" w14:textId="77777777" w:rsidR="00166937" w:rsidRPr="00406BEF" w:rsidRDefault="00166937" w:rsidP="00166937">
      <w:pPr>
        <w:spacing w:after="0" w:line="240" w:lineRule="auto"/>
        <w:rPr>
          <w:rFonts w:ascii="Times New Roman" w:hAnsi="Times New Roman" w:cs="Times New Roman"/>
          <w:sz w:val="24"/>
          <w:szCs w:val="24"/>
        </w:rPr>
      </w:pPr>
    </w:p>
    <w:p w14:paraId="3A3B2951" w14:textId="77777777" w:rsidR="00166937" w:rsidRPr="00406BEF" w:rsidRDefault="00166937" w:rsidP="00166937">
      <w:pPr>
        <w:spacing w:after="0" w:line="240" w:lineRule="auto"/>
        <w:jc w:val="right"/>
        <w:rPr>
          <w:rFonts w:ascii="Times New Roman" w:hAnsi="Times New Roman" w:cs="Times New Roman"/>
          <w:sz w:val="24"/>
          <w:szCs w:val="24"/>
        </w:rPr>
      </w:pPr>
      <w:r w:rsidRPr="00406BEF">
        <w:rPr>
          <w:rFonts w:ascii="Times New Roman" w:hAnsi="Times New Roman" w:cs="Times New Roman"/>
          <w:sz w:val="24"/>
          <w:szCs w:val="24"/>
        </w:rPr>
        <w:t>S/14-2184.24.26/EIAS/R:1</w:t>
      </w:r>
    </w:p>
    <w:p w14:paraId="0AACD575" w14:textId="77777777" w:rsidR="00166937" w:rsidRPr="00406BEF" w:rsidRDefault="00166937" w:rsidP="00166937">
      <w:pPr>
        <w:spacing w:after="0" w:line="240" w:lineRule="auto"/>
        <w:jc w:val="right"/>
        <w:rPr>
          <w:rFonts w:ascii="Times New Roman" w:hAnsi="Times New Roman" w:cs="Times New Roman"/>
          <w:sz w:val="24"/>
          <w:szCs w:val="24"/>
        </w:rPr>
      </w:pPr>
    </w:p>
    <w:p w14:paraId="2385927E" w14:textId="77777777" w:rsidR="00166937" w:rsidRPr="00406BEF" w:rsidRDefault="00166937" w:rsidP="00166937">
      <w:pPr>
        <w:spacing w:after="0" w:line="240" w:lineRule="auto"/>
        <w:jc w:val="right"/>
        <w:rPr>
          <w:rFonts w:ascii="Times New Roman" w:hAnsi="Times New Roman" w:cs="Times New Roman"/>
          <w:sz w:val="24"/>
          <w:szCs w:val="24"/>
        </w:rPr>
      </w:pPr>
    </w:p>
    <w:p w14:paraId="5651ACF6" w14:textId="77777777" w:rsidR="00166937" w:rsidRPr="00406BEF" w:rsidRDefault="00166937" w:rsidP="00166937">
      <w:pPr>
        <w:spacing w:after="0" w:line="240" w:lineRule="auto"/>
        <w:jc w:val="right"/>
        <w:rPr>
          <w:rFonts w:ascii="Times New Roman" w:hAnsi="Times New Roman" w:cs="Times New Roman"/>
          <w:sz w:val="24"/>
          <w:szCs w:val="24"/>
        </w:rPr>
      </w:pPr>
    </w:p>
    <w:p w14:paraId="16653442" w14:textId="77777777" w:rsidR="00166937" w:rsidRPr="00406BEF" w:rsidRDefault="00166937" w:rsidP="00166937">
      <w:pPr>
        <w:spacing w:after="0" w:line="240" w:lineRule="auto"/>
        <w:jc w:val="right"/>
        <w:rPr>
          <w:rFonts w:ascii="Times New Roman" w:hAnsi="Times New Roman" w:cs="Times New Roman"/>
          <w:sz w:val="24"/>
          <w:szCs w:val="24"/>
        </w:rPr>
      </w:pPr>
    </w:p>
    <w:p w14:paraId="4392881E" w14:textId="77777777" w:rsidR="00166937" w:rsidRPr="00406BEF" w:rsidRDefault="00166937" w:rsidP="00166937">
      <w:pPr>
        <w:spacing w:after="0" w:line="240" w:lineRule="auto"/>
        <w:jc w:val="right"/>
        <w:rPr>
          <w:rFonts w:ascii="Times New Roman" w:hAnsi="Times New Roman" w:cs="Times New Roman"/>
          <w:sz w:val="24"/>
          <w:szCs w:val="24"/>
        </w:rPr>
      </w:pPr>
    </w:p>
    <w:p w14:paraId="677CACF4" w14:textId="77777777" w:rsidR="00166937" w:rsidRPr="00406BEF" w:rsidRDefault="00166937" w:rsidP="00166937">
      <w:pPr>
        <w:spacing w:after="0" w:line="240" w:lineRule="auto"/>
        <w:jc w:val="center"/>
        <w:rPr>
          <w:rFonts w:ascii="Times New Roman" w:hAnsi="Times New Roman" w:cs="Times New Roman"/>
          <w:b/>
          <w:sz w:val="24"/>
          <w:szCs w:val="24"/>
          <w:lang w:val="ru-RU"/>
        </w:rPr>
      </w:pPr>
      <w:r w:rsidRPr="00406BEF">
        <w:rPr>
          <w:rFonts w:ascii="Times New Roman" w:hAnsi="Times New Roman" w:cs="Times New Roman"/>
          <w:b/>
          <w:sz w:val="24"/>
          <w:szCs w:val="24"/>
          <w:lang w:val="ru-RU"/>
        </w:rPr>
        <w:t>ЛАБОРАТОРИЯ ЯДЕРНОЙ ИНЖЕНЕРИИ</w:t>
      </w:r>
    </w:p>
    <w:p w14:paraId="3504067A" w14:textId="77777777" w:rsidR="00166937" w:rsidRPr="00406BEF" w:rsidRDefault="00166937" w:rsidP="00166937">
      <w:pPr>
        <w:spacing w:after="0" w:line="240" w:lineRule="auto"/>
        <w:jc w:val="center"/>
        <w:rPr>
          <w:rFonts w:ascii="Times New Roman" w:hAnsi="Times New Roman" w:cs="Times New Roman"/>
          <w:b/>
          <w:sz w:val="24"/>
          <w:szCs w:val="24"/>
        </w:rPr>
      </w:pPr>
    </w:p>
    <w:p w14:paraId="76793721" w14:textId="77777777" w:rsidR="00166937" w:rsidRPr="00406BEF" w:rsidRDefault="00166937" w:rsidP="00166937">
      <w:pPr>
        <w:spacing w:after="0" w:line="240" w:lineRule="auto"/>
        <w:jc w:val="center"/>
        <w:rPr>
          <w:rFonts w:ascii="Times New Roman" w:hAnsi="Times New Roman" w:cs="Times New Roman"/>
          <w:b/>
          <w:sz w:val="24"/>
          <w:szCs w:val="24"/>
        </w:rPr>
      </w:pPr>
    </w:p>
    <w:p w14:paraId="2344F1C3" w14:textId="77777777" w:rsidR="00166937" w:rsidRPr="00406BEF" w:rsidRDefault="00166937" w:rsidP="00166937">
      <w:pPr>
        <w:spacing w:after="0" w:line="240" w:lineRule="auto"/>
        <w:jc w:val="center"/>
        <w:rPr>
          <w:rFonts w:ascii="Times New Roman" w:hAnsi="Times New Roman" w:cs="Times New Roman"/>
          <w:b/>
          <w:sz w:val="24"/>
          <w:szCs w:val="24"/>
        </w:rPr>
      </w:pPr>
    </w:p>
    <w:p w14:paraId="26FB9A96" w14:textId="77777777" w:rsidR="00166937" w:rsidRPr="00406BEF" w:rsidRDefault="00166937" w:rsidP="00166937">
      <w:pPr>
        <w:spacing w:after="0" w:line="240" w:lineRule="auto"/>
        <w:jc w:val="center"/>
        <w:rPr>
          <w:rFonts w:ascii="Times New Roman" w:hAnsi="Times New Roman" w:cs="Times New Roman"/>
          <w:b/>
          <w:sz w:val="24"/>
          <w:szCs w:val="24"/>
        </w:rPr>
      </w:pPr>
    </w:p>
    <w:p w14:paraId="1D6630AE" w14:textId="77777777" w:rsidR="00166937" w:rsidRPr="00406BEF" w:rsidRDefault="00166937" w:rsidP="00166937">
      <w:pPr>
        <w:spacing w:after="0" w:line="240" w:lineRule="auto"/>
        <w:jc w:val="center"/>
        <w:rPr>
          <w:rFonts w:ascii="Times New Roman" w:hAnsi="Times New Roman" w:cs="Times New Roman"/>
          <w:b/>
          <w:sz w:val="24"/>
          <w:szCs w:val="24"/>
          <w:lang w:val="ru-RU"/>
        </w:rPr>
      </w:pPr>
      <w:r w:rsidRPr="00406BEF">
        <w:rPr>
          <w:rFonts w:ascii="Times New Roman" w:hAnsi="Times New Roman" w:cs="Times New Roman"/>
          <w:b/>
          <w:sz w:val="24"/>
          <w:szCs w:val="24"/>
          <w:lang w:val="ru-RU"/>
        </w:rPr>
        <w:t>СОВОКУПНАЯ ОЦЕНКА ВОЗДЕЙСТВИЯ НА ОКРУЖАЮЩУЮ СРЕДУ ПРОЦЕССА ВЫВОДА ИЗ ЭКСПЛУАТАЦИИ ИГНАЛИНСКОЙ АЭС</w:t>
      </w:r>
    </w:p>
    <w:p w14:paraId="746641EC" w14:textId="77777777" w:rsidR="00166937" w:rsidRPr="00406BEF" w:rsidRDefault="00166937" w:rsidP="00166937">
      <w:pPr>
        <w:spacing w:after="0" w:line="240" w:lineRule="auto"/>
        <w:jc w:val="center"/>
        <w:rPr>
          <w:rFonts w:ascii="Times New Roman" w:hAnsi="Times New Roman" w:cs="Times New Roman"/>
          <w:b/>
          <w:sz w:val="24"/>
          <w:szCs w:val="24"/>
          <w:lang w:val="ru-RU"/>
        </w:rPr>
      </w:pPr>
    </w:p>
    <w:p w14:paraId="11FBFC37" w14:textId="77777777" w:rsidR="00166937" w:rsidRPr="00406BEF" w:rsidRDefault="00166937" w:rsidP="00166937">
      <w:pPr>
        <w:spacing w:after="0" w:line="240" w:lineRule="auto"/>
        <w:jc w:val="center"/>
        <w:rPr>
          <w:rFonts w:ascii="Times New Roman" w:hAnsi="Times New Roman" w:cs="Times New Roman"/>
          <w:b/>
          <w:sz w:val="24"/>
          <w:szCs w:val="24"/>
          <w:lang w:val="ru-RU"/>
        </w:rPr>
      </w:pPr>
    </w:p>
    <w:p w14:paraId="0B0778AA" w14:textId="77777777" w:rsidR="00166937" w:rsidRPr="00406BEF" w:rsidRDefault="00166937" w:rsidP="00166937">
      <w:pPr>
        <w:spacing w:after="0" w:line="240" w:lineRule="auto"/>
        <w:jc w:val="center"/>
        <w:rPr>
          <w:rFonts w:ascii="Times New Roman" w:hAnsi="Times New Roman" w:cs="Times New Roman"/>
          <w:b/>
          <w:sz w:val="24"/>
          <w:szCs w:val="24"/>
          <w:lang w:val="ru-RU"/>
        </w:rPr>
      </w:pPr>
    </w:p>
    <w:p w14:paraId="38ACCB74" w14:textId="62380ACD" w:rsidR="00166937" w:rsidRPr="00406BEF" w:rsidRDefault="00166937" w:rsidP="00166937">
      <w:pPr>
        <w:spacing w:after="0" w:line="240" w:lineRule="auto"/>
        <w:jc w:val="center"/>
        <w:rPr>
          <w:rFonts w:ascii="Times New Roman" w:hAnsi="Times New Roman" w:cs="Times New Roman"/>
          <w:b/>
          <w:sz w:val="24"/>
          <w:szCs w:val="24"/>
          <w:lang w:val="ru-RU"/>
        </w:rPr>
      </w:pPr>
      <w:r w:rsidRPr="00406BEF">
        <w:rPr>
          <w:rFonts w:ascii="Times New Roman" w:hAnsi="Times New Roman" w:cs="Times New Roman"/>
          <w:b/>
          <w:sz w:val="24"/>
          <w:szCs w:val="24"/>
          <w:lang w:val="ru-RU"/>
        </w:rPr>
        <w:t>ОТЧЕТ ОБ ОЦЕНКЕ ВОЗДЕЙСТВИЯ НА ОКРУЖАЮЩУЮ СРЕДУ</w:t>
      </w:r>
    </w:p>
    <w:p w14:paraId="5805F5BC"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77B109E8" w14:textId="77777777" w:rsidR="00166937" w:rsidRPr="00406BEF" w:rsidRDefault="00166937" w:rsidP="00166937">
      <w:pPr>
        <w:spacing w:after="0" w:line="240" w:lineRule="auto"/>
        <w:jc w:val="center"/>
        <w:rPr>
          <w:rFonts w:ascii="Times New Roman" w:hAnsi="Times New Roman" w:cs="Times New Roman"/>
          <w:sz w:val="24"/>
          <w:szCs w:val="24"/>
          <w:lang w:val="ru-RU"/>
        </w:rPr>
      </w:pPr>
      <w:r w:rsidRPr="00406BEF">
        <w:rPr>
          <w:rFonts w:ascii="Times New Roman" w:hAnsi="Times New Roman" w:cs="Times New Roman"/>
          <w:sz w:val="24"/>
          <w:szCs w:val="24"/>
          <w:lang w:val="ru-RU"/>
        </w:rPr>
        <w:t>Редакция 1</w:t>
      </w:r>
    </w:p>
    <w:p w14:paraId="5DD5F69A"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74624C62"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7A192EA7"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331FC1F7"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6460FFF6"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78487B65"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0FB2DBA3"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5BA0BF20"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40D11055"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2F6C6153"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6BDE7BD3" w14:textId="77777777" w:rsidR="00166937" w:rsidRPr="00406BEF" w:rsidRDefault="00166937" w:rsidP="00166937">
      <w:pPr>
        <w:spacing w:after="0" w:line="240" w:lineRule="auto"/>
        <w:jc w:val="center"/>
        <w:rPr>
          <w:rFonts w:ascii="Times New Roman" w:hAnsi="Times New Roman" w:cs="Times New Roman"/>
          <w:sz w:val="24"/>
          <w:szCs w:val="24"/>
          <w:lang w:val="ru-RU"/>
        </w:rPr>
      </w:pPr>
    </w:p>
    <w:p w14:paraId="51414337" w14:textId="77777777" w:rsidR="00166937" w:rsidRPr="00406BEF" w:rsidRDefault="00166937" w:rsidP="00166937">
      <w:pPr>
        <w:spacing w:after="0" w:line="240" w:lineRule="auto"/>
        <w:jc w:val="center"/>
        <w:rPr>
          <w:rFonts w:ascii="Times New Roman" w:hAnsi="Times New Roman" w:cs="Times New Roman"/>
          <w:lang w:val="ru-RU"/>
        </w:rPr>
      </w:pPr>
      <w:r w:rsidRPr="00406BEF">
        <w:rPr>
          <w:rFonts w:ascii="Times New Roman" w:hAnsi="Times New Roman" w:cs="Times New Roman"/>
          <w:lang w:val="ru-RU"/>
        </w:rPr>
        <w:t>Д-р, профессор П. Пошкас</w:t>
      </w:r>
    </w:p>
    <w:p w14:paraId="665C42D3" w14:textId="77777777" w:rsidR="00166937" w:rsidRPr="00406BEF" w:rsidRDefault="00166937">
      <w:pPr>
        <w:rPr>
          <w:rFonts w:ascii="Times New Roman" w:eastAsia="Times New Roman" w:hAnsi="Times New Roman" w:cs="Times New Roman"/>
          <w:b/>
          <w:bCs/>
          <w:color w:val="1D1D1F"/>
          <w:spacing w:val="-5"/>
          <w:sz w:val="27"/>
          <w:szCs w:val="27"/>
          <w:bdr w:val="single" w:sz="2" w:space="0" w:color="E3E3E3" w:frame="1"/>
          <w:lang w:eastAsia="ru-BY"/>
        </w:rPr>
      </w:pPr>
      <w:r w:rsidRPr="00406BEF">
        <w:rPr>
          <w:rFonts w:ascii="Times New Roman" w:eastAsia="Times New Roman" w:hAnsi="Times New Roman" w:cs="Times New Roman"/>
          <w:b/>
          <w:bCs/>
          <w:color w:val="1D1D1F"/>
          <w:spacing w:val="-5"/>
          <w:sz w:val="27"/>
          <w:szCs w:val="27"/>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166937" w:rsidRPr="00406BEF" w14:paraId="1A308074" w14:textId="77777777" w:rsidTr="00A61D37">
        <w:tc>
          <w:tcPr>
            <w:tcW w:w="4683" w:type="dxa"/>
          </w:tcPr>
          <w:p w14:paraId="0BDC3390" w14:textId="77777777" w:rsidR="00166937" w:rsidRPr="00406BEF" w:rsidRDefault="001669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9B2D1DD" w14:textId="77777777" w:rsidR="00166937" w:rsidRPr="00406BEF" w:rsidRDefault="00166937" w:rsidP="00A61D37">
            <w:pPr>
              <w:rPr>
                <w:rFonts w:ascii="Times New Roman" w:hAnsi="Times New Roman" w:cs="Times New Roman"/>
                <w:sz w:val="18"/>
                <w:szCs w:val="18"/>
                <w:lang w:val="ru-RU"/>
              </w:rPr>
            </w:pPr>
          </w:p>
          <w:p w14:paraId="7C29C7C0" w14:textId="77777777" w:rsidR="00166937" w:rsidRPr="00406BEF" w:rsidRDefault="001669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9E100FE" w14:textId="08D2572A" w:rsidR="00166937" w:rsidRPr="00406BEF" w:rsidRDefault="00166937"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00FF2D10"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7EFEE01" w14:textId="77777777" w:rsidR="00166937" w:rsidRPr="00406BEF" w:rsidRDefault="00166937"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A8AA57B" w14:textId="77777777" w:rsidR="00166937" w:rsidRPr="00406BEF" w:rsidRDefault="001669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3FB491C" w14:textId="13DF3F96" w:rsidR="00166937" w:rsidRPr="00406BEF" w:rsidRDefault="001669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1B266A2" w14:textId="77777777" w:rsidR="00166937" w:rsidRPr="00406BEF" w:rsidRDefault="00166937" w:rsidP="00166937">
      <w:pPr>
        <w:spacing w:after="0" w:line="240" w:lineRule="auto"/>
        <w:rPr>
          <w:rFonts w:ascii="Times New Roman" w:eastAsia="Times New Roman" w:hAnsi="Times New Roman" w:cs="Times New Roman"/>
          <w:b/>
          <w:bCs/>
          <w:color w:val="1D1D1F"/>
          <w:spacing w:val="-5"/>
          <w:bdr w:val="single" w:sz="2" w:space="0" w:color="E3E3E3" w:frame="1"/>
          <w:lang w:eastAsia="ru-BY"/>
        </w:rPr>
      </w:pPr>
    </w:p>
    <w:tbl>
      <w:tblPr>
        <w:tblStyle w:val="a5"/>
        <w:tblW w:w="0" w:type="auto"/>
        <w:tblLook w:val="04A0" w:firstRow="1" w:lastRow="0" w:firstColumn="1" w:lastColumn="0" w:noHBand="0" w:noVBand="1"/>
      </w:tblPr>
      <w:tblGrid>
        <w:gridCol w:w="3681"/>
        <w:gridCol w:w="2551"/>
        <w:gridCol w:w="3113"/>
      </w:tblGrid>
      <w:tr w:rsidR="00166937" w:rsidRPr="00406BEF" w14:paraId="2F7CA2A2" w14:textId="77777777" w:rsidTr="00A61D37">
        <w:tc>
          <w:tcPr>
            <w:tcW w:w="6232" w:type="dxa"/>
            <w:gridSpan w:val="2"/>
          </w:tcPr>
          <w:p w14:paraId="241823C1"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Наименование отчета:</w:t>
            </w:r>
          </w:p>
          <w:p w14:paraId="4D2060DB"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Совокупная оценка воздействия на окружающую среду процесса вывода из эксплуатации Игналинской АЭС. Резюме отчета ОВОС</w:t>
            </w:r>
          </w:p>
          <w:p w14:paraId="6E307ECF" w14:textId="77777777" w:rsidR="00166937" w:rsidRPr="00406BEF" w:rsidRDefault="00166937" w:rsidP="00A61D37">
            <w:pPr>
              <w:rPr>
                <w:rFonts w:ascii="Times New Roman" w:hAnsi="Times New Roman" w:cs="Times New Roman"/>
                <w:sz w:val="20"/>
                <w:szCs w:val="20"/>
                <w:lang w:val="ru-RU"/>
              </w:rPr>
            </w:pPr>
          </w:p>
          <w:p w14:paraId="557DAF74"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Номер и наименование:</w:t>
            </w:r>
          </w:p>
          <w:p w14:paraId="51C0D07A"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Редакция 1</w:t>
            </w:r>
          </w:p>
        </w:tc>
        <w:tc>
          <w:tcPr>
            <w:tcW w:w="3113" w:type="dxa"/>
          </w:tcPr>
          <w:p w14:paraId="6D0AC244"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Дата подготовки:</w:t>
            </w:r>
          </w:p>
          <w:p w14:paraId="50CBA4C3"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12 ноября 2025 г.</w:t>
            </w:r>
          </w:p>
        </w:tc>
      </w:tr>
      <w:tr w:rsidR="00166937" w:rsidRPr="00406BEF" w14:paraId="05DC4EC8" w14:textId="77777777" w:rsidTr="00A61D37">
        <w:tc>
          <w:tcPr>
            <w:tcW w:w="3681" w:type="dxa"/>
          </w:tcPr>
          <w:p w14:paraId="5B77F9DD"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Авторы:</w:t>
            </w:r>
          </w:p>
          <w:p w14:paraId="46BB61EC" w14:textId="2F5655B7" w:rsidR="00E64F37" w:rsidRPr="00406BEF" w:rsidRDefault="00E64F37" w:rsidP="00E64F37">
            <w:pPr>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П. Посшас, В. Рагайсис, А. Смайзис, </w:t>
            </w:r>
          </w:p>
          <w:p w14:paraId="63E08661" w14:textId="3FCD35D9" w:rsidR="00E64F37" w:rsidRPr="00406BEF" w:rsidRDefault="00E64F37" w:rsidP="00E64F37">
            <w:pPr>
              <w:rPr>
                <w:rFonts w:ascii="Times New Roman" w:hAnsi="Times New Roman" w:cs="Times New Roman"/>
                <w:sz w:val="20"/>
                <w:szCs w:val="20"/>
                <w:lang w:val="ru-RU"/>
              </w:rPr>
            </w:pPr>
            <w:r w:rsidRPr="00406BEF">
              <w:rPr>
                <w:rFonts w:ascii="Times New Roman" w:hAnsi="Times New Roman" w:cs="Times New Roman"/>
                <w:sz w:val="20"/>
                <w:szCs w:val="20"/>
                <w:lang w:val="ru-RU"/>
              </w:rPr>
              <w:t>А. Сирвыдас, А. Симонис, Э. Наркюнас,</w:t>
            </w:r>
          </w:p>
          <w:p w14:paraId="0FB5C402" w14:textId="5B8A0503" w:rsidR="00E64F37" w:rsidRPr="00406BEF" w:rsidRDefault="00E64F37" w:rsidP="00E64F37">
            <w:pPr>
              <w:rPr>
                <w:rFonts w:ascii="Times New Roman" w:hAnsi="Times New Roman" w:cs="Times New Roman"/>
                <w:sz w:val="20"/>
                <w:szCs w:val="20"/>
                <w:lang w:val="ru-RU"/>
              </w:rPr>
            </w:pPr>
            <w:r w:rsidRPr="00406BEF">
              <w:rPr>
                <w:rFonts w:ascii="Times New Roman" w:hAnsi="Times New Roman" w:cs="Times New Roman"/>
                <w:sz w:val="20"/>
                <w:szCs w:val="20"/>
                <w:lang w:val="ru-RU"/>
              </w:rPr>
              <w:t>Р. Пошкас, Р. Кильда, Д. Григалиюнене,</w:t>
            </w:r>
          </w:p>
          <w:p w14:paraId="24B98B66" w14:textId="2806039F" w:rsidR="00166937" w:rsidRPr="00406BEF" w:rsidRDefault="00E64F37" w:rsidP="00E64F37">
            <w:pPr>
              <w:rPr>
                <w:rFonts w:ascii="Times New Roman" w:hAnsi="Times New Roman" w:cs="Times New Roman"/>
                <w:sz w:val="20"/>
                <w:szCs w:val="20"/>
                <w:lang w:val="ru-RU"/>
              </w:rPr>
            </w:pPr>
            <w:r w:rsidRPr="00406BEF">
              <w:rPr>
                <w:rFonts w:ascii="Times New Roman" w:hAnsi="Times New Roman" w:cs="Times New Roman"/>
                <w:sz w:val="20"/>
                <w:szCs w:val="20"/>
                <w:lang w:val="ru-RU"/>
              </w:rPr>
              <w:t>Г. Пошкас, Й. Уличкас, С. Субачюте</w:t>
            </w:r>
          </w:p>
        </w:tc>
        <w:tc>
          <w:tcPr>
            <w:tcW w:w="2551" w:type="dxa"/>
          </w:tcPr>
          <w:p w14:paraId="7D25820C"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Руководитель проекта:</w:t>
            </w:r>
          </w:p>
          <w:p w14:paraId="22FAF6D4"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Д-р, профессор П. Пошкас</w:t>
            </w:r>
          </w:p>
          <w:p w14:paraId="10DBEF39" w14:textId="77777777" w:rsidR="00166937" w:rsidRPr="00406BEF" w:rsidRDefault="00166937" w:rsidP="00A61D37">
            <w:pPr>
              <w:rPr>
                <w:rFonts w:ascii="Times New Roman" w:hAnsi="Times New Roman" w:cs="Times New Roman"/>
                <w:sz w:val="20"/>
                <w:szCs w:val="20"/>
                <w:lang w:val="ru-RU"/>
              </w:rPr>
            </w:pPr>
          </w:p>
          <w:p w14:paraId="607506C4" w14:textId="77777777" w:rsidR="00166937" w:rsidRPr="00406BEF" w:rsidRDefault="00166937" w:rsidP="00A61D37">
            <w:pPr>
              <w:rPr>
                <w:rFonts w:ascii="Times New Roman" w:hAnsi="Times New Roman" w:cs="Times New Roman"/>
                <w:b/>
                <w:sz w:val="20"/>
                <w:szCs w:val="20"/>
                <w:lang w:val="ru-RU"/>
              </w:rPr>
            </w:pPr>
            <w:r w:rsidRPr="00406BEF">
              <w:rPr>
                <w:rFonts w:ascii="Times New Roman" w:hAnsi="Times New Roman" w:cs="Times New Roman"/>
                <w:b/>
                <w:sz w:val="20"/>
                <w:szCs w:val="20"/>
                <w:lang w:val="ru-RU"/>
              </w:rPr>
              <w:t>/подпись/</w:t>
            </w:r>
          </w:p>
        </w:tc>
        <w:tc>
          <w:tcPr>
            <w:tcW w:w="3113" w:type="dxa"/>
          </w:tcPr>
          <w:p w14:paraId="04917BBA"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Количество страниц/Количество страниц в приложениях:</w:t>
            </w:r>
          </w:p>
          <w:p w14:paraId="5C443EF9" w14:textId="77777777" w:rsidR="00166937" w:rsidRPr="00406BEF" w:rsidRDefault="00166937" w:rsidP="00A61D37">
            <w:pPr>
              <w:rPr>
                <w:rFonts w:ascii="Times New Roman" w:hAnsi="Times New Roman" w:cs="Times New Roman"/>
                <w:sz w:val="20"/>
                <w:szCs w:val="20"/>
                <w:lang w:val="ru-RU"/>
              </w:rPr>
            </w:pPr>
          </w:p>
          <w:p w14:paraId="4130BD55" w14:textId="019D2133"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227 / 0</w:t>
            </w:r>
          </w:p>
        </w:tc>
      </w:tr>
      <w:tr w:rsidR="00166937" w:rsidRPr="00406BEF" w14:paraId="1D3BA3C9" w14:textId="77777777" w:rsidTr="00A61D37">
        <w:tc>
          <w:tcPr>
            <w:tcW w:w="3681" w:type="dxa"/>
          </w:tcPr>
          <w:p w14:paraId="6FC70D85" w14:textId="77777777" w:rsidR="00166937" w:rsidRPr="00406BEF" w:rsidRDefault="00166937" w:rsidP="00A61D37">
            <w:pPr>
              <w:jc w:val="both"/>
              <w:rPr>
                <w:rFonts w:ascii="Times New Roman" w:hAnsi="Times New Roman" w:cs="Times New Roman"/>
                <w:i/>
                <w:sz w:val="20"/>
                <w:szCs w:val="20"/>
                <w:lang w:val="ru-RU"/>
              </w:rPr>
            </w:pPr>
            <w:r w:rsidRPr="00406BEF">
              <w:rPr>
                <w:rFonts w:ascii="Times New Roman" w:hAnsi="Times New Roman" w:cs="Times New Roman"/>
                <w:i/>
                <w:sz w:val="20"/>
                <w:szCs w:val="20"/>
                <w:lang w:val="ru-RU"/>
              </w:rPr>
              <w:t>Заказчик:</w:t>
            </w:r>
          </w:p>
          <w:p w14:paraId="425E905E"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Игналинской Атомная Электростанция</w:t>
            </w:r>
          </w:p>
        </w:tc>
        <w:tc>
          <w:tcPr>
            <w:tcW w:w="2551" w:type="dxa"/>
          </w:tcPr>
          <w:p w14:paraId="40D5331A" w14:textId="77777777" w:rsidR="00166937" w:rsidRPr="00406BEF" w:rsidRDefault="00166937" w:rsidP="00A61D37">
            <w:pPr>
              <w:jc w:val="center"/>
              <w:rPr>
                <w:rFonts w:ascii="Times New Roman" w:hAnsi="Times New Roman" w:cs="Times New Roman"/>
                <w:i/>
                <w:spacing w:val="-8"/>
                <w:sz w:val="20"/>
                <w:szCs w:val="20"/>
                <w:lang w:val="ru-RU"/>
              </w:rPr>
            </w:pPr>
            <w:r w:rsidRPr="00406BEF">
              <w:rPr>
                <w:rFonts w:ascii="Times New Roman" w:hAnsi="Times New Roman" w:cs="Times New Roman"/>
                <w:i/>
                <w:spacing w:val="-8"/>
                <w:sz w:val="20"/>
                <w:szCs w:val="20"/>
                <w:lang w:val="ru-RU"/>
              </w:rPr>
              <w:t>Дата подписания договора:</w:t>
            </w:r>
          </w:p>
          <w:p w14:paraId="4E1634D3" w14:textId="77777777" w:rsidR="00166937" w:rsidRPr="00406BEF" w:rsidRDefault="00166937" w:rsidP="00A61D37">
            <w:pPr>
              <w:jc w:val="center"/>
              <w:rPr>
                <w:rFonts w:ascii="Times New Roman" w:hAnsi="Times New Roman" w:cs="Times New Roman"/>
                <w:spacing w:val="-8"/>
                <w:sz w:val="20"/>
                <w:szCs w:val="20"/>
                <w:lang w:val="ru-RU"/>
              </w:rPr>
            </w:pPr>
            <w:r w:rsidRPr="00406BEF">
              <w:rPr>
                <w:rFonts w:ascii="Times New Roman" w:hAnsi="Times New Roman" w:cs="Times New Roman"/>
                <w:spacing w:val="-8"/>
                <w:sz w:val="20"/>
                <w:szCs w:val="20"/>
                <w:lang w:val="ru-RU"/>
              </w:rPr>
              <w:t>2024-09-05</w:t>
            </w:r>
          </w:p>
        </w:tc>
        <w:tc>
          <w:tcPr>
            <w:tcW w:w="3113" w:type="dxa"/>
          </w:tcPr>
          <w:p w14:paraId="44F56E53"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Номер отчета:</w:t>
            </w:r>
          </w:p>
          <w:p w14:paraId="169640AB" w14:textId="792A0219"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S/14-2184.24.26/EIA</w:t>
            </w:r>
            <w:r w:rsidRPr="00406BEF">
              <w:rPr>
                <w:rFonts w:ascii="Times New Roman" w:hAnsi="Times New Roman" w:cs="Times New Roman"/>
                <w:sz w:val="20"/>
                <w:szCs w:val="20"/>
                <w:lang w:val="en-US"/>
              </w:rPr>
              <w:t>R</w:t>
            </w:r>
            <w:r w:rsidRPr="00406BEF">
              <w:rPr>
                <w:rFonts w:ascii="Times New Roman" w:hAnsi="Times New Roman" w:cs="Times New Roman"/>
                <w:sz w:val="20"/>
                <w:szCs w:val="20"/>
                <w:lang w:val="ru-RU"/>
              </w:rPr>
              <w:t>/R:1</w:t>
            </w:r>
          </w:p>
        </w:tc>
      </w:tr>
      <w:tr w:rsidR="00166937" w:rsidRPr="00406BEF" w14:paraId="6F2E6970" w14:textId="77777777" w:rsidTr="00A61D37">
        <w:tc>
          <w:tcPr>
            <w:tcW w:w="6232" w:type="dxa"/>
            <w:gridSpan w:val="2"/>
          </w:tcPr>
          <w:p w14:paraId="14070A53"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Наименование договора:</w:t>
            </w:r>
          </w:p>
          <w:p w14:paraId="6D23BD62"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Закупка услуг по подготовке и координации совокупной оценки воздействия на окружающую среду процесса вывода из эксплуатации государственного предприятия Игналинской АЭС, а также подготовка и координация других сопутствующих документов </w:t>
            </w:r>
          </w:p>
        </w:tc>
        <w:tc>
          <w:tcPr>
            <w:tcW w:w="3113" w:type="dxa"/>
          </w:tcPr>
          <w:p w14:paraId="0F255164"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Номер договора:</w:t>
            </w:r>
          </w:p>
          <w:p w14:paraId="25B01550" w14:textId="77777777" w:rsidR="00166937" w:rsidRPr="00406BEF" w:rsidRDefault="00166937" w:rsidP="00A61D37">
            <w:pPr>
              <w:rPr>
                <w:rFonts w:ascii="Times New Roman" w:hAnsi="Times New Roman" w:cs="Times New Roman"/>
                <w:sz w:val="20"/>
                <w:szCs w:val="20"/>
                <w:lang w:val="en-US"/>
              </w:rPr>
            </w:pPr>
            <w:r w:rsidRPr="00406BEF">
              <w:rPr>
                <w:rFonts w:ascii="Times New Roman" w:hAnsi="Times New Roman" w:cs="Times New Roman"/>
                <w:sz w:val="20"/>
                <w:szCs w:val="20"/>
                <w:lang w:val="en-US"/>
              </w:rPr>
              <w:t>S/14-2184.24.26</w:t>
            </w:r>
          </w:p>
        </w:tc>
      </w:tr>
      <w:tr w:rsidR="00166937" w:rsidRPr="00406BEF" w14:paraId="7AA173D8" w14:textId="77777777" w:rsidTr="00A61D37">
        <w:tc>
          <w:tcPr>
            <w:tcW w:w="9345" w:type="dxa"/>
            <w:gridSpan w:val="3"/>
          </w:tcPr>
          <w:p w14:paraId="628FE38C"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Резюме:</w:t>
            </w:r>
          </w:p>
          <w:p w14:paraId="4519676C" w14:textId="475B42DA" w:rsidR="00166937" w:rsidRPr="00406BEF" w:rsidRDefault="00E64F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В отчете представлена оценка возможного совокупного воздействия планируемой </w:t>
            </w:r>
            <w:r w:rsidR="004964D9" w:rsidRPr="00406BEF">
              <w:rPr>
                <w:rFonts w:ascii="Times New Roman" w:hAnsi="Times New Roman" w:cs="Times New Roman"/>
                <w:sz w:val="20"/>
                <w:szCs w:val="20"/>
                <w:lang w:val="ru-RU"/>
              </w:rPr>
              <w:t xml:space="preserve">хозяйственной </w:t>
            </w:r>
            <w:r w:rsidRPr="00406BEF">
              <w:rPr>
                <w:rFonts w:ascii="Times New Roman" w:hAnsi="Times New Roman" w:cs="Times New Roman"/>
                <w:sz w:val="20"/>
                <w:szCs w:val="20"/>
                <w:lang w:val="ru-RU"/>
              </w:rPr>
              <w:t xml:space="preserve">деятельности </w:t>
            </w:r>
            <w:r w:rsidR="008F4EC8" w:rsidRPr="00406BEF">
              <w:rPr>
                <w:rFonts w:ascii="Times New Roman" w:hAnsi="Times New Roman" w:cs="Times New Roman"/>
                <w:sz w:val="20"/>
                <w:szCs w:val="20"/>
                <w:lang w:val="ru-RU"/>
              </w:rPr>
              <w:t>–</w:t>
            </w:r>
            <w:r w:rsidRPr="00406BEF">
              <w:rPr>
                <w:rFonts w:ascii="Times New Roman" w:hAnsi="Times New Roman" w:cs="Times New Roman"/>
                <w:sz w:val="20"/>
                <w:szCs w:val="20"/>
                <w:lang w:val="ru-RU"/>
              </w:rPr>
              <w:t xml:space="preserve"> вывода из эксплуатации Игналинской АЭС </w:t>
            </w:r>
            <w:r w:rsidR="008F4EC8" w:rsidRPr="00406BEF">
              <w:rPr>
                <w:rFonts w:ascii="Times New Roman" w:hAnsi="Times New Roman" w:cs="Times New Roman"/>
                <w:sz w:val="20"/>
                <w:szCs w:val="20"/>
                <w:lang w:val="ru-RU"/>
              </w:rPr>
              <w:t>–</w:t>
            </w:r>
            <w:r w:rsidRPr="00406BEF">
              <w:rPr>
                <w:rFonts w:ascii="Times New Roman" w:hAnsi="Times New Roman" w:cs="Times New Roman"/>
                <w:sz w:val="20"/>
                <w:szCs w:val="20"/>
                <w:lang w:val="ru-RU"/>
              </w:rPr>
              <w:t xml:space="preserve"> на экологические компоненты. Отчет подготовлен в соответствии с программой оценки воздействия на окружающую среду, утвержденной компетентным органом. В отчете представлены технологические решения для процесса вывода из</w:t>
            </w:r>
            <w:r w:rsidR="008F4EC8" w:rsidRPr="00406BEF">
              <w:rPr>
                <w:rFonts w:ascii="Times New Roman" w:hAnsi="Times New Roman" w:cs="Times New Roman"/>
                <w:sz w:val="20"/>
                <w:szCs w:val="20"/>
                <w:lang w:val="ru-RU"/>
              </w:rPr>
              <w:t> </w:t>
            </w:r>
            <w:r w:rsidRPr="00406BEF">
              <w:rPr>
                <w:rFonts w:ascii="Times New Roman" w:hAnsi="Times New Roman" w:cs="Times New Roman"/>
                <w:sz w:val="20"/>
                <w:szCs w:val="20"/>
                <w:lang w:val="ru-RU"/>
              </w:rPr>
              <w:t xml:space="preserve">эксплуатации Игналинской АЭС. Описаны экологические компоненты и оценено, как они могут быть потенциально затронуты планируемой </w:t>
            </w:r>
            <w:r w:rsidR="008F4EC8" w:rsidRPr="00406BEF">
              <w:rPr>
                <w:rFonts w:ascii="Times New Roman" w:hAnsi="Times New Roman" w:cs="Times New Roman"/>
                <w:sz w:val="20"/>
                <w:szCs w:val="20"/>
                <w:lang w:val="ru-RU"/>
              </w:rPr>
              <w:t>хозяйственной</w:t>
            </w:r>
            <w:r w:rsidRPr="00406BEF">
              <w:rPr>
                <w:rFonts w:ascii="Times New Roman" w:hAnsi="Times New Roman" w:cs="Times New Roman"/>
                <w:sz w:val="20"/>
                <w:szCs w:val="20"/>
                <w:lang w:val="ru-RU"/>
              </w:rPr>
              <w:t xml:space="preserve"> деятельностью, предусмотрены меры по смягчению последствий. Также проанализированы возможные альтернативы планируемой </w:t>
            </w:r>
            <w:r w:rsidR="008F4EC8" w:rsidRPr="00406BEF">
              <w:rPr>
                <w:rFonts w:ascii="Times New Roman" w:hAnsi="Times New Roman" w:cs="Times New Roman"/>
                <w:sz w:val="20"/>
                <w:szCs w:val="20"/>
                <w:lang w:val="ru-RU"/>
              </w:rPr>
              <w:t xml:space="preserve">хозяйственной </w:t>
            </w:r>
            <w:r w:rsidRPr="00406BEF">
              <w:rPr>
                <w:rFonts w:ascii="Times New Roman" w:hAnsi="Times New Roman" w:cs="Times New Roman"/>
                <w:sz w:val="20"/>
                <w:szCs w:val="20"/>
                <w:lang w:val="ru-RU"/>
              </w:rPr>
              <w:t xml:space="preserve">деятельности, рассмотрены аварийные ситуации (риски), которые могут возникнуть в ходе реализации планируемой </w:t>
            </w:r>
            <w:r w:rsidR="008F4EC8" w:rsidRPr="00406BEF">
              <w:rPr>
                <w:rFonts w:ascii="Times New Roman" w:hAnsi="Times New Roman" w:cs="Times New Roman"/>
                <w:sz w:val="20"/>
                <w:szCs w:val="20"/>
                <w:lang w:val="ru-RU"/>
              </w:rPr>
              <w:t>хозяйственной</w:t>
            </w:r>
            <w:r w:rsidRPr="00406BEF">
              <w:rPr>
                <w:rFonts w:ascii="Times New Roman" w:hAnsi="Times New Roman" w:cs="Times New Roman"/>
                <w:sz w:val="20"/>
                <w:szCs w:val="20"/>
                <w:lang w:val="ru-RU"/>
              </w:rPr>
              <w:t xml:space="preserve"> деятельности, и оценено их воздействие на окружающую среду.</w:t>
            </w:r>
          </w:p>
        </w:tc>
      </w:tr>
      <w:tr w:rsidR="00166937" w:rsidRPr="00406BEF" w14:paraId="63CA473B" w14:textId="77777777" w:rsidTr="00A61D37">
        <w:tc>
          <w:tcPr>
            <w:tcW w:w="9345" w:type="dxa"/>
            <w:gridSpan w:val="3"/>
          </w:tcPr>
          <w:p w14:paraId="1EE62EF7"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Ключевые слова:</w:t>
            </w:r>
          </w:p>
          <w:p w14:paraId="7FA47931"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Вывод из эксплуатации АЭС, оценка воздействия на окружающую среду, радиоактивные отходы, распространение радионуклидов, радиационная защита</w:t>
            </w:r>
          </w:p>
        </w:tc>
      </w:tr>
      <w:tr w:rsidR="00166937" w:rsidRPr="00406BEF" w14:paraId="2E5F89E0" w14:textId="77777777" w:rsidTr="00A61D37">
        <w:tc>
          <w:tcPr>
            <w:tcW w:w="3681" w:type="dxa"/>
          </w:tcPr>
          <w:p w14:paraId="621B9B24"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i/>
                <w:sz w:val="20"/>
                <w:szCs w:val="20"/>
                <w:lang w:val="ru-RU"/>
              </w:rPr>
              <w:t>Распространение:</w:t>
            </w:r>
          </w:p>
          <w:p w14:paraId="581BA5D1"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Заказчик, архив Лаборатория ядерной инженерии</w:t>
            </w:r>
          </w:p>
        </w:tc>
        <w:tc>
          <w:tcPr>
            <w:tcW w:w="5664" w:type="dxa"/>
            <w:gridSpan w:val="2"/>
          </w:tcPr>
          <w:p w14:paraId="37B538CA" w14:textId="77777777" w:rsidR="00166937" w:rsidRPr="00406BEF" w:rsidRDefault="00166937" w:rsidP="00A61D37">
            <w:pPr>
              <w:rPr>
                <w:rFonts w:ascii="Times New Roman" w:hAnsi="Times New Roman" w:cs="Times New Roman"/>
                <w:i/>
                <w:sz w:val="20"/>
                <w:szCs w:val="20"/>
                <w:lang w:val="ru-RU"/>
              </w:rPr>
            </w:pPr>
            <w:r w:rsidRPr="00406BEF">
              <w:rPr>
                <w:rFonts w:ascii="Times New Roman" w:hAnsi="Times New Roman" w:cs="Times New Roman"/>
                <w:i/>
                <w:sz w:val="20"/>
                <w:szCs w:val="20"/>
                <w:lang w:val="ru-RU"/>
              </w:rPr>
              <w:t>Место хранения и наименование файла:</w:t>
            </w:r>
          </w:p>
          <w:p w14:paraId="3E506C82" w14:textId="77777777" w:rsidR="00166937" w:rsidRPr="00406BEF" w:rsidRDefault="00166937" w:rsidP="00A61D37">
            <w:pPr>
              <w:rPr>
                <w:rFonts w:ascii="Times New Roman" w:hAnsi="Times New Roman" w:cs="Times New Roman"/>
                <w:b/>
                <w:sz w:val="20"/>
                <w:szCs w:val="20"/>
                <w:lang w:val="ru-RU"/>
              </w:rPr>
            </w:pPr>
            <w:r w:rsidRPr="00406BEF">
              <w:rPr>
                <w:rFonts w:ascii="Times New Roman" w:hAnsi="Times New Roman" w:cs="Times New Roman"/>
                <w:b/>
                <w:sz w:val="20"/>
                <w:szCs w:val="20"/>
                <w:lang w:val="ru-RU"/>
              </w:rPr>
              <w:t>/ссылка/</w:t>
            </w:r>
          </w:p>
        </w:tc>
      </w:tr>
      <w:tr w:rsidR="00166937" w:rsidRPr="00406BEF" w14:paraId="357E701D" w14:textId="77777777" w:rsidTr="00A61D37">
        <w:tc>
          <w:tcPr>
            <w:tcW w:w="3681" w:type="dxa"/>
            <w:tcBorders>
              <w:bottom w:val="single" w:sz="4" w:space="0" w:color="auto"/>
            </w:tcBorders>
          </w:tcPr>
          <w:p w14:paraId="22391744"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Лаборатория ядерной инженерии</w:t>
            </w:r>
          </w:p>
          <w:p w14:paraId="033E4AB9"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Литовский энергетический институт</w:t>
            </w:r>
          </w:p>
          <w:p w14:paraId="07C54578"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 xml:space="preserve">ул. Бреслауес, 3, </w:t>
            </w:r>
            <w:r w:rsidRPr="00406BEF">
              <w:rPr>
                <w:rFonts w:ascii="Times New Roman" w:hAnsi="Times New Roman" w:cs="Times New Roman"/>
                <w:sz w:val="20"/>
                <w:szCs w:val="20"/>
                <w:lang w:val="en-US"/>
              </w:rPr>
              <w:t>LT</w:t>
            </w:r>
            <w:r w:rsidRPr="00406BEF">
              <w:rPr>
                <w:rFonts w:ascii="Times New Roman" w:hAnsi="Times New Roman" w:cs="Times New Roman"/>
                <w:sz w:val="20"/>
                <w:szCs w:val="20"/>
                <w:lang w:val="ru-RU"/>
              </w:rPr>
              <w:t xml:space="preserve"> – 44403, Каунас, Литва</w:t>
            </w:r>
          </w:p>
        </w:tc>
        <w:tc>
          <w:tcPr>
            <w:tcW w:w="2551" w:type="dxa"/>
            <w:tcBorders>
              <w:bottom w:val="single" w:sz="4" w:space="0" w:color="auto"/>
            </w:tcBorders>
          </w:tcPr>
          <w:p w14:paraId="3606D128"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Телефон:</w:t>
            </w:r>
          </w:p>
          <w:p w14:paraId="3E92BDB8"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Эл. почта:</w:t>
            </w:r>
          </w:p>
          <w:p w14:paraId="1E85105D"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Сайт:</w:t>
            </w:r>
          </w:p>
        </w:tc>
        <w:tc>
          <w:tcPr>
            <w:tcW w:w="3113" w:type="dxa"/>
            <w:tcBorders>
              <w:bottom w:val="single" w:sz="4" w:space="0" w:color="auto"/>
            </w:tcBorders>
          </w:tcPr>
          <w:p w14:paraId="71D1956D"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+370 37 401883</w:t>
            </w:r>
          </w:p>
          <w:p w14:paraId="105E680B"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en-US"/>
              </w:rPr>
              <w:t>Ernestas</w:t>
            </w:r>
            <w:r w:rsidRPr="00406BEF">
              <w:rPr>
                <w:rFonts w:ascii="Times New Roman" w:hAnsi="Times New Roman" w:cs="Times New Roman"/>
                <w:sz w:val="20"/>
                <w:szCs w:val="20"/>
                <w:lang w:val="ru-RU"/>
              </w:rPr>
              <w:t>.</w:t>
            </w:r>
            <w:r w:rsidRPr="00406BEF">
              <w:rPr>
                <w:rFonts w:ascii="Times New Roman" w:hAnsi="Times New Roman" w:cs="Times New Roman"/>
                <w:sz w:val="20"/>
                <w:szCs w:val="20"/>
                <w:lang w:val="en-US"/>
              </w:rPr>
              <w:t>Narkunas</w:t>
            </w:r>
            <w:r w:rsidRPr="00406BEF">
              <w:rPr>
                <w:rFonts w:ascii="Times New Roman" w:hAnsi="Times New Roman" w:cs="Times New Roman"/>
                <w:sz w:val="20"/>
                <w:szCs w:val="20"/>
                <w:lang w:val="ru-RU"/>
              </w:rPr>
              <w:t>@</w:t>
            </w:r>
            <w:r w:rsidRPr="00406BEF">
              <w:rPr>
                <w:rFonts w:ascii="Times New Roman" w:hAnsi="Times New Roman" w:cs="Times New Roman"/>
                <w:sz w:val="20"/>
                <w:szCs w:val="20"/>
                <w:lang w:val="en-US"/>
              </w:rPr>
              <w:t>lei</w:t>
            </w:r>
            <w:r w:rsidRPr="00406BEF">
              <w:rPr>
                <w:rFonts w:ascii="Times New Roman" w:hAnsi="Times New Roman" w:cs="Times New Roman"/>
                <w:sz w:val="20"/>
                <w:szCs w:val="20"/>
                <w:lang w:val="ru-RU"/>
              </w:rPr>
              <w:t>.</w:t>
            </w:r>
            <w:r w:rsidRPr="00406BEF">
              <w:rPr>
                <w:rFonts w:ascii="Times New Roman" w:hAnsi="Times New Roman" w:cs="Times New Roman"/>
                <w:sz w:val="20"/>
                <w:szCs w:val="20"/>
                <w:lang w:val="en-US"/>
              </w:rPr>
              <w:t>lt</w:t>
            </w:r>
          </w:p>
          <w:p w14:paraId="10CA21C6"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en-US"/>
              </w:rPr>
              <w:t>http</w:t>
            </w:r>
            <w:r w:rsidRPr="00406BEF">
              <w:rPr>
                <w:rFonts w:ascii="Times New Roman" w:hAnsi="Times New Roman" w:cs="Times New Roman"/>
                <w:sz w:val="20"/>
                <w:szCs w:val="20"/>
                <w:lang w:val="ru-RU"/>
              </w:rPr>
              <w:t>://</w:t>
            </w:r>
            <w:r w:rsidRPr="00406BEF">
              <w:rPr>
                <w:rFonts w:ascii="Times New Roman" w:hAnsi="Times New Roman" w:cs="Times New Roman"/>
                <w:sz w:val="20"/>
                <w:szCs w:val="20"/>
                <w:lang w:val="en-US"/>
              </w:rPr>
              <w:t>www</w:t>
            </w:r>
            <w:r w:rsidRPr="00406BEF">
              <w:rPr>
                <w:rFonts w:ascii="Times New Roman" w:hAnsi="Times New Roman" w:cs="Times New Roman"/>
                <w:sz w:val="20"/>
                <w:szCs w:val="20"/>
                <w:lang w:val="ru-RU"/>
              </w:rPr>
              <w:t>.</w:t>
            </w:r>
            <w:r w:rsidRPr="00406BEF">
              <w:rPr>
                <w:rFonts w:ascii="Times New Roman" w:hAnsi="Times New Roman" w:cs="Times New Roman"/>
                <w:sz w:val="20"/>
                <w:szCs w:val="20"/>
                <w:lang w:val="en-US"/>
              </w:rPr>
              <w:t>lei</w:t>
            </w:r>
            <w:r w:rsidRPr="00406BEF">
              <w:rPr>
                <w:rFonts w:ascii="Times New Roman" w:hAnsi="Times New Roman" w:cs="Times New Roman"/>
                <w:sz w:val="20"/>
                <w:szCs w:val="20"/>
                <w:lang w:val="ru-RU"/>
              </w:rPr>
              <w:t>.</w:t>
            </w:r>
            <w:r w:rsidRPr="00406BEF">
              <w:rPr>
                <w:rFonts w:ascii="Times New Roman" w:hAnsi="Times New Roman" w:cs="Times New Roman"/>
                <w:sz w:val="20"/>
                <w:szCs w:val="20"/>
                <w:lang w:val="en-US"/>
              </w:rPr>
              <w:t>lt</w:t>
            </w:r>
          </w:p>
        </w:tc>
      </w:tr>
      <w:tr w:rsidR="00166937" w:rsidRPr="00406BEF" w14:paraId="73E8D9A6" w14:textId="77777777" w:rsidTr="00A61D37">
        <w:tc>
          <w:tcPr>
            <w:tcW w:w="3681" w:type="dxa"/>
            <w:tcBorders>
              <w:top w:val="single" w:sz="4" w:space="0" w:color="auto"/>
              <w:left w:val="nil"/>
              <w:bottom w:val="nil"/>
              <w:right w:val="nil"/>
            </w:tcBorders>
          </w:tcPr>
          <w:p w14:paraId="4E9FD171" w14:textId="77777777" w:rsidR="00166937" w:rsidRPr="00406BEF" w:rsidRDefault="00166937" w:rsidP="00A61D37">
            <w:pPr>
              <w:rPr>
                <w:rFonts w:ascii="Times New Roman" w:hAnsi="Times New Roman" w:cs="Times New Roman"/>
                <w:sz w:val="20"/>
                <w:szCs w:val="20"/>
                <w:lang w:val="ru-RU"/>
              </w:rPr>
            </w:pPr>
          </w:p>
        </w:tc>
        <w:tc>
          <w:tcPr>
            <w:tcW w:w="2551" w:type="dxa"/>
            <w:tcBorders>
              <w:top w:val="single" w:sz="4" w:space="0" w:color="auto"/>
              <w:left w:val="nil"/>
              <w:bottom w:val="nil"/>
              <w:right w:val="nil"/>
            </w:tcBorders>
          </w:tcPr>
          <w:p w14:paraId="6432ABC6" w14:textId="77777777" w:rsidR="00166937" w:rsidRPr="00406BEF" w:rsidRDefault="00166937" w:rsidP="00A61D37">
            <w:pPr>
              <w:rPr>
                <w:rFonts w:ascii="Times New Roman" w:hAnsi="Times New Roman" w:cs="Times New Roman"/>
                <w:sz w:val="20"/>
                <w:szCs w:val="20"/>
                <w:lang w:val="ru-RU"/>
              </w:rPr>
            </w:pPr>
          </w:p>
        </w:tc>
        <w:tc>
          <w:tcPr>
            <w:tcW w:w="3113" w:type="dxa"/>
            <w:tcBorders>
              <w:top w:val="single" w:sz="4" w:space="0" w:color="auto"/>
              <w:left w:val="nil"/>
              <w:bottom w:val="nil"/>
              <w:right w:val="nil"/>
            </w:tcBorders>
          </w:tcPr>
          <w:p w14:paraId="06F4AEF6" w14:textId="77777777" w:rsidR="00166937" w:rsidRPr="00406BEF" w:rsidRDefault="00166937" w:rsidP="00A61D37">
            <w:pPr>
              <w:rPr>
                <w:rFonts w:ascii="Times New Roman" w:hAnsi="Times New Roman" w:cs="Times New Roman"/>
                <w:sz w:val="20"/>
                <w:szCs w:val="20"/>
                <w:lang w:val="ru-RU"/>
              </w:rPr>
            </w:pPr>
          </w:p>
        </w:tc>
      </w:tr>
      <w:tr w:rsidR="00166937" w:rsidRPr="00406BEF" w14:paraId="5E59208C" w14:textId="77777777" w:rsidTr="00A61D37">
        <w:tc>
          <w:tcPr>
            <w:tcW w:w="3681" w:type="dxa"/>
            <w:tcBorders>
              <w:top w:val="nil"/>
              <w:left w:val="nil"/>
              <w:bottom w:val="nil"/>
              <w:right w:val="nil"/>
            </w:tcBorders>
          </w:tcPr>
          <w:p w14:paraId="46F29DAE" w14:textId="77777777" w:rsidR="00166937" w:rsidRPr="00406BEF" w:rsidRDefault="00166937" w:rsidP="00A61D37">
            <w:pPr>
              <w:rPr>
                <w:rFonts w:ascii="Times New Roman" w:hAnsi="Times New Roman" w:cs="Times New Roman"/>
                <w:sz w:val="20"/>
                <w:szCs w:val="20"/>
                <w:lang w:val="ru-RU"/>
              </w:rPr>
            </w:pPr>
          </w:p>
        </w:tc>
        <w:tc>
          <w:tcPr>
            <w:tcW w:w="2551" w:type="dxa"/>
            <w:tcBorders>
              <w:top w:val="nil"/>
              <w:left w:val="nil"/>
              <w:bottom w:val="nil"/>
              <w:right w:val="nil"/>
            </w:tcBorders>
          </w:tcPr>
          <w:p w14:paraId="6497F719" w14:textId="77777777" w:rsidR="00166937" w:rsidRPr="00406BEF" w:rsidRDefault="00166937" w:rsidP="00A61D37">
            <w:pPr>
              <w:rPr>
                <w:rFonts w:ascii="Times New Roman" w:hAnsi="Times New Roman" w:cs="Times New Roman"/>
                <w:sz w:val="20"/>
                <w:szCs w:val="20"/>
                <w:lang w:val="ru-RU"/>
              </w:rPr>
            </w:pPr>
          </w:p>
        </w:tc>
        <w:tc>
          <w:tcPr>
            <w:tcW w:w="3113" w:type="dxa"/>
            <w:tcBorders>
              <w:top w:val="nil"/>
              <w:left w:val="nil"/>
              <w:bottom w:val="nil"/>
              <w:right w:val="nil"/>
            </w:tcBorders>
          </w:tcPr>
          <w:p w14:paraId="34EF6096" w14:textId="77777777" w:rsidR="00166937" w:rsidRPr="00406BEF" w:rsidRDefault="00166937" w:rsidP="00A61D37">
            <w:pPr>
              <w:rPr>
                <w:rFonts w:ascii="Times New Roman" w:hAnsi="Times New Roman" w:cs="Times New Roman"/>
                <w:sz w:val="20"/>
                <w:szCs w:val="20"/>
                <w:lang w:val="ru-RU"/>
              </w:rPr>
            </w:pPr>
          </w:p>
        </w:tc>
      </w:tr>
      <w:tr w:rsidR="00166937" w:rsidRPr="00406BEF" w14:paraId="627821AD" w14:textId="77777777" w:rsidTr="00A61D37">
        <w:tc>
          <w:tcPr>
            <w:tcW w:w="3681" w:type="dxa"/>
            <w:tcBorders>
              <w:top w:val="nil"/>
              <w:left w:val="nil"/>
              <w:bottom w:val="nil"/>
              <w:right w:val="nil"/>
            </w:tcBorders>
          </w:tcPr>
          <w:p w14:paraId="1C4294B2" w14:textId="77777777" w:rsidR="00166937" w:rsidRPr="00406BEF" w:rsidRDefault="00166937" w:rsidP="00A61D37">
            <w:pPr>
              <w:rPr>
                <w:rFonts w:ascii="Times New Roman" w:hAnsi="Times New Roman" w:cs="Times New Roman"/>
                <w:sz w:val="20"/>
                <w:szCs w:val="20"/>
                <w:lang w:val="ru-RU"/>
              </w:rPr>
            </w:pPr>
          </w:p>
        </w:tc>
        <w:tc>
          <w:tcPr>
            <w:tcW w:w="2551" w:type="dxa"/>
            <w:tcBorders>
              <w:top w:val="nil"/>
              <w:left w:val="nil"/>
              <w:bottom w:val="nil"/>
              <w:right w:val="nil"/>
            </w:tcBorders>
          </w:tcPr>
          <w:p w14:paraId="414F317A" w14:textId="77777777" w:rsidR="00166937" w:rsidRPr="00406BEF" w:rsidRDefault="00166937" w:rsidP="00A61D37">
            <w:pPr>
              <w:rPr>
                <w:rFonts w:ascii="Times New Roman" w:hAnsi="Times New Roman" w:cs="Times New Roman"/>
                <w:sz w:val="20"/>
                <w:szCs w:val="20"/>
                <w:lang w:val="ru-RU"/>
              </w:rPr>
            </w:pPr>
          </w:p>
        </w:tc>
        <w:tc>
          <w:tcPr>
            <w:tcW w:w="3113" w:type="dxa"/>
            <w:tcBorders>
              <w:top w:val="nil"/>
              <w:left w:val="nil"/>
              <w:bottom w:val="nil"/>
              <w:right w:val="nil"/>
            </w:tcBorders>
          </w:tcPr>
          <w:p w14:paraId="1629F3BC" w14:textId="77777777" w:rsidR="00166937" w:rsidRPr="00406BEF" w:rsidRDefault="00166937" w:rsidP="00A61D37">
            <w:pPr>
              <w:rPr>
                <w:rFonts w:ascii="Times New Roman" w:hAnsi="Times New Roman" w:cs="Times New Roman"/>
                <w:sz w:val="20"/>
                <w:szCs w:val="20"/>
                <w:lang w:val="ru-RU"/>
              </w:rPr>
            </w:pPr>
          </w:p>
        </w:tc>
      </w:tr>
      <w:tr w:rsidR="00166937" w:rsidRPr="00406BEF" w14:paraId="69DE8294" w14:textId="77777777" w:rsidTr="00A61D37">
        <w:tc>
          <w:tcPr>
            <w:tcW w:w="3681" w:type="dxa"/>
            <w:tcBorders>
              <w:top w:val="nil"/>
              <w:left w:val="nil"/>
              <w:bottom w:val="nil"/>
              <w:right w:val="nil"/>
            </w:tcBorders>
          </w:tcPr>
          <w:p w14:paraId="35B0D466"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Согласовано:</w:t>
            </w:r>
          </w:p>
          <w:p w14:paraId="5BD10BC5" w14:textId="77777777" w:rsidR="00166937" w:rsidRPr="00406BEF" w:rsidRDefault="00166937" w:rsidP="00A61D37">
            <w:pPr>
              <w:rPr>
                <w:rFonts w:ascii="Times New Roman" w:hAnsi="Times New Roman" w:cs="Times New Roman"/>
                <w:sz w:val="20"/>
                <w:szCs w:val="20"/>
                <w:lang w:val="ru-RU"/>
              </w:rPr>
            </w:pPr>
          </w:p>
          <w:p w14:paraId="7DBD5FAD"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Начальник Лаборатория ядерной инженерии</w:t>
            </w:r>
          </w:p>
          <w:p w14:paraId="650C6B41" w14:textId="77777777" w:rsidR="00166937" w:rsidRPr="00406BEF" w:rsidRDefault="00166937" w:rsidP="00A61D37">
            <w:pPr>
              <w:rPr>
                <w:rFonts w:ascii="Times New Roman" w:hAnsi="Times New Roman" w:cs="Times New Roman"/>
                <w:sz w:val="20"/>
                <w:szCs w:val="20"/>
                <w:lang w:val="ru-RU"/>
              </w:rPr>
            </w:pPr>
          </w:p>
          <w:p w14:paraId="287B7CBF"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Е. Наркюнас</w:t>
            </w:r>
          </w:p>
          <w:p w14:paraId="246D86F3" w14:textId="77777777" w:rsidR="00166937" w:rsidRPr="00406BEF" w:rsidRDefault="00166937" w:rsidP="00A61D37">
            <w:pPr>
              <w:rPr>
                <w:rFonts w:ascii="Times New Roman" w:hAnsi="Times New Roman" w:cs="Times New Roman"/>
                <w:sz w:val="20"/>
                <w:szCs w:val="20"/>
                <w:lang w:val="ru-RU"/>
              </w:rPr>
            </w:pPr>
          </w:p>
          <w:p w14:paraId="18DEF0C5" w14:textId="77777777" w:rsidR="00166937" w:rsidRPr="00406BEF" w:rsidRDefault="00166937" w:rsidP="00A61D37">
            <w:pPr>
              <w:rPr>
                <w:rFonts w:ascii="Times New Roman" w:hAnsi="Times New Roman" w:cs="Times New Roman"/>
                <w:b/>
                <w:sz w:val="20"/>
                <w:szCs w:val="20"/>
                <w:lang w:val="ru-RU"/>
              </w:rPr>
            </w:pPr>
            <w:r w:rsidRPr="00406BEF">
              <w:rPr>
                <w:rFonts w:ascii="Times New Roman" w:hAnsi="Times New Roman" w:cs="Times New Roman"/>
                <w:b/>
                <w:sz w:val="20"/>
                <w:szCs w:val="20"/>
                <w:lang w:val="ru-RU"/>
              </w:rPr>
              <w:t>/подпись/</w:t>
            </w:r>
          </w:p>
        </w:tc>
        <w:tc>
          <w:tcPr>
            <w:tcW w:w="2551" w:type="dxa"/>
            <w:tcBorders>
              <w:top w:val="nil"/>
              <w:left w:val="nil"/>
              <w:bottom w:val="nil"/>
              <w:right w:val="nil"/>
            </w:tcBorders>
          </w:tcPr>
          <w:p w14:paraId="3BC77CE6" w14:textId="77777777" w:rsidR="00166937" w:rsidRPr="00406BEF" w:rsidRDefault="00166937" w:rsidP="00A61D37">
            <w:pPr>
              <w:rPr>
                <w:rFonts w:ascii="Times New Roman" w:hAnsi="Times New Roman" w:cs="Times New Roman"/>
                <w:sz w:val="20"/>
                <w:szCs w:val="20"/>
                <w:lang w:val="ru-RU"/>
              </w:rPr>
            </w:pPr>
          </w:p>
        </w:tc>
        <w:tc>
          <w:tcPr>
            <w:tcW w:w="3113" w:type="dxa"/>
            <w:tcBorders>
              <w:top w:val="nil"/>
              <w:left w:val="nil"/>
              <w:bottom w:val="nil"/>
              <w:right w:val="nil"/>
            </w:tcBorders>
          </w:tcPr>
          <w:p w14:paraId="6F0F5A65"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Утверждено:</w:t>
            </w:r>
          </w:p>
          <w:p w14:paraId="3B0BC289" w14:textId="77777777" w:rsidR="00166937" w:rsidRPr="00406BEF" w:rsidRDefault="00166937" w:rsidP="00A61D37">
            <w:pPr>
              <w:rPr>
                <w:rFonts w:ascii="Times New Roman" w:hAnsi="Times New Roman" w:cs="Times New Roman"/>
                <w:sz w:val="20"/>
                <w:szCs w:val="20"/>
                <w:lang w:val="ru-RU"/>
              </w:rPr>
            </w:pPr>
          </w:p>
          <w:p w14:paraId="4D32E6B3"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Директор Литовский энергетический институт</w:t>
            </w:r>
          </w:p>
          <w:p w14:paraId="34C92E34" w14:textId="77777777" w:rsidR="00166937" w:rsidRPr="00406BEF" w:rsidRDefault="00166937" w:rsidP="00A61D37">
            <w:pPr>
              <w:rPr>
                <w:rFonts w:ascii="Times New Roman" w:hAnsi="Times New Roman" w:cs="Times New Roman"/>
                <w:sz w:val="20"/>
                <w:szCs w:val="20"/>
                <w:lang w:val="ru-RU"/>
              </w:rPr>
            </w:pPr>
          </w:p>
          <w:p w14:paraId="24FE5E2E" w14:textId="77777777" w:rsidR="00166937" w:rsidRPr="00406BEF" w:rsidRDefault="00166937" w:rsidP="00A61D37">
            <w:pPr>
              <w:rPr>
                <w:rFonts w:ascii="Times New Roman" w:hAnsi="Times New Roman" w:cs="Times New Roman"/>
                <w:sz w:val="20"/>
                <w:szCs w:val="20"/>
                <w:lang w:val="ru-RU"/>
              </w:rPr>
            </w:pPr>
            <w:r w:rsidRPr="00406BEF">
              <w:rPr>
                <w:rFonts w:ascii="Times New Roman" w:hAnsi="Times New Roman" w:cs="Times New Roman"/>
                <w:sz w:val="20"/>
                <w:szCs w:val="20"/>
                <w:lang w:val="ru-RU"/>
              </w:rPr>
              <w:t>С. Гудзиюс</w:t>
            </w:r>
          </w:p>
          <w:p w14:paraId="4D6FC3A8" w14:textId="77777777" w:rsidR="00166937" w:rsidRPr="00406BEF" w:rsidRDefault="00166937" w:rsidP="00A61D37">
            <w:pPr>
              <w:rPr>
                <w:rFonts w:ascii="Times New Roman" w:hAnsi="Times New Roman" w:cs="Times New Roman"/>
                <w:sz w:val="20"/>
                <w:szCs w:val="20"/>
                <w:lang w:val="ru-RU"/>
              </w:rPr>
            </w:pPr>
          </w:p>
          <w:p w14:paraId="53B1DFAB" w14:textId="77777777" w:rsidR="00166937" w:rsidRPr="00406BEF" w:rsidRDefault="00166937" w:rsidP="00A61D37">
            <w:pPr>
              <w:rPr>
                <w:rFonts w:ascii="Times New Roman" w:hAnsi="Times New Roman" w:cs="Times New Roman"/>
                <w:b/>
                <w:sz w:val="20"/>
                <w:szCs w:val="20"/>
                <w:lang w:val="ru-RU"/>
              </w:rPr>
            </w:pPr>
            <w:r w:rsidRPr="00406BEF">
              <w:rPr>
                <w:rFonts w:ascii="Times New Roman" w:hAnsi="Times New Roman" w:cs="Times New Roman"/>
                <w:b/>
                <w:sz w:val="20"/>
                <w:szCs w:val="20"/>
                <w:lang w:val="ru-RU"/>
              </w:rPr>
              <w:t>/подпись/</w:t>
            </w:r>
          </w:p>
        </w:tc>
      </w:tr>
    </w:tbl>
    <w:p w14:paraId="649DD7DB" w14:textId="6E2C39CD" w:rsidR="00E418E6" w:rsidRPr="00406BEF" w:rsidRDefault="00E418E6">
      <w:pPr>
        <w:rPr>
          <w:rFonts w:ascii="Times New Roman" w:eastAsia="Times New Roman" w:hAnsi="Times New Roman" w:cs="Times New Roman"/>
          <w:b/>
          <w:bCs/>
          <w:color w:val="1D1D1F"/>
          <w:spacing w:val="-5"/>
          <w:sz w:val="27"/>
          <w:szCs w:val="27"/>
          <w:bdr w:val="single" w:sz="2" w:space="0" w:color="E3E3E3" w:frame="1"/>
          <w:lang w:eastAsia="ru-BY"/>
        </w:rPr>
      </w:pPr>
      <w:r w:rsidRPr="00406BEF">
        <w:rPr>
          <w:rFonts w:ascii="Times New Roman" w:eastAsia="Times New Roman" w:hAnsi="Times New Roman" w:cs="Times New Roman"/>
          <w:b/>
          <w:bCs/>
          <w:color w:val="1D1D1F"/>
          <w:spacing w:val="-5"/>
          <w:sz w:val="27"/>
          <w:szCs w:val="27"/>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F4EC8" w:rsidRPr="00406BEF" w14:paraId="08505DCA" w14:textId="77777777" w:rsidTr="00A61D37">
        <w:tc>
          <w:tcPr>
            <w:tcW w:w="4683" w:type="dxa"/>
          </w:tcPr>
          <w:p w14:paraId="0D235D00" w14:textId="77777777" w:rsidR="008F4EC8" w:rsidRPr="00406BEF" w:rsidRDefault="008F4EC8"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0B36EC4" w14:textId="77777777" w:rsidR="008F4EC8" w:rsidRPr="00406BEF" w:rsidRDefault="008F4EC8" w:rsidP="00A61D37">
            <w:pPr>
              <w:rPr>
                <w:rFonts w:ascii="Times New Roman" w:hAnsi="Times New Roman" w:cs="Times New Roman"/>
                <w:sz w:val="18"/>
                <w:szCs w:val="18"/>
                <w:lang w:val="ru-RU"/>
              </w:rPr>
            </w:pPr>
          </w:p>
          <w:p w14:paraId="1EAD1DA9" w14:textId="77777777" w:rsidR="008F4EC8" w:rsidRPr="00406BEF" w:rsidRDefault="008F4EC8"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257A8AB" w14:textId="77777777" w:rsidR="008F4EC8" w:rsidRPr="00406BEF" w:rsidRDefault="008F4EC8"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7EEA4E1" w14:textId="77777777" w:rsidR="008F4EC8" w:rsidRPr="00406BEF" w:rsidRDefault="008F4EC8"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9380FDA" w14:textId="77777777" w:rsidR="008F4EC8" w:rsidRPr="00406BEF" w:rsidRDefault="008F4EC8"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6C4D5F1" w14:textId="71202C06" w:rsidR="008F4EC8" w:rsidRPr="00406BEF" w:rsidRDefault="008F4EC8"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415210B" w14:textId="77777777" w:rsidR="008F4EC8" w:rsidRPr="00406BEF" w:rsidRDefault="008F4EC8" w:rsidP="008F4EC8">
      <w:pPr>
        <w:spacing w:after="0" w:line="240" w:lineRule="auto"/>
        <w:jc w:val="center"/>
        <w:rPr>
          <w:rFonts w:ascii="Times New Roman" w:hAnsi="Times New Roman" w:cs="Times New Roman"/>
          <w:sz w:val="24"/>
          <w:szCs w:val="24"/>
          <w:lang w:val="ru-RU"/>
        </w:rPr>
      </w:pPr>
    </w:p>
    <w:p w14:paraId="69A1A239" w14:textId="77777777" w:rsidR="008F4EC8" w:rsidRPr="00406BEF" w:rsidRDefault="008F4EC8" w:rsidP="008F4EC8">
      <w:pPr>
        <w:spacing w:after="0" w:line="240" w:lineRule="auto"/>
        <w:rPr>
          <w:rFonts w:ascii="Times New Roman" w:hAnsi="Times New Roman" w:cs="Times New Roman"/>
          <w:b/>
          <w:sz w:val="24"/>
          <w:szCs w:val="24"/>
          <w:lang w:val="ru-RU"/>
        </w:rPr>
      </w:pPr>
      <w:r w:rsidRPr="00406BEF">
        <w:rPr>
          <w:rFonts w:ascii="Times New Roman" w:hAnsi="Times New Roman" w:cs="Times New Roman"/>
          <w:b/>
          <w:sz w:val="24"/>
          <w:szCs w:val="24"/>
          <w:lang w:val="ru-RU"/>
        </w:rPr>
        <w:t>Таблица изменений</w:t>
      </w:r>
    </w:p>
    <w:p w14:paraId="78D94F07" w14:textId="77777777" w:rsidR="008F4EC8" w:rsidRPr="00406BEF" w:rsidRDefault="008F4EC8" w:rsidP="008F4EC8">
      <w:pPr>
        <w:spacing w:after="0" w:line="240" w:lineRule="auto"/>
        <w:rPr>
          <w:rFonts w:ascii="Times New Roman" w:hAnsi="Times New Roman" w:cs="Times New Roman"/>
          <w:b/>
          <w:sz w:val="24"/>
          <w:szCs w:val="24"/>
          <w:lang w:val="ru-RU"/>
        </w:rPr>
      </w:pPr>
    </w:p>
    <w:tbl>
      <w:tblPr>
        <w:tblStyle w:val="a5"/>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38"/>
        <w:gridCol w:w="2268"/>
        <w:gridCol w:w="5239"/>
      </w:tblGrid>
      <w:tr w:rsidR="008F4EC8" w:rsidRPr="00406BEF" w14:paraId="595C1178" w14:textId="77777777" w:rsidTr="00A61D37">
        <w:trPr>
          <w:jc w:val="center"/>
        </w:trPr>
        <w:tc>
          <w:tcPr>
            <w:tcW w:w="1838" w:type="dxa"/>
          </w:tcPr>
          <w:p w14:paraId="43B9B614" w14:textId="77777777" w:rsidR="008F4EC8" w:rsidRPr="00406BEF" w:rsidRDefault="008F4EC8" w:rsidP="00A61D37">
            <w:pPr>
              <w:jc w:val="center"/>
              <w:rPr>
                <w:rFonts w:ascii="Times New Roman" w:hAnsi="Times New Roman" w:cs="Times New Roman"/>
                <w:b/>
                <w:sz w:val="24"/>
                <w:szCs w:val="24"/>
                <w:lang w:val="ru-RU"/>
              </w:rPr>
            </w:pPr>
          </w:p>
          <w:p w14:paraId="468B04E4" w14:textId="77777777" w:rsidR="008F4EC8" w:rsidRPr="00406BEF" w:rsidRDefault="008F4EC8" w:rsidP="00A61D37">
            <w:pPr>
              <w:jc w:val="center"/>
              <w:rPr>
                <w:rFonts w:ascii="Times New Roman" w:hAnsi="Times New Roman" w:cs="Times New Roman"/>
                <w:b/>
                <w:sz w:val="24"/>
                <w:szCs w:val="24"/>
                <w:lang w:val="ru-RU"/>
              </w:rPr>
            </w:pPr>
            <w:r w:rsidRPr="00406BEF">
              <w:rPr>
                <w:rFonts w:ascii="Times New Roman" w:hAnsi="Times New Roman" w:cs="Times New Roman"/>
                <w:b/>
                <w:sz w:val="24"/>
                <w:szCs w:val="24"/>
                <w:lang w:val="ru-RU"/>
              </w:rPr>
              <w:t>Редакция</w:t>
            </w:r>
          </w:p>
          <w:p w14:paraId="5E4780AF" w14:textId="77777777" w:rsidR="008F4EC8" w:rsidRPr="00406BEF" w:rsidRDefault="008F4EC8" w:rsidP="00A61D37">
            <w:pPr>
              <w:jc w:val="center"/>
              <w:rPr>
                <w:rFonts w:ascii="Times New Roman" w:hAnsi="Times New Roman" w:cs="Times New Roman"/>
                <w:b/>
                <w:sz w:val="24"/>
                <w:szCs w:val="24"/>
                <w:lang w:val="ru-RU"/>
              </w:rPr>
            </w:pPr>
          </w:p>
        </w:tc>
        <w:tc>
          <w:tcPr>
            <w:tcW w:w="2268" w:type="dxa"/>
          </w:tcPr>
          <w:p w14:paraId="78209BF4" w14:textId="77777777" w:rsidR="008F4EC8" w:rsidRPr="00406BEF" w:rsidRDefault="008F4EC8" w:rsidP="00A61D37">
            <w:pPr>
              <w:jc w:val="center"/>
              <w:rPr>
                <w:rFonts w:ascii="Times New Roman" w:hAnsi="Times New Roman" w:cs="Times New Roman"/>
                <w:b/>
                <w:sz w:val="24"/>
                <w:szCs w:val="24"/>
                <w:lang w:val="ru-RU"/>
              </w:rPr>
            </w:pPr>
          </w:p>
          <w:p w14:paraId="160BCC70" w14:textId="77777777" w:rsidR="008F4EC8" w:rsidRPr="00406BEF" w:rsidRDefault="008F4EC8" w:rsidP="00A61D37">
            <w:pPr>
              <w:jc w:val="center"/>
              <w:rPr>
                <w:rFonts w:ascii="Times New Roman" w:hAnsi="Times New Roman" w:cs="Times New Roman"/>
                <w:b/>
                <w:sz w:val="24"/>
                <w:szCs w:val="24"/>
                <w:lang w:val="ru-RU"/>
              </w:rPr>
            </w:pPr>
            <w:r w:rsidRPr="00406BEF">
              <w:rPr>
                <w:rFonts w:ascii="Times New Roman" w:hAnsi="Times New Roman" w:cs="Times New Roman"/>
                <w:b/>
                <w:sz w:val="24"/>
                <w:szCs w:val="24"/>
                <w:lang w:val="ru-RU"/>
              </w:rPr>
              <w:t>Дата выпуска</w:t>
            </w:r>
          </w:p>
        </w:tc>
        <w:tc>
          <w:tcPr>
            <w:tcW w:w="5239" w:type="dxa"/>
          </w:tcPr>
          <w:p w14:paraId="5DAEB4A2" w14:textId="77777777" w:rsidR="008F4EC8" w:rsidRPr="00406BEF" w:rsidRDefault="008F4EC8" w:rsidP="00A61D37">
            <w:pPr>
              <w:jc w:val="center"/>
              <w:rPr>
                <w:rFonts w:ascii="Times New Roman" w:hAnsi="Times New Roman" w:cs="Times New Roman"/>
                <w:b/>
                <w:sz w:val="24"/>
                <w:szCs w:val="24"/>
                <w:lang w:val="ru-RU"/>
              </w:rPr>
            </w:pPr>
          </w:p>
          <w:p w14:paraId="1254A3CA" w14:textId="77777777" w:rsidR="008F4EC8" w:rsidRPr="00406BEF" w:rsidRDefault="008F4EC8" w:rsidP="00A61D37">
            <w:pPr>
              <w:jc w:val="center"/>
              <w:rPr>
                <w:rFonts w:ascii="Times New Roman" w:hAnsi="Times New Roman" w:cs="Times New Roman"/>
                <w:b/>
                <w:sz w:val="24"/>
                <w:szCs w:val="24"/>
                <w:lang w:val="ru-RU"/>
              </w:rPr>
            </w:pPr>
            <w:r w:rsidRPr="00406BEF">
              <w:rPr>
                <w:rFonts w:ascii="Times New Roman" w:hAnsi="Times New Roman" w:cs="Times New Roman"/>
                <w:b/>
                <w:sz w:val="24"/>
                <w:szCs w:val="24"/>
                <w:lang w:val="ru-RU"/>
              </w:rPr>
              <w:t>Описание</w:t>
            </w:r>
          </w:p>
          <w:p w14:paraId="541C364D" w14:textId="77777777" w:rsidR="008F4EC8" w:rsidRPr="00406BEF" w:rsidRDefault="008F4EC8" w:rsidP="00A61D37">
            <w:pPr>
              <w:jc w:val="center"/>
              <w:rPr>
                <w:rFonts w:ascii="Times New Roman" w:hAnsi="Times New Roman" w:cs="Times New Roman"/>
                <w:b/>
                <w:sz w:val="24"/>
                <w:szCs w:val="24"/>
                <w:lang w:val="ru-RU"/>
              </w:rPr>
            </w:pPr>
          </w:p>
        </w:tc>
      </w:tr>
      <w:tr w:rsidR="008F4EC8" w:rsidRPr="00406BEF" w14:paraId="779703FB" w14:textId="77777777" w:rsidTr="00A61D37">
        <w:trPr>
          <w:jc w:val="center"/>
        </w:trPr>
        <w:tc>
          <w:tcPr>
            <w:tcW w:w="1838" w:type="dxa"/>
          </w:tcPr>
          <w:p w14:paraId="3C171F35" w14:textId="77777777" w:rsidR="008F4EC8" w:rsidRPr="00406BEF" w:rsidRDefault="008F4EC8" w:rsidP="00A61D37">
            <w:pPr>
              <w:jc w:val="center"/>
              <w:rPr>
                <w:rFonts w:ascii="Times New Roman" w:hAnsi="Times New Roman" w:cs="Times New Roman"/>
                <w:sz w:val="24"/>
                <w:szCs w:val="24"/>
                <w:lang w:val="ru-RU"/>
              </w:rPr>
            </w:pPr>
          </w:p>
          <w:p w14:paraId="5E14FC55" w14:textId="77777777" w:rsidR="008F4EC8" w:rsidRPr="00406BEF" w:rsidRDefault="008F4EC8" w:rsidP="00A61D37">
            <w:pPr>
              <w:jc w:val="center"/>
              <w:rPr>
                <w:rFonts w:ascii="Times New Roman" w:hAnsi="Times New Roman" w:cs="Times New Roman"/>
                <w:sz w:val="24"/>
                <w:szCs w:val="24"/>
                <w:lang w:val="ru-RU"/>
              </w:rPr>
            </w:pPr>
            <w:r w:rsidRPr="00406BEF">
              <w:rPr>
                <w:rFonts w:ascii="Times New Roman" w:hAnsi="Times New Roman" w:cs="Times New Roman"/>
                <w:sz w:val="24"/>
                <w:szCs w:val="24"/>
                <w:lang w:val="ru-RU"/>
              </w:rPr>
              <w:t>0</w:t>
            </w:r>
          </w:p>
          <w:p w14:paraId="66213F0A" w14:textId="77777777" w:rsidR="008F4EC8" w:rsidRPr="00406BEF" w:rsidRDefault="008F4EC8" w:rsidP="00A61D37">
            <w:pPr>
              <w:jc w:val="center"/>
              <w:rPr>
                <w:rFonts w:ascii="Times New Roman" w:hAnsi="Times New Roman" w:cs="Times New Roman"/>
                <w:sz w:val="24"/>
                <w:szCs w:val="24"/>
                <w:lang w:val="ru-RU"/>
              </w:rPr>
            </w:pPr>
          </w:p>
        </w:tc>
        <w:tc>
          <w:tcPr>
            <w:tcW w:w="2268" w:type="dxa"/>
          </w:tcPr>
          <w:p w14:paraId="247C4DA2" w14:textId="77777777" w:rsidR="008F4EC8" w:rsidRPr="00406BEF" w:rsidRDefault="008F4EC8" w:rsidP="00A61D37">
            <w:pPr>
              <w:jc w:val="center"/>
              <w:rPr>
                <w:rFonts w:ascii="Times New Roman" w:hAnsi="Times New Roman" w:cs="Times New Roman"/>
                <w:sz w:val="24"/>
                <w:szCs w:val="24"/>
                <w:lang w:val="ru-RU"/>
              </w:rPr>
            </w:pPr>
          </w:p>
          <w:p w14:paraId="4FBB0203" w14:textId="77777777" w:rsidR="008F4EC8" w:rsidRPr="00406BEF" w:rsidRDefault="008F4EC8" w:rsidP="00A61D37">
            <w:pPr>
              <w:jc w:val="center"/>
              <w:rPr>
                <w:rFonts w:ascii="Times New Roman" w:hAnsi="Times New Roman" w:cs="Times New Roman"/>
                <w:sz w:val="24"/>
                <w:szCs w:val="24"/>
                <w:lang w:val="ru-RU"/>
              </w:rPr>
            </w:pPr>
            <w:r w:rsidRPr="00406BEF">
              <w:rPr>
                <w:rFonts w:ascii="Times New Roman" w:hAnsi="Times New Roman" w:cs="Times New Roman"/>
                <w:sz w:val="24"/>
                <w:szCs w:val="24"/>
                <w:lang w:val="ru-RU"/>
              </w:rPr>
              <w:t>2025-10-29</w:t>
            </w:r>
          </w:p>
        </w:tc>
        <w:tc>
          <w:tcPr>
            <w:tcW w:w="5239" w:type="dxa"/>
          </w:tcPr>
          <w:p w14:paraId="544915D7" w14:textId="77777777" w:rsidR="008F4EC8" w:rsidRPr="00406BEF" w:rsidRDefault="008F4EC8" w:rsidP="00A61D37">
            <w:pPr>
              <w:rPr>
                <w:rFonts w:ascii="Times New Roman" w:hAnsi="Times New Roman" w:cs="Times New Roman"/>
                <w:sz w:val="24"/>
                <w:szCs w:val="24"/>
                <w:lang w:val="ru-RU"/>
              </w:rPr>
            </w:pPr>
          </w:p>
          <w:p w14:paraId="12D7B066" w14:textId="77777777" w:rsidR="008F4EC8" w:rsidRPr="00406BEF" w:rsidRDefault="008F4EC8" w:rsidP="00A61D37">
            <w:pPr>
              <w:rPr>
                <w:rFonts w:ascii="Times New Roman" w:hAnsi="Times New Roman" w:cs="Times New Roman"/>
                <w:sz w:val="24"/>
                <w:szCs w:val="24"/>
                <w:lang w:val="ru-RU"/>
              </w:rPr>
            </w:pPr>
            <w:r w:rsidRPr="00406BEF">
              <w:rPr>
                <w:rFonts w:ascii="Times New Roman" w:hAnsi="Times New Roman" w:cs="Times New Roman"/>
                <w:sz w:val="24"/>
                <w:szCs w:val="24"/>
                <w:lang w:val="ru-RU"/>
              </w:rPr>
              <w:t>Представлено на рассмотрение заказчику</w:t>
            </w:r>
          </w:p>
        </w:tc>
      </w:tr>
      <w:tr w:rsidR="008F4EC8" w:rsidRPr="00406BEF" w14:paraId="47F61B9C" w14:textId="77777777" w:rsidTr="00A61D37">
        <w:trPr>
          <w:jc w:val="center"/>
        </w:trPr>
        <w:tc>
          <w:tcPr>
            <w:tcW w:w="1838" w:type="dxa"/>
          </w:tcPr>
          <w:p w14:paraId="7780A699" w14:textId="77777777" w:rsidR="008F4EC8" w:rsidRPr="00406BEF" w:rsidRDefault="008F4EC8" w:rsidP="00A61D37">
            <w:pPr>
              <w:jc w:val="center"/>
              <w:rPr>
                <w:rFonts w:ascii="Times New Roman" w:hAnsi="Times New Roman" w:cs="Times New Roman"/>
                <w:sz w:val="24"/>
                <w:szCs w:val="24"/>
                <w:lang w:val="ru-RU"/>
              </w:rPr>
            </w:pPr>
          </w:p>
          <w:p w14:paraId="1D842383" w14:textId="77777777" w:rsidR="008F4EC8" w:rsidRPr="00406BEF" w:rsidRDefault="008F4EC8" w:rsidP="00A61D37">
            <w:pPr>
              <w:jc w:val="center"/>
              <w:rPr>
                <w:rFonts w:ascii="Times New Roman" w:hAnsi="Times New Roman" w:cs="Times New Roman"/>
                <w:sz w:val="24"/>
                <w:szCs w:val="24"/>
                <w:lang w:val="ru-RU"/>
              </w:rPr>
            </w:pPr>
            <w:r w:rsidRPr="00406BEF">
              <w:rPr>
                <w:rFonts w:ascii="Times New Roman" w:hAnsi="Times New Roman" w:cs="Times New Roman"/>
                <w:sz w:val="24"/>
                <w:szCs w:val="24"/>
                <w:lang w:val="ru-RU"/>
              </w:rPr>
              <w:t>1</w:t>
            </w:r>
          </w:p>
          <w:p w14:paraId="715309AA" w14:textId="77777777" w:rsidR="008F4EC8" w:rsidRPr="00406BEF" w:rsidRDefault="008F4EC8" w:rsidP="00A61D37">
            <w:pPr>
              <w:jc w:val="center"/>
              <w:rPr>
                <w:rFonts w:ascii="Times New Roman" w:hAnsi="Times New Roman" w:cs="Times New Roman"/>
                <w:sz w:val="24"/>
                <w:szCs w:val="24"/>
                <w:lang w:val="ru-RU"/>
              </w:rPr>
            </w:pPr>
          </w:p>
          <w:p w14:paraId="19A6BDFD" w14:textId="77777777" w:rsidR="008F4EC8" w:rsidRPr="00406BEF" w:rsidRDefault="008F4EC8" w:rsidP="00A61D37">
            <w:pPr>
              <w:jc w:val="center"/>
              <w:rPr>
                <w:rFonts w:ascii="Times New Roman" w:hAnsi="Times New Roman" w:cs="Times New Roman"/>
                <w:sz w:val="24"/>
                <w:szCs w:val="24"/>
                <w:lang w:val="ru-RU"/>
              </w:rPr>
            </w:pPr>
          </w:p>
          <w:p w14:paraId="2CD356DF" w14:textId="77777777" w:rsidR="008F4EC8" w:rsidRPr="00406BEF" w:rsidRDefault="008F4EC8" w:rsidP="00A61D37">
            <w:pPr>
              <w:jc w:val="center"/>
              <w:rPr>
                <w:rFonts w:ascii="Times New Roman" w:hAnsi="Times New Roman" w:cs="Times New Roman"/>
                <w:sz w:val="24"/>
                <w:szCs w:val="24"/>
                <w:lang w:val="ru-RU"/>
              </w:rPr>
            </w:pPr>
          </w:p>
          <w:p w14:paraId="42B8792F" w14:textId="77777777" w:rsidR="008F4EC8" w:rsidRPr="00406BEF" w:rsidRDefault="008F4EC8" w:rsidP="00A61D37">
            <w:pPr>
              <w:jc w:val="center"/>
              <w:rPr>
                <w:rFonts w:ascii="Times New Roman" w:hAnsi="Times New Roman" w:cs="Times New Roman"/>
                <w:sz w:val="24"/>
                <w:szCs w:val="24"/>
                <w:lang w:val="ru-RU"/>
              </w:rPr>
            </w:pPr>
          </w:p>
          <w:p w14:paraId="3A0DE78D" w14:textId="77777777" w:rsidR="008F4EC8" w:rsidRPr="00406BEF" w:rsidRDefault="008F4EC8" w:rsidP="00A61D37">
            <w:pPr>
              <w:jc w:val="center"/>
              <w:rPr>
                <w:rFonts w:ascii="Times New Roman" w:hAnsi="Times New Roman" w:cs="Times New Roman"/>
                <w:sz w:val="24"/>
                <w:szCs w:val="24"/>
                <w:lang w:val="ru-RU"/>
              </w:rPr>
            </w:pPr>
          </w:p>
        </w:tc>
        <w:tc>
          <w:tcPr>
            <w:tcW w:w="2268" w:type="dxa"/>
          </w:tcPr>
          <w:p w14:paraId="4278E024" w14:textId="77777777" w:rsidR="008F4EC8" w:rsidRPr="00406BEF" w:rsidRDefault="008F4EC8" w:rsidP="00A61D37">
            <w:pPr>
              <w:jc w:val="center"/>
              <w:rPr>
                <w:rFonts w:ascii="Times New Roman" w:hAnsi="Times New Roman" w:cs="Times New Roman"/>
                <w:sz w:val="24"/>
                <w:szCs w:val="24"/>
                <w:lang w:val="ru-RU"/>
              </w:rPr>
            </w:pPr>
          </w:p>
          <w:p w14:paraId="323BAFB4" w14:textId="77777777" w:rsidR="008F4EC8" w:rsidRPr="00406BEF" w:rsidRDefault="008F4EC8" w:rsidP="00A61D37">
            <w:pPr>
              <w:jc w:val="center"/>
              <w:rPr>
                <w:rFonts w:ascii="Times New Roman" w:hAnsi="Times New Roman" w:cs="Times New Roman"/>
                <w:sz w:val="24"/>
                <w:szCs w:val="24"/>
                <w:lang w:val="ru-RU"/>
              </w:rPr>
            </w:pPr>
            <w:r w:rsidRPr="00406BEF">
              <w:rPr>
                <w:rFonts w:ascii="Times New Roman" w:hAnsi="Times New Roman" w:cs="Times New Roman"/>
                <w:sz w:val="24"/>
                <w:szCs w:val="24"/>
                <w:lang w:val="ru-RU"/>
              </w:rPr>
              <w:t>2025-11-12</w:t>
            </w:r>
          </w:p>
        </w:tc>
        <w:tc>
          <w:tcPr>
            <w:tcW w:w="5239" w:type="dxa"/>
          </w:tcPr>
          <w:p w14:paraId="36D05213" w14:textId="77777777" w:rsidR="008F4EC8" w:rsidRPr="00406BEF" w:rsidRDefault="008F4EC8" w:rsidP="00A61D37">
            <w:pPr>
              <w:rPr>
                <w:rFonts w:ascii="Times New Roman" w:hAnsi="Times New Roman" w:cs="Times New Roman"/>
                <w:sz w:val="24"/>
                <w:szCs w:val="24"/>
                <w:lang w:val="ru-RU"/>
              </w:rPr>
            </w:pPr>
          </w:p>
          <w:p w14:paraId="70E979E4" w14:textId="77777777" w:rsidR="008F4EC8" w:rsidRPr="00406BEF" w:rsidRDefault="008F4EC8" w:rsidP="00A61D37">
            <w:pPr>
              <w:rPr>
                <w:rFonts w:ascii="Times New Roman" w:hAnsi="Times New Roman" w:cs="Times New Roman"/>
                <w:sz w:val="24"/>
                <w:szCs w:val="24"/>
                <w:lang w:val="ru-RU"/>
              </w:rPr>
            </w:pPr>
            <w:r w:rsidRPr="00406BEF">
              <w:rPr>
                <w:rFonts w:ascii="Times New Roman" w:hAnsi="Times New Roman" w:cs="Times New Roman"/>
                <w:sz w:val="24"/>
                <w:szCs w:val="24"/>
                <w:lang w:val="ru-RU"/>
              </w:rPr>
              <w:t>Утверждено заказчиком. Предназначено для информирования общественности и трансграничной оценки воздействия</w:t>
            </w:r>
          </w:p>
        </w:tc>
      </w:tr>
    </w:tbl>
    <w:p w14:paraId="2F77339B" w14:textId="77777777" w:rsidR="008F4EC8" w:rsidRPr="00406BEF" w:rsidRDefault="008F4EC8">
      <w:pPr>
        <w:rPr>
          <w:rFonts w:ascii="Times New Roman" w:eastAsia="Times New Roman" w:hAnsi="Times New Roman" w:cs="Times New Roman"/>
          <w:b/>
          <w:bCs/>
          <w:color w:val="1D1D1F"/>
          <w:spacing w:val="-5"/>
          <w:sz w:val="27"/>
          <w:szCs w:val="27"/>
          <w:bdr w:val="single" w:sz="2" w:space="0" w:color="E3E3E3" w:frame="1"/>
          <w:lang w:eastAsia="ru-BY"/>
        </w:rPr>
      </w:pPr>
    </w:p>
    <w:p w14:paraId="25160A76" w14:textId="77777777" w:rsidR="008F4EC8" w:rsidRPr="00406BEF" w:rsidRDefault="008F4EC8">
      <w:pPr>
        <w:rPr>
          <w:rFonts w:ascii="Times New Roman" w:eastAsia="Times New Roman" w:hAnsi="Times New Roman" w:cs="Times New Roman"/>
          <w:b/>
          <w:bCs/>
          <w:color w:val="1D1D1F"/>
          <w:spacing w:val="-5"/>
          <w:sz w:val="27"/>
          <w:szCs w:val="27"/>
          <w:bdr w:val="single" w:sz="2" w:space="0" w:color="E3E3E3" w:frame="1"/>
          <w:lang w:eastAsia="ru-BY"/>
        </w:rPr>
      </w:pPr>
      <w:r w:rsidRPr="00406BEF">
        <w:rPr>
          <w:rFonts w:ascii="Times New Roman" w:eastAsia="Times New Roman" w:hAnsi="Times New Roman" w:cs="Times New Roman"/>
          <w:b/>
          <w:bCs/>
          <w:color w:val="1D1D1F"/>
          <w:spacing w:val="-5"/>
          <w:sz w:val="27"/>
          <w:szCs w:val="27"/>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F4EC8" w:rsidRPr="00406BEF" w14:paraId="3BF45CAF" w14:textId="77777777" w:rsidTr="00A61D37">
        <w:tc>
          <w:tcPr>
            <w:tcW w:w="4683" w:type="dxa"/>
          </w:tcPr>
          <w:p w14:paraId="2EEC2E90" w14:textId="77777777" w:rsidR="008F4EC8" w:rsidRPr="00406BEF" w:rsidRDefault="008F4EC8"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5C312FE" w14:textId="77777777" w:rsidR="008F4EC8" w:rsidRPr="00406BEF" w:rsidRDefault="008F4EC8" w:rsidP="00A61D37">
            <w:pPr>
              <w:rPr>
                <w:rFonts w:ascii="Times New Roman" w:hAnsi="Times New Roman" w:cs="Times New Roman"/>
                <w:sz w:val="18"/>
                <w:szCs w:val="18"/>
                <w:lang w:val="ru-RU"/>
              </w:rPr>
            </w:pPr>
          </w:p>
          <w:p w14:paraId="17BC7B75" w14:textId="77777777" w:rsidR="008F4EC8" w:rsidRPr="00406BEF" w:rsidRDefault="008F4EC8"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4D90189" w14:textId="77777777" w:rsidR="008F4EC8" w:rsidRPr="00406BEF" w:rsidRDefault="008F4EC8"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41CA9EF" w14:textId="77777777" w:rsidR="008F4EC8" w:rsidRPr="00406BEF" w:rsidRDefault="008F4EC8"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AAFDC09" w14:textId="77777777" w:rsidR="008F4EC8" w:rsidRPr="00406BEF" w:rsidRDefault="008F4EC8"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7993789" w14:textId="59870679" w:rsidR="008F4EC8" w:rsidRPr="00406BEF" w:rsidRDefault="008F4EC8"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4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9068456" w14:textId="77777777" w:rsidR="008F4EC8" w:rsidRPr="00406BEF" w:rsidRDefault="008F4EC8" w:rsidP="008F4EC8">
      <w:pPr>
        <w:spacing w:after="0" w:line="240" w:lineRule="auto"/>
        <w:rPr>
          <w:rFonts w:ascii="Times New Roman" w:hAnsi="Times New Roman" w:cs="Times New Roman"/>
          <w:sz w:val="24"/>
          <w:szCs w:val="24"/>
          <w:lang w:val="ru-RU"/>
        </w:rPr>
      </w:pPr>
    </w:p>
    <w:p w14:paraId="7A0F93B5" w14:textId="57534AFE" w:rsidR="008F4EC8" w:rsidRPr="00406BEF" w:rsidRDefault="008F4EC8" w:rsidP="008F4EC8">
      <w:pPr>
        <w:spacing w:after="0" w:line="240" w:lineRule="auto"/>
        <w:rPr>
          <w:rFonts w:ascii="Times New Roman" w:hAnsi="Times New Roman" w:cs="Times New Roman"/>
          <w:b/>
          <w:sz w:val="24"/>
          <w:szCs w:val="24"/>
          <w:lang w:val="ru-RU"/>
        </w:rPr>
      </w:pPr>
      <w:r w:rsidRPr="00406BEF">
        <w:rPr>
          <w:rFonts w:ascii="Times New Roman" w:hAnsi="Times New Roman" w:cs="Times New Roman"/>
          <w:b/>
          <w:sz w:val="24"/>
          <w:szCs w:val="24"/>
          <w:lang w:val="ru-RU"/>
        </w:rPr>
        <w:t>Содержание</w:t>
      </w:r>
    </w:p>
    <w:sdt>
      <w:sdtPr>
        <w:rPr>
          <w:rFonts w:ascii="Times New Roman" w:eastAsiaTheme="minorHAnsi" w:hAnsi="Times New Roman" w:cs="Times New Roman"/>
          <w:b/>
          <w:color w:val="auto"/>
          <w:sz w:val="18"/>
          <w:szCs w:val="18"/>
          <w:lang w:val="ru-RU" w:eastAsia="en-US"/>
        </w:rPr>
        <w:id w:val="787469457"/>
        <w:docPartObj>
          <w:docPartGallery w:val="Table of Contents"/>
          <w:docPartUnique/>
        </w:docPartObj>
      </w:sdtPr>
      <w:sdtEndPr>
        <w:rPr>
          <w:bCs/>
        </w:rPr>
      </w:sdtEndPr>
      <w:sdtContent>
        <w:p w14:paraId="50AF6920" w14:textId="180B0ABB" w:rsidR="00D25C29" w:rsidRPr="00406BEF" w:rsidRDefault="00D25C29">
          <w:pPr>
            <w:pStyle w:val="ab"/>
            <w:rPr>
              <w:rFonts w:ascii="Times New Roman" w:hAnsi="Times New Roman" w:cs="Times New Roman"/>
              <w:b/>
              <w:sz w:val="18"/>
              <w:szCs w:val="18"/>
            </w:rPr>
          </w:pPr>
        </w:p>
        <w:p w14:paraId="3733D8E3" w14:textId="66092046" w:rsidR="00D25C29" w:rsidRPr="00406BEF" w:rsidRDefault="00D25C29">
          <w:pPr>
            <w:pStyle w:val="13"/>
            <w:tabs>
              <w:tab w:val="right" w:leader="dot" w:pos="9344"/>
            </w:tabs>
            <w:rPr>
              <w:rFonts w:ascii="Times New Roman" w:hAnsi="Times New Roman" w:cs="Times New Roman"/>
              <w:b/>
              <w:noProof/>
              <w:sz w:val="18"/>
              <w:szCs w:val="18"/>
            </w:rPr>
          </w:pPr>
          <w:r w:rsidRPr="00406BEF">
            <w:rPr>
              <w:rFonts w:ascii="Times New Roman" w:hAnsi="Times New Roman" w:cs="Times New Roman"/>
              <w:b/>
              <w:sz w:val="18"/>
              <w:szCs w:val="18"/>
            </w:rPr>
            <w:fldChar w:fldCharType="begin"/>
          </w:r>
          <w:r w:rsidRPr="00406BEF">
            <w:rPr>
              <w:rFonts w:ascii="Times New Roman" w:hAnsi="Times New Roman" w:cs="Times New Roman"/>
              <w:b/>
              <w:sz w:val="18"/>
              <w:szCs w:val="18"/>
            </w:rPr>
            <w:instrText xml:space="preserve"> TOC \o "1-3" \h \z \u </w:instrText>
          </w:r>
          <w:r w:rsidRPr="00406BEF">
            <w:rPr>
              <w:rFonts w:ascii="Times New Roman" w:hAnsi="Times New Roman" w:cs="Times New Roman"/>
              <w:b/>
              <w:sz w:val="18"/>
              <w:szCs w:val="18"/>
            </w:rPr>
            <w:fldChar w:fldCharType="separate"/>
          </w:r>
          <w:hyperlink w:anchor="_Toc217406001" w:history="1">
            <w:r w:rsidRPr="00406BEF">
              <w:rPr>
                <w:rStyle w:val="a6"/>
                <w:rFonts w:ascii="Times New Roman" w:hAnsi="Times New Roman" w:cs="Times New Roman"/>
                <w:b/>
                <w:noProof/>
                <w:sz w:val="18"/>
                <w:szCs w:val="18"/>
                <w:bdr w:val="single" w:sz="2" w:space="0" w:color="E3E3E3" w:frame="1"/>
                <w:lang w:val="ru-RU" w:eastAsia="ru-BY"/>
              </w:rPr>
              <w:t>РЕЗЮМЕ</w:t>
            </w:r>
            <w:r w:rsidRPr="00406BEF">
              <w:rPr>
                <w:rFonts w:ascii="Times New Roman" w:hAnsi="Times New Roman" w:cs="Times New Roman"/>
                <w:b/>
                <w:noProof/>
                <w:webHidden/>
                <w:sz w:val="18"/>
                <w:szCs w:val="18"/>
              </w:rPr>
              <w:tab/>
            </w:r>
            <w:r w:rsidRPr="00406BEF">
              <w:rPr>
                <w:rFonts w:ascii="Times New Roman" w:hAnsi="Times New Roman" w:cs="Times New Roman"/>
                <w:b/>
                <w:noProof/>
                <w:webHidden/>
                <w:sz w:val="18"/>
                <w:szCs w:val="18"/>
              </w:rPr>
              <w:fldChar w:fldCharType="begin"/>
            </w:r>
            <w:r w:rsidRPr="00406BEF">
              <w:rPr>
                <w:rFonts w:ascii="Times New Roman" w:hAnsi="Times New Roman" w:cs="Times New Roman"/>
                <w:b/>
                <w:noProof/>
                <w:webHidden/>
                <w:sz w:val="18"/>
                <w:szCs w:val="18"/>
              </w:rPr>
              <w:instrText xml:space="preserve"> PAGEREF _Toc217406001 \h </w:instrText>
            </w:r>
            <w:r w:rsidRPr="00406BEF">
              <w:rPr>
                <w:rFonts w:ascii="Times New Roman" w:hAnsi="Times New Roman" w:cs="Times New Roman"/>
                <w:b/>
                <w:noProof/>
                <w:webHidden/>
                <w:sz w:val="18"/>
                <w:szCs w:val="18"/>
              </w:rPr>
            </w:r>
            <w:r w:rsidRPr="00406BEF">
              <w:rPr>
                <w:rFonts w:ascii="Times New Roman" w:hAnsi="Times New Roman" w:cs="Times New Roman"/>
                <w:b/>
                <w:noProof/>
                <w:webHidden/>
                <w:sz w:val="18"/>
                <w:szCs w:val="18"/>
              </w:rPr>
              <w:fldChar w:fldCharType="separate"/>
            </w:r>
            <w:r w:rsidRPr="00406BEF">
              <w:rPr>
                <w:rFonts w:ascii="Times New Roman" w:hAnsi="Times New Roman" w:cs="Times New Roman"/>
                <w:b/>
                <w:noProof/>
                <w:webHidden/>
                <w:sz w:val="18"/>
                <w:szCs w:val="18"/>
              </w:rPr>
              <w:t>9</w:t>
            </w:r>
            <w:r w:rsidRPr="00406BEF">
              <w:rPr>
                <w:rFonts w:ascii="Times New Roman" w:hAnsi="Times New Roman" w:cs="Times New Roman"/>
                <w:b/>
                <w:noProof/>
                <w:webHidden/>
                <w:sz w:val="18"/>
                <w:szCs w:val="18"/>
              </w:rPr>
              <w:fldChar w:fldCharType="end"/>
            </w:r>
          </w:hyperlink>
        </w:p>
        <w:p w14:paraId="5B144F56" w14:textId="35DBB9AD" w:rsidR="00D25C29" w:rsidRPr="00406BEF" w:rsidRDefault="002A27C8">
          <w:pPr>
            <w:pStyle w:val="13"/>
            <w:tabs>
              <w:tab w:val="right" w:leader="dot" w:pos="9344"/>
            </w:tabs>
            <w:rPr>
              <w:rFonts w:ascii="Times New Roman" w:hAnsi="Times New Roman" w:cs="Times New Roman"/>
              <w:b/>
              <w:noProof/>
              <w:sz w:val="18"/>
              <w:szCs w:val="18"/>
            </w:rPr>
          </w:pPr>
          <w:hyperlink w:anchor="_Toc217406002" w:history="1">
            <w:r w:rsidR="00D25C29" w:rsidRPr="00406BEF">
              <w:rPr>
                <w:rStyle w:val="a6"/>
                <w:rFonts w:ascii="Times New Roman" w:hAnsi="Times New Roman" w:cs="Times New Roman"/>
                <w:b/>
                <w:noProof/>
                <w:sz w:val="18"/>
                <w:szCs w:val="18"/>
                <w:bdr w:val="single" w:sz="2" w:space="0" w:color="E3E3E3" w:frame="1"/>
                <w:lang w:val="ru-RU" w:eastAsia="ru-BY"/>
              </w:rPr>
              <w:t>АББРЕВИАТУРЫ И ОПРЕДЕЛЕНИЯ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10</w:t>
            </w:r>
            <w:r w:rsidR="00D25C29" w:rsidRPr="00406BEF">
              <w:rPr>
                <w:rFonts w:ascii="Times New Roman" w:hAnsi="Times New Roman" w:cs="Times New Roman"/>
                <w:b/>
                <w:noProof/>
                <w:webHidden/>
                <w:sz w:val="18"/>
                <w:szCs w:val="18"/>
              </w:rPr>
              <w:fldChar w:fldCharType="end"/>
            </w:r>
          </w:hyperlink>
        </w:p>
        <w:p w14:paraId="35346C09" w14:textId="40BB23BA"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03" w:history="1">
            <w:r w:rsidR="00D25C29" w:rsidRPr="00406BEF">
              <w:rPr>
                <w:rStyle w:val="a6"/>
                <w:rFonts w:ascii="Times New Roman" w:hAnsi="Times New Roman" w:cs="Times New Roman"/>
                <w:b/>
                <w:noProof/>
                <w:sz w:val="18"/>
                <w:szCs w:val="18"/>
                <w:bdr w:val="single" w:sz="2" w:space="0" w:color="E3E3E3" w:frame="1"/>
                <w:lang w:val="ru-RU" w:eastAsia="ru-BY"/>
              </w:rPr>
              <w:t>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ВВЕДЕНИЕ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14</w:t>
            </w:r>
            <w:r w:rsidR="00D25C29" w:rsidRPr="00406BEF">
              <w:rPr>
                <w:rFonts w:ascii="Times New Roman" w:hAnsi="Times New Roman" w:cs="Times New Roman"/>
                <w:b/>
                <w:noProof/>
                <w:webHidden/>
                <w:sz w:val="18"/>
                <w:szCs w:val="18"/>
              </w:rPr>
              <w:fldChar w:fldCharType="end"/>
            </w:r>
          </w:hyperlink>
        </w:p>
        <w:p w14:paraId="37216E49" w14:textId="48AA441B"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04" w:history="1">
            <w:r w:rsidR="00D25C29" w:rsidRPr="00406BEF">
              <w:rPr>
                <w:rStyle w:val="a6"/>
                <w:rFonts w:ascii="Times New Roman" w:hAnsi="Times New Roman" w:cs="Times New Roman"/>
                <w:b/>
                <w:noProof/>
                <w:sz w:val="18"/>
                <w:szCs w:val="18"/>
                <w:bdr w:val="single" w:sz="2" w:space="0" w:color="E3E3E3" w:frame="1"/>
                <w:lang w:val="ru-RU" w:eastAsia="ru-BY"/>
              </w:rPr>
              <w:t>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ОБЩАЯ ИНФОРМАЦИЯ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w:t>
            </w:r>
            <w:r w:rsidR="00D25C29" w:rsidRPr="00406BEF">
              <w:rPr>
                <w:rFonts w:ascii="Times New Roman" w:hAnsi="Times New Roman" w:cs="Times New Roman"/>
                <w:b/>
                <w:noProof/>
                <w:webHidden/>
                <w:sz w:val="18"/>
                <w:szCs w:val="18"/>
              </w:rPr>
              <w:fldChar w:fldCharType="end"/>
            </w:r>
          </w:hyperlink>
        </w:p>
        <w:p w14:paraId="1890B845" w14:textId="59906DCA"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05" w:history="1">
            <w:r w:rsidR="00D25C29" w:rsidRPr="00406BEF">
              <w:rPr>
                <w:rStyle w:val="a6"/>
                <w:rFonts w:ascii="Times New Roman" w:hAnsi="Times New Roman" w:cs="Times New Roman"/>
                <w:b/>
                <w:noProof/>
                <w:sz w:val="18"/>
                <w:szCs w:val="18"/>
                <w:bdr w:val="single" w:sz="2" w:space="0" w:color="E3E3E3" w:frame="1"/>
                <w:lang w:val="ru-RU" w:eastAsia="ru-BY"/>
              </w:rPr>
              <w:t>2.1.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Местоположение и цели деятельности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w:t>
            </w:r>
            <w:r w:rsidR="00D25C29" w:rsidRPr="00406BEF">
              <w:rPr>
                <w:rFonts w:ascii="Times New Roman" w:hAnsi="Times New Roman" w:cs="Times New Roman"/>
                <w:b/>
                <w:noProof/>
                <w:webHidden/>
                <w:sz w:val="18"/>
                <w:szCs w:val="18"/>
              </w:rPr>
              <w:fldChar w:fldCharType="end"/>
            </w:r>
          </w:hyperlink>
        </w:p>
        <w:p w14:paraId="02F9E911" w14:textId="121CC9DD"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06" w:history="1">
            <w:r w:rsidR="00D25C29" w:rsidRPr="00406BEF">
              <w:rPr>
                <w:rStyle w:val="a6"/>
                <w:rFonts w:ascii="Times New Roman" w:hAnsi="Times New Roman" w:cs="Times New Roman"/>
                <w:b/>
                <w:noProof/>
                <w:sz w:val="18"/>
                <w:szCs w:val="18"/>
                <w:bdr w:val="single" w:sz="2" w:space="0" w:color="E3E3E3" w:frame="1"/>
                <w:lang w:val="ru-RU" w:eastAsia="ru-BY"/>
              </w:rPr>
              <w:t>2.2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Статус площадки и документы территориального планирования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w:t>
            </w:r>
            <w:r w:rsidR="00D25C29" w:rsidRPr="00406BEF">
              <w:rPr>
                <w:rFonts w:ascii="Times New Roman" w:hAnsi="Times New Roman" w:cs="Times New Roman"/>
                <w:b/>
                <w:noProof/>
                <w:webHidden/>
                <w:sz w:val="18"/>
                <w:szCs w:val="18"/>
              </w:rPr>
              <w:fldChar w:fldCharType="end"/>
            </w:r>
          </w:hyperlink>
        </w:p>
        <w:p w14:paraId="486ED4EB" w14:textId="4BB532C2"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07" w:history="1">
            <w:r w:rsidR="00D25C29" w:rsidRPr="00406BEF">
              <w:rPr>
                <w:rStyle w:val="a6"/>
                <w:rFonts w:ascii="Times New Roman" w:hAnsi="Times New Roman" w:cs="Times New Roman"/>
                <w:b/>
                <w:noProof/>
                <w:sz w:val="18"/>
                <w:szCs w:val="18"/>
                <w:bdr w:val="single" w:sz="2" w:space="0" w:color="E3E3E3" w:frame="1"/>
                <w:lang w:val="ru-RU" w:eastAsia="ru-BY"/>
              </w:rPr>
              <w:t>2.3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Этапы деятельности, их взаимосвязь и сроки реализации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24</w:t>
            </w:r>
            <w:r w:rsidR="00D25C29" w:rsidRPr="00406BEF">
              <w:rPr>
                <w:rFonts w:ascii="Times New Roman" w:hAnsi="Times New Roman" w:cs="Times New Roman"/>
                <w:b/>
                <w:noProof/>
                <w:webHidden/>
                <w:sz w:val="18"/>
                <w:szCs w:val="18"/>
              </w:rPr>
              <w:fldChar w:fldCharType="end"/>
            </w:r>
          </w:hyperlink>
        </w:p>
        <w:p w14:paraId="5EEB0780" w14:textId="3537A5BC"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08" w:history="1">
            <w:r w:rsidR="00D25C29" w:rsidRPr="00406BEF">
              <w:rPr>
                <w:rStyle w:val="a6"/>
                <w:rFonts w:ascii="Times New Roman" w:hAnsi="Times New Roman" w:cs="Times New Roman"/>
                <w:b/>
                <w:noProof/>
                <w:sz w:val="18"/>
                <w:szCs w:val="18"/>
                <w:bdr w:val="single" w:sz="2" w:space="0" w:color="E3E3E3" w:frame="1"/>
                <w:lang w:val="ru-RU" w:eastAsia="ru-BY"/>
              </w:rPr>
              <w:t>2.4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Потребность в ресурсах и материалах</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26</w:t>
            </w:r>
            <w:r w:rsidR="00D25C29" w:rsidRPr="00406BEF">
              <w:rPr>
                <w:rFonts w:ascii="Times New Roman" w:hAnsi="Times New Roman" w:cs="Times New Roman"/>
                <w:b/>
                <w:noProof/>
                <w:webHidden/>
                <w:sz w:val="18"/>
                <w:szCs w:val="18"/>
              </w:rPr>
              <w:fldChar w:fldCharType="end"/>
            </w:r>
          </w:hyperlink>
        </w:p>
        <w:p w14:paraId="798B98F5" w14:textId="26748384"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09" w:history="1">
            <w:r w:rsidR="00D25C29" w:rsidRPr="00406BEF">
              <w:rPr>
                <w:rStyle w:val="a6"/>
                <w:rFonts w:ascii="Times New Roman" w:hAnsi="Times New Roman" w:cs="Times New Roman"/>
                <w:b/>
                <w:noProof/>
                <w:sz w:val="18"/>
                <w:szCs w:val="18"/>
                <w:bdr w:val="single" w:sz="2" w:space="0" w:color="E3E3E3" w:frame="1"/>
                <w:lang w:val="ru-RU" w:eastAsia="ru-BY"/>
              </w:rPr>
              <w:t>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ОПИСАНИЕ ЗАПЛАНИРОВАННОЙ ХОЗЯЙСТВЕННОЙ ДЕЯТЕЛЬНОСТИ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_Toc217406009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32</w:t>
            </w:r>
            <w:r w:rsidR="00D25C29" w:rsidRPr="00406BEF">
              <w:rPr>
                <w:rFonts w:ascii="Times New Roman" w:hAnsi="Times New Roman" w:cs="Times New Roman"/>
                <w:b/>
                <w:noProof/>
                <w:webHidden/>
                <w:sz w:val="18"/>
                <w:szCs w:val="18"/>
              </w:rPr>
              <w:fldChar w:fldCharType="end"/>
            </w:r>
          </w:hyperlink>
        </w:p>
        <w:p w14:paraId="7B77D893" w14:textId="02F860EB"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10" w:history="1">
            <w:r w:rsidR="00D25C29" w:rsidRPr="00406BEF">
              <w:rPr>
                <w:rStyle w:val="a6"/>
                <w:rFonts w:ascii="Times New Roman" w:hAnsi="Times New Roman" w:cs="Times New Roman"/>
                <w:b/>
                <w:noProof/>
                <w:sz w:val="18"/>
                <w:szCs w:val="18"/>
                <w:bdr w:val="single" w:sz="2" w:space="0" w:color="E3E3E3" w:frame="1"/>
                <w:lang w:val="ru-RU" w:eastAsia="ru-BY"/>
              </w:rPr>
              <w:t>3.1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Демонтаж и обращение с материалами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32</w:t>
            </w:r>
            <w:r w:rsidR="00D25C29" w:rsidRPr="00406BEF">
              <w:rPr>
                <w:rFonts w:ascii="Times New Roman" w:hAnsi="Times New Roman" w:cs="Times New Roman"/>
                <w:b/>
                <w:noProof/>
                <w:webHidden/>
                <w:sz w:val="18"/>
                <w:szCs w:val="18"/>
              </w:rPr>
              <w:fldChar w:fldCharType="end"/>
            </w:r>
          </w:hyperlink>
        </w:p>
        <w:p w14:paraId="3FBC7D0F" w14:textId="2AC39C4A"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1" w:history="1">
            <w:r w:rsidR="00D25C29" w:rsidRPr="00406BEF">
              <w:rPr>
                <w:rStyle w:val="a6"/>
                <w:rFonts w:ascii="Times New Roman" w:hAnsi="Times New Roman" w:cs="Times New Roman"/>
                <w:b/>
                <w:noProof/>
                <w:sz w:val="18"/>
                <w:szCs w:val="18"/>
                <w:bdr w:val="single" w:sz="2" w:space="0" w:color="E3E3E3" w:frame="1"/>
                <w:lang w:val="ru-RU"/>
              </w:rPr>
              <w:t>3.1.1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rPr>
              <w:t>Радиоактивные материалы</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32</w:t>
            </w:r>
            <w:r w:rsidR="00D25C29" w:rsidRPr="00406BEF">
              <w:rPr>
                <w:rFonts w:ascii="Times New Roman" w:hAnsi="Times New Roman" w:cs="Times New Roman"/>
                <w:b/>
                <w:noProof/>
                <w:webHidden/>
                <w:sz w:val="18"/>
                <w:szCs w:val="18"/>
              </w:rPr>
              <w:fldChar w:fldCharType="end"/>
            </w:r>
          </w:hyperlink>
        </w:p>
        <w:p w14:paraId="3D167374" w14:textId="2883AF41"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2" w:history="1">
            <w:r w:rsidR="00D25C29" w:rsidRPr="00406BEF">
              <w:rPr>
                <w:rStyle w:val="a6"/>
                <w:rFonts w:ascii="Times New Roman" w:hAnsi="Times New Roman" w:cs="Times New Roman"/>
                <w:b/>
                <w:noProof/>
                <w:sz w:val="18"/>
                <w:szCs w:val="18"/>
                <w:bdr w:val="single" w:sz="2" w:space="0" w:color="E3E3E3" w:frame="1"/>
                <w:lang w:val="ru-RU"/>
              </w:rPr>
              <w:t>3.1.2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rPr>
              <w:t>Нерадиоактивные материалы</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50</w:t>
            </w:r>
            <w:r w:rsidR="00D25C29" w:rsidRPr="00406BEF">
              <w:rPr>
                <w:rFonts w:ascii="Times New Roman" w:hAnsi="Times New Roman" w:cs="Times New Roman"/>
                <w:b/>
                <w:noProof/>
                <w:webHidden/>
                <w:sz w:val="18"/>
                <w:szCs w:val="18"/>
              </w:rPr>
              <w:fldChar w:fldCharType="end"/>
            </w:r>
          </w:hyperlink>
        </w:p>
        <w:p w14:paraId="2157FC2A" w14:textId="1832C74E"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13" w:history="1">
            <w:r w:rsidR="00D25C29" w:rsidRPr="00406BEF">
              <w:rPr>
                <w:rStyle w:val="a6"/>
                <w:rFonts w:ascii="Times New Roman" w:hAnsi="Times New Roman" w:cs="Times New Roman"/>
                <w:b/>
                <w:noProof/>
                <w:sz w:val="18"/>
                <w:szCs w:val="18"/>
                <w:bdr w:val="single" w:sz="2" w:space="0" w:color="E3E3E3" w:frame="1"/>
                <w:lang w:val="ru-RU" w:eastAsia="ru-BY"/>
              </w:rPr>
              <w:t>3.2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Технологические процессы</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53</w:t>
            </w:r>
            <w:r w:rsidR="00D25C29" w:rsidRPr="00406BEF">
              <w:rPr>
                <w:rFonts w:ascii="Times New Roman" w:hAnsi="Times New Roman" w:cs="Times New Roman"/>
                <w:b/>
                <w:noProof/>
                <w:webHidden/>
                <w:sz w:val="18"/>
                <w:szCs w:val="18"/>
              </w:rPr>
              <w:fldChar w:fldCharType="end"/>
            </w:r>
          </w:hyperlink>
        </w:p>
        <w:p w14:paraId="477194A0" w14:textId="2CEA2DCE"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4" w:history="1">
            <w:r w:rsidR="00D25C29" w:rsidRPr="00406BEF">
              <w:rPr>
                <w:rStyle w:val="a6"/>
                <w:rFonts w:ascii="Times New Roman" w:hAnsi="Times New Roman" w:cs="Times New Roman"/>
                <w:b/>
                <w:noProof/>
                <w:sz w:val="18"/>
                <w:szCs w:val="18"/>
                <w:bdr w:val="single" w:sz="2" w:space="0" w:color="E3E3E3" w:frame="1"/>
                <w:lang w:val="ru-RU"/>
              </w:rPr>
              <w:t>3.2.1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rPr>
              <w:t>Обращение с отработавшим ядерным топливом (ОЯТ)</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53</w:t>
            </w:r>
            <w:r w:rsidR="00D25C29" w:rsidRPr="00406BEF">
              <w:rPr>
                <w:rFonts w:ascii="Times New Roman" w:hAnsi="Times New Roman" w:cs="Times New Roman"/>
                <w:b/>
                <w:noProof/>
                <w:webHidden/>
                <w:sz w:val="18"/>
                <w:szCs w:val="18"/>
              </w:rPr>
              <w:fldChar w:fldCharType="end"/>
            </w:r>
          </w:hyperlink>
        </w:p>
        <w:p w14:paraId="6B5F8EE5" w14:textId="5E8DF2CC"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5" w:history="1">
            <w:r w:rsidR="00D25C29" w:rsidRPr="00406BEF">
              <w:rPr>
                <w:rStyle w:val="a6"/>
                <w:rFonts w:ascii="Times New Roman" w:hAnsi="Times New Roman" w:cs="Times New Roman"/>
                <w:b/>
                <w:noProof/>
                <w:sz w:val="18"/>
                <w:szCs w:val="18"/>
                <w:bdr w:val="single" w:sz="2" w:space="0" w:color="E3E3E3" w:frame="1"/>
                <w:lang w:val="ru-RU"/>
              </w:rPr>
              <w:t>3.2.3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rPr>
              <w:t xml:space="preserve">Сбор, хранение и переработка жидких </w:t>
            </w:r>
            <w:r w:rsidR="00EB4EDB" w:rsidRPr="00406BEF">
              <w:rPr>
                <w:rStyle w:val="a6"/>
                <w:rFonts w:ascii="Times New Roman" w:hAnsi="Times New Roman" w:cs="Times New Roman"/>
                <w:b/>
                <w:noProof/>
                <w:sz w:val="18"/>
                <w:szCs w:val="18"/>
                <w:bdr w:val="single" w:sz="2" w:space="0" w:color="E3E3E3" w:frame="1"/>
                <w:lang w:val="ru-RU"/>
              </w:rPr>
              <w:t>РО</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61</w:t>
            </w:r>
            <w:r w:rsidR="00D25C29" w:rsidRPr="00406BEF">
              <w:rPr>
                <w:rFonts w:ascii="Times New Roman" w:hAnsi="Times New Roman" w:cs="Times New Roman"/>
                <w:b/>
                <w:noProof/>
                <w:webHidden/>
                <w:sz w:val="18"/>
                <w:szCs w:val="18"/>
              </w:rPr>
              <w:fldChar w:fldCharType="end"/>
            </w:r>
          </w:hyperlink>
        </w:p>
        <w:p w14:paraId="4BF9E00D" w14:textId="39D6E57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6" w:history="1">
            <w:r w:rsidR="00D25C29" w:rsidRPr="00406BEF">
              <w:rPr>
                <w:rStyle w:val="a6"/>
                <w:rFonts w:ascii="Times New Roman" w:hAnsi="Times New Roman" w:cs="Times New Roman"/>
                <w:b/>
                <w:noProof/>
                <w:sz w:val="18"/>
                <w:szCs w:val="18"/>
                <w:bdr w:val="single" w:sz="2" w:space="0" w:color="E3E3E3" w:frame="1"/>
                <w:lang w:val="ru-RU"/>
              </w:rPr>
              <w:t>3.2.4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rPr>
              <w:t>Демонтаж и первоначальная переработка оборудования и конструкций</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64</w:t>
            </w:r>
            <w:r w:rsidR="00D25C29" w:rsidRPr="00406BEF">
              <w:rPr>
                <w:rFonts w:ascii="Times New Roman" w:hAnsi="Times New Roman" w:cs="Times New Roman"/>
                <w:b/>
                <w:noProof/>
                <w:webHidden/>
                <w:sz w:val="18"/>
                <w:szCs w:val="18"/>
              </w:rPr>
              <w:fldChar w:fldCharType="end"/>
            </w:r>
          </w:hyperlink>
        </w:p>
        <w:p w14:paraId="4C152C1D" w14:textId="32DADAED"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7" w:history="1">
            <w:r w:rsidR="00D25C29" w:rsidRPr="00406BEF">
              <w:rPr>
                <w:rStyle w:val="a6"/>
                <w:rFonts w:ascii="Times New Roman" w:hAnsi="Times New Roman" w:cs="Times New Roman"/>
                <w:b/>
                <w:noProof/>
                <w:sz w:val="18"/>
                <w:szCs w:val="18"/>
                <w:bdr w:val="single" w:sz="2" w:space="0" w:color="E3E3E3" w:frame="1"/>
                <w:lang w:val="ru-RU" w:eastAsia="ru-BY"/>
              </w:rPr>
              <w:t>3.2.5</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Транспортировка</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82</w:t>
            </w:r>
            <w:r w:rsidR="00D25C29" w:rsidRPr="00406BEF">
              <w:rPr>
                <w:rFonts w:ascii="Times New Roman" w:hAnsi="Times New Roman" w:cs="Times New Roman"/>
                <w:b/>
                <w:noProof/>
                <w:webHidden/>
                <w:sz w:val="18"/>
                <w:szCs w:val="18"/>
              </w:rPr>
              <w:fldChar w:fldCharType="end"/>
            </w:r>
          </w:hyperlink>
        </w:p>
        <w:p w14:paraId="634A22C2" w14:textId="70093DA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8" w:history="1">
            <w:r w:rsidR="00D25C29" w:rsidRPr="00406BEF">
              <w:rPr>
                <w:rStyle w:val="a6"/>
                <w:rFonts w:ascii="Times New Roman" w:hAnsi="Times New Roman" w:cs="Times New Roman"/>
                <w:b/>
                <w:noProof/>
                <w:sz w:val="18"/>
                <w:szCs w:val="18"/>
                <w:bdr w:val="single" w:sz="2" w:space="0" w:color="E3E3E3" w:frame="1"/>
                <w:lang w:val="ru-RU" w:eastAsia="ru-BY"/>
              </w:rPr>
              <w:t>3.2.6</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 xml:space="preserve">Основная и окончательная переработка твёрдых </w:t>
            </w:r>
            <w:r w:rsidR="00EB4EDB" w:rsidRPr="00406BEF">
              <w:rPr>
                <w:rStyle w:val="a6"/>
                <w:rFonts w:ascii="Times New Roman" w:hAnsi="Times New Roman" w:cs="Times New Roman"/>
                <w:b/>
                <w:noProof/>
                <w:sz w:val="18"/>
                <w:szCs w:val="18"/>
                <w:bdr w:val="single" w:sz="2" w:space="0" w:color="E3E3E3" w:frame="1"/>
                <w:lang w:val="ru-RU" w:eastAsia="ru-BY"/>
              </w:rPr>
              <w:t>РО</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85</w:t>
            </w:r>
            <w:r w:rsidR="00D25C29" w:rsidRPr="00406BEF">
              <w:rPr>
                <w:rFonts w:ascii="Times New Roman" w:hAnsi="Times New Roman" w:cs="Times New Roman"/>
                <w:b/>
                <w:noProof/>
                <w:webHidden/>
                <w:sz w:val="18"/>
                <w:szCs w:val="18"/>
              </w:rPr>
              <w:fldChar w:fldCharType="end"/>
            </w:r>
          </w:hyperlink>
        </w:p>
        <w:p w14:paraId="2E245E98" w14:textId="553855A5"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19" w:history="1">
            <w:r w:rsidR="00D25C29" w:rsidRPr="00406BEF">
              <w:rPr>
                <w:rStyle w:val="a6"/>
                <w:rFonts w:ascii="Times New Roman" w:hAnsi="Times New Roman" w:cs="Times New Roman"/>
                <w:b/>
                <w:noProof/>
                <w:sz w:val="18"/>
                <w:szCs w:val="18"/>
                <w:bdr w:val="single" w:sz="2" w:space="0" w:color="E3E3E3" w:frame="1"/>
                <w:lang w:val="ru-RU" w:eastAsia="ru-BY"/>
              </w:rPr>
              <w:t>3.2.7</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 xml:space="preserve">Размещение короткоживущих </w:t>
            </w:r>
            <w:r w:rsidR="00EB4EDB" w:rsidRPr="00406BEF">
              <w:rPr>
                <w:rStyle w:val="a6"/>
                <w:rFonts w:ascii="Times New Roman" w:hAnsi="Times New Roman" w:cs="Times New Roman"/>
                <w:b/>
                <w:noProof/>
                <w:sz w:val="18"/>
                <w:szCs w:val="18"/>
                <w:bdr w:val="single" w:sz="2" w:space="0" w:color="E3E3E3" w:frame="1"/>
                <w:lang w:val="ru-RU" w:eastAsia="ru-BY"/>
              </w:rPr>
              <w:t>РО</w:t>
            </w:r>
            <w:r w:rsidR="00D25C29" w:rsidRPr="00406BEF">
              <w:rPr>
                <w:rStyle w:val="a6"/>
                <w:rFonts w:ascii="Times New Roman" w:hAnsi="Times New Roman" w:cs="Times New Roman"/>
                <w:b/>
                <w:noProof/>
                <w:sz w:val="18"/>
                <w:szCs w:val="18"/>
                <w:bdr w:val="single" w:sz="2" w:space="0" w:color="E3E3E3" w:frame="1"/>
                <w:lang w:val="ru-RU" w:eastAsia="ru-BY"/>
              </w:rPr>
              <w:t xml:space="preserve"> в хранилищах</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_Toc217406019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89</w:t>
            </w:r>
            <w:r w:rsidR="00D25C29" w:rsidRPr="00406BEF">
              <w:rPr>
                <w:rFonts w:ascii="Times New Roman" w:hAnsi="Times New Roman" w:cs="Times New Roman"/>
                <w:b/>
                <w:noProof/>
                <w:webHidden/>
                <w:sz w:val="18"/>
                <w:szCs w:val="18"/>
              </w:rPr>
              <w:fldChar w:fldCharType="end"/>
            </w:r>
          </w:hyperlink>
        </w:p>
        <w:p w14:paraId="444DB932" w14:textId="78007E6B"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20" w:history="1">
            <w:r w:rsidR="00D25C29" w:rsidRPr="00406BEF">
              <w:rPr>
                <w:rStyle w:val="a6"/>
                <w:rFonts w:ascii="Times New Roman" w:hAnsi="Times New Roman" w:cs="Times New Roman"/>
                <w:b/>
                <w:noProof/>
                <w:sz w:val="18"/>
                <w:szCs w:val="18"/>
                <w:bdr w:val="single" w:sz="2" w:space="0" w:color="E3E3E3" w:frame="1"/>
                <w:lang w:val="ru-RU" w:eastAsia="ru-BY"/>
              </w:rPr>
              <w:t>3.2.8</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 xml:space="preserve">Хранение долгоживущих </w:t>
            </w:r>
            <w:r w:rsidR="00EB4EDB" w:rsidRPr="00406BEF">
              <w:rPr>
                <w:rStyle w:val="a6"/>
                <w:rFonts w:ascii="Times New Roman" w:hAnsi="Times New Roman" w:cs="Times New Roman"/>
                <w:b/>
                <w:noProof/>
                <w:sz w:val="18"/>
                <w:szCs w:val="18"/>
                <w:bdr w:val="single" w:sz="2" w:space="0" w:color="E3E3E3" w:frame="1"/>
                <w:lang w:val="ru-RU" w:eastAsia="ru-BY"/>
              </w:rPr>
              <w:t>РО</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97</w:t>
            </w:r>
            <w:r w:rsidR="00D25C29" w:rsidRPr="00406BEF">
              <w:rPr>
                <w:rFonts w:ascii="Times New Roman" w:hAnsi="Times New Roman" w:cs="Times New Roman"/>
                <w:b/>
                <w:noProof/>
                <w:webHidden/>
                <w:sz w:val="18"/>
                <w:szCs w:val="18"/>
              </w:rPr>
              <w:fldChar w:fldCharType="end"/>
            </w:r>
          </w:hyperlink>
        </w:p>
        <w:p w14:paraId="74C6940B" w14:textId="473B6FC0"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21" w:history="1">
            <w:r w:rsidR="00D25C29" w:rsidRPr="00406BEF">
              <w:rPr>
                <w:rStyle w:val="a6"/>
                <w:rFonts w:ascii="Times New Roman" w:hAnsi="Times New Roman" w:cs="Times New Roman"/>
                <w:b/>
                <w:noProof/>
                <w:sz w:val="18"/>
                <w:szCs w:val="18"/>
                <w:bdr w:val="single" w:sz="2" w:space="0" w:color="E3E3E3" w:frame="1"/>
                <w:lang w:val="ru-RU" w:eastAsia="ru-BY"/>
              </w:rPr>
              <w:t>3.2.9</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Демонтаж зданий и обращение с их отходами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101</w:t>
            </w:r>
            <w:r w:rsidR="00D25C29" w:rsidRPr="00406BEF">
              <w:rPr>
                <w:rFonts w:ascii="Times New Roman" w:hAnsi="Times New Roman" w:cs="Times New Roman"/>
                <w:b/>
                <w:noProof/>
                <w:webHidden/>
                <w:sz w:val="18"/>
                <w:szCs w:val="18"/>
              </w:rPr>
              <w:fldChar w:fldCharType="end"/>
            </w:r>
          </w:hyperlink>
        </w:p>
        <w:p w14:paraId="012A64E2" w14:textId="75CE459A"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22" w:history="1">
            <w:r w:rsidR="00D25C29" w:rsidRPr="00406BEF">
              <w:rPr>
                <w:rStyle w:val="a6"/>
                <w:rFonts w:ascii="Times New Roman" w:hAnsi="Times New Roman" w:cs="Times New Roman"/>
                <w:b/>
                <w:noProof/>
                <w:sz w:val="18"/>
                <w:szCs w:val="18"/>
                <w:bdr w:val="single" w:sz="2" w:space="0" w:color="E3E3E3" w:frame="1"/>
                <w:lang w:val="ru-RU" w:eastAsia="ru-BY"/>
              </w:rPr>
              <w:t>3.2.10</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Управление площадкой и состояние в конце деятельности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103</w:t>
            </w:r>
            <w:r w:rsidR="00D25C29" w:rsidRPr="00406BEF">
              <w:rPr>
                <w:rFonts w:ascii="Times New Roman" w:hAnsi="Times New Roman" w:cs="Times New Roman"/>
                <w:b/>
                <w:noProof/>
                <w:webHidden/>
                <w:sz w:val="18"/>
                <w:szCs w:val="18"/>
              </w:rPr>
              <w:fldChar w:fldCharType="end"/>
            </w:r>
          </w:hyperlink>
        </w:p>
        <w:p w14:paraId="526CE161" w14:textId="4A5FA2DF"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23" w:history="1">
            <w:r w:rsidR="00D25C29" w:rsidRPr="00406BEF">
              <w:rPr>
                <w:rStyle w:val="a6"/>
                <w:rFonts w:ascii="Times New Roman" w:hAnsi="Times New Roman" w:cs="Times New Roman"/>
                <w:b/>
                <w:noProof/>
                <w:sz w:val="18"/>
                <w:szCs w:val="18"/>
                <w:bdr w:val="single" w:sz="2" w:space="0" w:color="E3E3E3" w:frame="1"/>
                <w:lang w:val="ru-RU" w:eastAsia="ru-BY"/>
              </w:rPr>
              <w:t>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ЭКОЛОГИЧЕСКИЕ КОМПОНЕНТЫ, КОТОРЫЕ, ВЕРОЯТНО, БУДУТ ЗАТРОНУТЫ ПЛАНИРУЕМОЙ ЭКОНОМИЧЕСКОЙ ДЕЯТЕЛЬНОСТЬЮ</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110</w:t>
            </w:r>
            <w:r w:rsidR="00D25C29" w:rsidRPr="00406BEF">
              <w:rPr>
                <w:rFonts w:ascii="Times New Roman" w:hAnsi="Times New Roman" w:cs="Times New Roman"/>
                <w:b/>
                <w:noProof/>
                <w:webHidden/>
                <w:sz w:val="18"/>
                <w:szCs w:val="18"/>
              </w:rPr>
              <w:fldChar w:fldCharType="end"/>
            </w:r>
          </w:hyperlink>
        </w:p>
        <w:p w14:paraId="360F37AF" w14:textId="51692139"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24" w:history="1">
            <w:r w:rsidR="00D25C29" w:rsidRPr="00406BEF">
              <w:rPr>
                <w:rStyle w:val="a6"/>
                <w:rFonts w:ascii="Times New Roman" w:hAnsi="Times New Roman" w:cs="Times New Roman"/>
                <w:b/>
                <w:noProof/>
                <w:sz w:val="18"/>
                <w:szCs w:val="18"/>
                <w:bdr w:val="single" w:sz="2" w:space="0" w:color="E3E3E3" w:frame="1"/>
                <w:lang w:val="ru-RU" w:eastAsia="ru-BY"/>
              </w:rPr>
              <w:t>4.1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bdr w:val="single" w:sz="2" w:space="0" w:color="E3E3E3" w:frame="1"/>
                <w:lang w:val="ru-RU" w:eastAsia="ru-BY"/>
              </w:rPr>
              <w:t>Вода</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110</w:t>
            </w:r>
            <w:r w:rsidR="00D25C29" w:rsidRPr="00406BEF">
              <w:rPr>
                <w:rFonts w:ascii="Times New Roman" w:hAnsi="Times New Roman" w:cs="Times New Roman"/>
                <w:b/>
                <w:noProof/>
                <w:webHidden/>
                <w:sz w:val="18"/>
                <w:szCs w:val="18"/>
              </w:rPr>
              <w:fldChar w:fldCharType="end"/>
            </w:r>
          </w:hyperlink>
        </w:p>
        <w:p w14:paraId="00D7F3AB" w14:textId="7C345A2F" w:rsidR="00D25C29" w:rsidRPr="00406BEF" w:rsidRDefault="002A27C8">
          <w:pPr>
            <w:pStyle w:val="32"/>
            <w:tabs>
              <w:tab w:val="left" w:pos="1100"/>
              <w:tab w:val="right" w:leader="dot" w:pos="9344"/>
            </w:tabs>
            <w:rPr>
              <w:rFonts w:ascii="Times New Roman" w:hAnsi="Times New Roman" w:cs="Times New Roman"/>
              <w:b/>
              <w:noProof/>
              <w:sz w:val="18"/>
              <w:szCs w:val="18"/>
            </w:rPr>
          </w:pPr>
          <w:hyperlink w:anchor="_Toc217406025" w:history="1">
            <w:r w:rsidR="00D25C29" w:rsidRPr="00406BEF">
              <w:rPr>
                <w:rStyle w:val="a6"/>
                <w:rFonts w:ascii="Times New Roman" w:eastAsia="Times New Roman" w:hAnsi="Times New Roman" w:cs="Times New Roman"/>
                <w:b/>
                <w:bCs/>
                <w:noProof/>
                <w:spacing w:val="-5"/>
                <w:sz w:val="18"/>
                <w:szCs w:val="18"/>
                <w:bdr w:val="single" w:sz="2" w:space="0" w:color="E3E3E3" w:frame="1"/>
                <w:lang w:eastAsia="ru-BY"/>
              </w:rPr>
              <w:t>4.1.1</w:t>
            </w:r>
            <w:r w:rsidR="00D25C29" w:rsidRPr="00406BEF">
              <w:rPr>
                <w:rFonts w:ascii="Times New Roman" w:hAnsi="Times New Roman" w:cs="Times New Roman"/>
                <w:b/>
                <w:noProof/>
                <w:sz w:val="18"/>
                <w:szCs w:val="18"/>
              </w:rPr>
              <w:tab/>
            </w:r>
            <w:r w:rsidR="00D25C29" w:rsidRPr="00406BEF">
              <w:rPr>
                <w:rStyle w:val="a6"/>
                <w:rFonts w:ascii="Times New Roman" w:eastAsia="Times New Roman" w:hAnsi="Times New Roman" w:cs="Times New Roman"/>
                <w:b/>
                <w:bCs/>
                <w:noProof/>
                <w:spacing w:val="-5"/>
                <w:sz w:val="18"/>
                <w:szCs w:val="18"/>
                <w:bdr w:val="single" w:sz="2" w:space="0" w:color="E3E3E3" w:frame="1"/>
                <w:lang w:eastAsia="ru-BY"/>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110</w:t>
            </w:r>
            <w:r w:rsidR="00D25C29" w:rsidRPr="00406BEF">
              <w:rPr>
                <w:rFonts w:ascii="Times New Roman" w:hAnsi="Times New Roman" w:cs="Times New Roman"/>
                <w:b/>
                <w:noProof/>
                <w:webHidden/>
                <w:sz w:val="18"/>
                <w:szCs w:val="18"/>
              </w:rPr>
              <w:fldChar w:fldCharType="end"/>
            </w:r>
          </w:hyperlink>
        </w:p>
        <w:p w14:paraId="77AB9859" w14:textId="45731849"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26" w:history="1">
            <w:r w:rsidR="00D25C29" w:rsidRPr="00406BEF">
              <w:rPr>
                <w:rStyle w:val="a6"/>
                <w:rFonts w:ascii="Times New Roman" w:hAnsi="Times New Roman" w:cs="Times New Roman"/>
                <w:b/>
                <w:noProof/>
                <w:sz w:val="18"/>
                <w:szCs w:val="18"/>
                <w:lang w:val="ru-RU"/>
              </w:rPr>
              <w:t>4.1.2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lang w:val="ru-RU"/>
              </w:rPr>
              <w:t>Планируемое загрязнение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117</w:t>
            </w:r>
            <w:r w:rsidR="00D25C29" w:rsidRPr="00406BEF">
              <w:rPr>
                <w:rFonts w:ascii="Times New Roman" w:hAnsi="Times New Roman" w:cs="Times New Roman"/>
                <w:b/>
                <w:noProof/>
                <w:webHidden/>
                <w:sz w:val="18"/>
                <w:szCs w:val="18"/>
              </w:rPr>
              <w:fldChar w:fldCharType="end"/>
            </w:r>
          </w:hyperlink>
        </w:p>
        <w:p w14:paraId="0D007523" w14:textId="1EF29B1F"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27" w:history="1">
            <w:r w:rsidR="00D25C29" w:rsidRPr="00406BEF">
              <w:rPr>
                <w:rStyle w:val="a6"/>
                <w:rFonts w:ascii="Times New Roman" w:hAnsi="Times New Roman" w:cs="Times New Roman"/>
                <w:b/>
                <w:noProof/>
                <w:sz w:val="18"/>
                <w:szCs w:val="18"/>
              </w:rPr>
              <w:t>4.1.3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125</w:t>
            </w:r>
            <w:r w:rsidR="00D25C29" w:rsidRPr="00406BEF">
              <w:rPr>
                <w:rFonts w:ascii="Times New Roman" w:hAnsi="Times New Roman" w:cs="Times New Roman"/>
                <w:b/>
                <w:noProof/>
                <w:webHidden/>
                <w:sz w:val="18"/>
                <w:szCs w:val="18"/>
              </w:rPr>
              <w:fldChar w:fldCharType="end"/>
            </w:r>
          </w:hyperlink>
        </w:p>
        <w:p w14:paraId="659A86D2" w14:textId="03C19943"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28" w:history="1">
            <w:r w:rsidR="00D25C29" w:rsidRPr="00406BEF">
              <w:rPr>
                <w:rStyle w:val="a6"/>
                <w:rFonts w:ascii="Times New Roman" w:hAnsi="Times New Roman" w:cs="Times New Roman"/>
                <w:b/>
                <w:noProof/>
                <w:sz w:val="18"/>
                <w:szCs w:val="18"/>
              </w:rPr>
              <w:t>4.1.4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125</w:t>
            </w:r>
            <w:r w:rsidR="00D25C29" w:rsidRPr="00406BEF">
              <w:rPr>
                <w:rFonts w:ascii="Times New Roman" w:hAnsi="Times New Roman" w:cs="Times New Roman"/>
                <w:b/>
                <w:noProof/>
                <w:webHidden/>
                <w:sz w:val="18"/>
                <w:szCs w:val="18"/>
              </w:rPr>
              <w:fldChar w:fldCharType="end"/>
            </w:r>
          </w:hyperlink>
        </w:p>
        <w:p w14:paraId="74330E96" w14:textId="55BE4FD8"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29" w:history="1">
            <w:r w:rsidR="00D25C29" w:rsidRPr="00406BEF">
              <w:rPr>
                <w:rStyle w:val="a6"/>
                <w:rFonts w:ascii="Times New Roman" w:hAnsi="Times New Roman" w:cs="Times New Roman"/>
                <w:b/>
                <w:noProof/>
                <w:sz w:val="18"/>
                <w:szCs w:val="18"/>
              </w:rPr>
              <w:t>4.2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Атмосферный воздух</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_Toc217406029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126</w:t>
            </w:r>
            <w:r w:rsidR="00D25C29" w:rsidRPr="00406BEF">
              <w:rPr>
                <w:rFonts w:ascii="Times New Roman" w:hAnsi="Times New Roman" w:cs="Times New Roman"/>
                <w:b/>
                <w:noProof/>
                <w:webHidden/>
                <w:sz w:val="18"/>
                <w:szCs w:val="18"/>
              </w:rPr>
              <w:fldChar w:fldCharType="end"/>
            </w:r>
          </w:hyperlink>
        </w:p>
        <w:p w14:paraId="65C38AB3" w14:textId="5A592615"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0" w:history="1">
            <w:r w:rsidR="00D25C29" w:rsidRPr="00406BEF">
              <w:rPr>
                <w:rStyle w:val="a6"/>
                <w:rFonts w:ascii="Times New Roman" w:hAnsi="Times New Roman" w:cs="Times New Roman"/>
                <w:b/>
                <w:noProof/>
                <w:sz w:val="18"/>
                <w:szCs w:val="18"/>
              </w:rPr>
              <w:t>4.2.1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126</w:t>
            </w:r>
            <w:r w:rsidR="00D25C29" w:rsidRPr="00406BEF">
              <w:rPr>
                <w:rFonts w:ascii="Times New Roman" w:hAnsi="Times New Roman" w:cs="Times New Roman"/>
                <w:b/>
                <w:noProof/>
                <w:webHidden/>
                <w:sz w:val="18"/>
                <w:szCs w:val="18"/>
              </w:rPr>
              <w:fldChar w:fldCharType="end"/>
            </w:r>
          </w:hyperlink>
        </w:p>
        <w:p w14:paraId="19ACD8C2" w14:textId="77401D9A"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1" w:history="1">
            <w:r w:rsidR="00D25C29" w:rsidRPr="00406BEF">
              <w:rPr>
                <w:rStyle w:val="a6"/>
                <w:rFonts w:ascii="Times New Roman" w:hAnsi="Times New Roman" w:cs="Times New Roman"/>
                <w:b/>
                <w:noProof/>
                <w:sz w:val="18"/>
                <w:szCs w:val="18"/>
              </w:rPr>
              <w:t>4.2.2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Планируемое загрязнение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133</w:t>
            </w:r>
            <w:r w:rsidR="00D25C29" w:rsidRPr="00406BEF">
              <w:rPr>
                <w:rFonts w:ascii="Times New Roman" w:hAnsi="Times New Roman" w:cs="Times New Roman"/>
                <w:b/>
                <w:noProof/>
                <w:webHidden/>
                <w:sz w:val="18"/>
                <w:szCs w:val="18"/>
              </w:rPr>
              <w:fldChar w:fldCharType="end"/>
            </w:r>
          </w:hyperlink>
        </w:p>
        <w:p w14:paraId="17045B41" w14:textId="52F070B7"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2" w:history="1">
            <w:r w:rsidR="00D25C29" w:rsidRPr="00406BEF">
              <w:rPr>
                <w:rStyle w:val="a6"/>
                <w:rFonts w:ascii="Times New Roman" w:hAnsi="Times New Roman" w:cs="Times New Roman"/>
                <w:b/>
                <w:noProof/>
                <w:sz w:val="18"/>
                <w:szCs w:val="18"/>
              </w:rPr>
              <w:t>4.2.3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144</w:t>
            </w:r>
            <w:r w:rsidR="00D25C29" w:rsidRPr="00406BEF">
              <w:rPr>
                <w:rFonts w:ascii="Times New Roman" w:hAnsi="Times New Roman" w:cs="Times New Roman"/>
                <w:b/>
                <w:noProof/>
                <w:webHidden/>
                <w:sz w:val="18"/>
                <w:szCs w:val="18"/>
              </w:rPr>
              <w:fldChar w:fldCharType="end"/>
            </w:r>
          </w:hyperlink>
        </w:p>
        <w:p w14:paraId="1D2D78C0" w14:textId="73FAAAA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3" w:history="1">
            <w:r w:rsidR="00D25C29" w:rsidRPr="00406BEF">
              <w:rPr>
                <w:rStyle w:val="a6"/>
                <w:rFonts w:ascii="Times New Roman" w:hAnsi="Times New Roman" w:cs="Times New Roman"/>
                <w:b/>
                <w:noProof/>
                <w:sz w:val="18"/>
                <w:szCs w:val="18"/>
              </w:rPr>
              <w:t>4.2.4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155</w:t>
            </w:r>
            <w:r w:rsidR="00D25C29" w:rsidRPr="00406BEF">
              <w:rPr>
                <w:rFonts w:ascii="Times New Roman" w:hAnsi="Times New Roman" w:cs="Times New Roman"/>
                <w:b/>
                <w:noProof/>
                <w:webHidden/>
                <w:sz w:val="18"/>
                <w:szCs w:val="18"/>
              </w:rPr>
              <w:fldChar w:fldCharType="end"/>
            </w:r>
          </w:hyperlink>
        </w:p>
        <w:p w14:paraId="747E10B3" w14:textId="05E0666F"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34" w:history="1">
            <w:r w:rsidR="00D25C29" w:rsidRPr="00406BEF">
              <w:rPr>
                <w:rStyle w:val="a6"/>
                <w:rFonts w:ascii="Times New Roman" w:hAnsi="Times New Roman" w:cs="Times New Roman"/>
                <w:b/>
                <w:noProof/>
                <w:sz w:val="18"/>
                <w:szCs w:val="18"/>
              </w:rPr>
              <w:t>4.3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Почва</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157</w:t>
            </w:r>
            <w:r w:rsidR="00D25C29" w:rsidRPr="00406BEF">
              <w:rPr>
                <w:rFonts w:ascii="Times New Roman" w:hAnsi="Times New Roman" w:cs="Times New Roman"/>
                <w:b/>
                <w:noProof/>
                <w:webHidden/>
                <w:sz w:val="18"/>
                <w:szCs w:val="18"/>
              </w:rPr>
              <w:fldChar w:fldCharType="end"/>
            </w:r>
          </w:hyperlink>
        </w:p>
        <w:p w14:paraId="235390A6" w14:textId="473BC5AF"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5" w:history="1">
            <w:r w:rsidR="00D25C29" w:rsidRPr="00406BEF">
              <w:rPr>
                <w:rStyle w:val="a6"/>
                <w:rFonts w:ascii="Times New Roman" w:hAnsi="Times New Roman" w:cs="Times New Roman"/>
                <w:b/>
                <w:noProof/>
                <w:sz w:val="18"/>
                <w:szCs w:val="18"/>
              </w:rPr>
              <w:t>4.3.1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157</w:t>
            </w:r>
            <w:r w:rsidR="00D25C29" w:rsidRPr="00406BEF">
              <w:rPr>
                <w:rFonts w:ascii="Times New Roman" w:hAnsi="Times New Roman" w:cs="Times New Roman"/>
                <w:b/>
                <w:noProof/>
                <w:webHidden/>
                <w:sz w:val="18"/>
                <w:szCs w:val="18"/>
              </w:rPr>
              <w:fldChar w:fldCharType="end"/>
            </w:r>
          </w:hyperlink>
        </w:p>
        <w:p w14:paraId="57E10041" w14:textId="6D82B65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6" w:history="1">
            <w:r w:rsidR="00D25C29" w:rsidRPr="00406BEF">
              <w:rPr>
                <w:rStyle w:val="a6"/>
                <w:rFonts w:ascii="Times New Roman" w:hAnsi="Times New Roman" w:cs="Times New Roman"/>
                <w:b/>
                <w:noProof/>
                <w:sz w:val="18"/>
                <w:szCs w:val="18"/>
              </w:rPr>
              <w:t>4.3.2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158</w:t>
            </w:r>
            <w:r w:rsidR="00D25C29" w:rsidRPr="00406BEF">
              <w:rPr>
                <w:rFonts w:ascii="Times New Roman" w:hAnsi="Times New Roman" w:cs="Times New Roman"/>
                <w:b/>
                <w:noProof/>
                <w:webHidden/>
                <w:sz w:val="18"/>
                <w:szCs w:val="18"/>
              </w:rPr>
              <w:fldChar w:fldCharType="end"/>
            </w:r>
          </w:hyperlink>
        </w:p>
        <w:p w14:paraId="6DD3902F" w14:textId="56C9389A"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7" w:history="1">
            <w:r w:rsidR="00D25C29" w:rsidRPr="00406BEF">
              <w:rPr>
                <w:rStyle w:val="a6"/>
                <w:rFonts w:ascii="Times New Roman" w:hAnsi="Times New Roman" w:cs="Times New Roman"/>
                <w:b/>
                <w:noProof/>
                <w:sz w:val="18"/>
                <w:szCs w:val="18"/>
              </w:rPr>
              <w:t>4.3.3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158</w:t>
            </w:r>
            <w:r w:rsidR="00D25C29" w:rsidRPr="00406BEF">
              <w:rPr>
                <w:rFonts w:ascii="Times New Roman" w:hAnsi="Times New Roman" w:cs="Times New Roman"/>
                <w:b/>
                <w:noProof/>
                <w:webHidden/>
                <w:sz w:val="18"/>
                <w:szCs w:val="18"/>
              </w:rPr>
              <w:fldChar w:fldCharType="end"/>
            </w:r>
          </w:hyperlink>
        </w:p>
        <w:p w14:paraId="684F3B5B" w14:textId="45A68690"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38" w:history="1">
            <w:r w:rsidR="00D25C29" w:rsidRPr="00406BEF">
              <w:rPr>
                <w:rStyle w:val="a6"/>
                <w:rFonts w:ascii="Times New Roman" w:hAnsi="Times New Roman" w:cs="Times New Roman"/>
                <w:b/>
                <w:noProof/>
                <w:sz w:val="18"/>
                <w:szCs w:val="18"/>
              </w:rPr>
              <w:t>4.4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Недра</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159</w:t>
            </w:r>
            <w:r w:rsidR="00D25C29" w:rsidRPr="00406BEF">
              <w:rPr>
                <w:rFonts w:ascii="Times New Roman" w:hAnsi="Times New Roman" w:cs="Times New Roman"/>
                <w:b/>
                <w:noProof/>
                <w:webHidden/>
                <w:sz w:val="18"/>
                <w:szCs w:val="18"/>
              </w:rPr>
              <w:fldChar w:fldCharType="end"/>
            </w:r>
          </w:hyperlink>
        </w:p>
        <w:p w14:paraId="42A4FBA2" w14:textId="5D81617C"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39" w:history="1">
            <w:r w:rsidR="00D25C29" w:rsidRPr="00406BEF">
              <w:rPr>
                <w:rStyle w:val="a6"/>
                <w:rFonts w:ascii="Times New Roman" w:hAnsi="Times New Roman" w:cs="Times New Roman"/>
                <w:b/>
                <w:noProof/>
                <w:sz w:val="18"/>
                <w:szCs w:val="18"/>
              </w:rPr>
              <w:t>4.4.1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_Toc217406039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159</w:t>
            </w:r>
            <w:r w:rsidR="00D25C29" w:rsidRPr="00406BEF">
              <w:rPr>
                <w:rFonts w:ascii="Times New Roman" w:hAnsi="Times New Roman" w:cs="Times New Roman"/>
                <w:b/>
                <w:noProof/>
                <w:webHidden/>
                <w:sz w:val="18"/>
                <w:szCs w:val="18"/>
              </w:rPr>
              <w:fldChar w:fldCharType="end"/>
            </w:r>
          </w:hyperlink>
        </w:p>
        <w:p w14:paraId="4E564D11" w14:textId="7CBEB77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0" w:history="1">
            <w:r w:rsidR="00D25C29" w:rsidRPr="00406BEF">
              <w:rPr>
                <w:rStyle w:val="a6"/>
                <w:rFonts w:ascii="Times New Roman" w:hAnsi="Times New Roman" w:cs="Times New Roman"/>
                <w:b/>
                <w:noProof/>
                <w:sz w:val="18"/>
                <w:szCs w:val="18"/>
              </w:rPr>
              <w:t>4.4.2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162</w:t>
            </w:r>
            <w:r w:rsidR="00D25C29" w:rsidRPr="00406BEF">
              <w:rPr>
                <w:rFonts w:ascii="Times New Roman" w:hAnsi="Times New Roman" w:cs="Times New Roman"/>
                <w:b/>
                <w:noProof/>
                <w:webHidden/>
                <w:sz w:val="18"/>
                <w:szCs w:val="18"/>
              </w:rPr>
              <w:fldChar w:fldCharType="end"/>
            </w:r>
          </w:hyperlink>
        </w:p>
        <w:p w14:paraId="5FD76F7F" w14:textId="78A7C861" w:rsidR="00D25C29" w:rsidRPr="00406BEF" w:rsidRDefault="002A27C8">
          <w:pPr>
            <w:pStyle w:val="22"/>
            <w:tabs>
              <w:tab w:val="left" w:pos="880"/>
              <w:tab w:val="right" w:leader="dot" w:pos="9344"/>
            </w:tabs>
            <w:rPr>
              <w:rStyle w:val="a6"/>
              <w:rFonts w:ascii="Times New Roman" w:hAnsi="Times New Roman" w:cs="Times New Roman"/>
              <w:b/>
              <w:noProof/>
              <w:sz w:val="18"/>
              <w:szCs w:val="18"/>
            </w:rPr>
          </w:pPr>
          <w:hyperlink w:anchor="_Toc217406041" w:history="1">
            <w:r w:rsidR="00D25C29" w:rsidRPr="00406BEF">
              <w:rPr>
                <w:rStyle w:val="a6"/>
                <w:rFonts w:ascii="Times New Roman" w:hAnsi="Times New Roman" w:cs="Times New Roman"/>
                <w:b/>
                <w:noProof/>
                <w:sz w:val="18"/>
                <w:szCs w:val="18"/>
              </w:rPr>
              <w:t>4.5</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Ландшафт</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163</w:t>
            </w:r>
            <w:r w:rsidR="00D25C29" w:rsidRPr="00406BEF">
              <w:rPr>
                <w:rFonts w:ascii="Times New Roman" w:hAnsi="Times New Roman" w:cs="Times New Roman"/>
                <w:b/>
                <w:noProof/>
                <w:webHidden/>
                <w:sz w:val="18"/>
                <w:szCs w:val="18"/>
              </w:rPr>
              <w:fldChar w:fldCharType="end"/>
            </w:r>
          </w:hyperlink>
        </w:p>
        <w:p w14:paraId="57BF2274" w14:textId="77777777" w:rsidR="00D25C29" w:rsidRPr="00406BEF" w:rsidRDefault="00D25C29">
          <w:pPr>
            <w:rPr>
              <w:rStyle w:val="a6"/>
              <w:rFonts w:ascii="Times New Roman" w:hAnsi="Times New Roman" w:cs="Times New Roman"/>
              <w:b/>
              <w:noProof/>
              <w:sz w:val="18"/>
              <w:szCs w:val="18"/>
            </w:rPr>
          </w:pPr>
          <w:r w:rsidRPr="00406BEF">
            <w:rPr>
              <w:rStyle w:val="a6"/>
              <w:rFonts w:ascii="Times New Roman" w:hAnsi="Times New Roman" w:cs="Times New Roman"/>
              <w:b/>
              <w:noProof/>
              <w:sz w:val="18"/>
              <w:szCs w:val="18"/>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25C29" w:rsidRPr="00406BEF" w14:paraId="3B2027A1" w14:textId="77777777" w:rsidTr="003E3E0F">
            <w:tc>
              <w:tcPr>
                <w:tcW w:w="4683" w:type="dxa"/>
              </w:tcPr>
              <w:p w14:paraId="52A477FF" w14:textId="77777777" w:rsidR="00D25C29" w:rsidRPr="00406BEF" w:rsidRDefault="00D25C29"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A9C46E9" w14:textId="77777777" w:rsidR="00D25C29" w:rsidRPr="00406BEF" w:rsidRDefault="00D25C29" w:rsidP="003E3E0F">
                <w:pPr>
                  <w:rPr>
                    <w:rFonts w:ascii="Times New Roman" w:hAnsi="Times New Roman" w:cs="Times New Roman"/>
                    <w:sz w:val="18"/>
                    <w:szCs w:val="18"/>
                    <w:lang w:val="ru-RU"/>
                  </w:rPr>
                </w:pPr>
              </w:p>
              <w:p w14:paraId="285900E2" w14:textId="77777777" w:rsidR="00D25C29" w:rsidRPr="00406BEF" w:rsidRDefault="00D25C29"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983A654" w14:textId="77777777" w:rsidR="00D25C29" w:rsidRPr="00406BEF" w:rsidRDefault="00D25C29"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A90E89D" w14:textId="77777777" w:rsidR="00D25C29" w:rsidRPr="00406BEF" w:rsidRDefault="00D25C29"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438B1DE" w14:textId="77777777" w:rsidR="00D25C29" w:rsidRPr="00406BEF" w:rsidRDefault="00D25C29"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E0C5B86" w14:textId="536837B8" w:rsidR="00D25C29" w:rsidRPr="00406BEF" w:rsidRDefault="00D25C29"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B4CB424" w14:textId="77777777" w:rsidR="00D25C29" w:rsidRPr="00406BEF" w:rsidRDefault="00D25C29">
          <w:pPr>
            <w:pStyle w:val="22"/>
            <w:tabs>
              <w:tab w:val="left" w:pos="880"/>
              <w:tab w:val="right" w:leader="dot" w:pos="9344"/>
            </w:tabs>
            <w:rPr>
              <w:rFonts w:ascii="Times New Roman" w:hAnsi="Times New Roman" w:cs="Times New Roman"/>
              <w:b/>
              <w:noProof/>
              <w:sz w:val="18"/>
              <w:szCs w:val="18"/>
            </w:rPr>
          </w:pPr>
        </w:p>
        <w:p w14:paraId="66DD51AC" w14:textId="08C4C04C"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2" w:history="1">
            <w:r w:rsidR="00D25C29" w:rsidRPr="00406BEF">
              <w:rPr>
                <w:rStyle w:val="a6"/>
                <w:rFonts w:ascii="Times New Roman" w:hAnsi="Times New Roman" w:cs="Times New Roman"/>
                <w:b/>
                <w:noProof/>
                <w:sz w:val="18"/>
                <w:szCs w:val="18"/>
              </w:rPr>
              <w:t>4.5.1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163</w:t>
            </w:r>
            <w:r w:rsidR="00D25C29" w:rsidRPr="00406BEF">
              <w:rPr>
                <w:rFonts w:ascii="Times New Roman" w:hAnsi="Times New Roman" w:cs="Times New Roman"/>
                <w:b/>
                <w:noProof/>
                <w:webHidden/>
                <w:sz w:val="18"/>
                <w:szCs w:val="18"/>
              </w:rPr>
              <w:fldChar w:fldCharType="end"/>
            </w:r>
          </w:hyperlink>
        </w:p>
        <w:p w14:paraId="53931AF6" w14:textId="49F3BEA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3" w:history="1">
            <w:r w:rsidR="00D25C29" w:rsidRPr="00406BEF">
              <w:rPr>
                <w:rStyle w:val="a6"/>
                <w:rFonts w:ascii="Times New Roman" w:hAnsi="Times New Roman" w:cs="Times New Roman"/>
                <w:b/>
                <w:noProof/>
                <w:sz w:val="18"/>
                <w:szCs w:val="18"/>
              </w:rPr>
              <w:t>4.5.2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163</w:t>
            </w:r>
            <w:r w:rsidR="00D25C29" w:rsidRPr="00406BEF">
              <w:rPr>
                <w:rFonts w:ascii="Times New Roman" w:hAnsi="Times New Roman" w:cs="Times New Roman"/>
                <w:b/>
                <w:noProof/>
                <w:webHidden/>
                <w:sz w:val="18"/>
                <w:szCs w:val="18"/>
              </w:rPr>
              <w:fldChar w:fldCharType="end"/>
            </w:r>
          </w:hyperlink>
        </w:p>
        <w:p w14:paraId="4D7E2349" w14:textId="5DF7960D"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4" w:history="1">
            <w:r w:rsidR="00D25C29" w:rsidRPr="00406BEF">
              <w:rPr>
                <w:rStyle w:val="a6"/>
                <w:rFonts w:ascii="Times New Roman" w:hAnsi="Times New Roman" w:cs="Times New Roman"/>
                <w:b/>
                <w:noProof/>
                <w:sz w:val="18"/>
                <w:szCs w:val="18"/>
              </w:rPr>
              <w:t>4.5.3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164</w:t>
            </w:r>
            <w:r w:rsidR="00D25C29" w:rsidRPr="00406BEF">
              <w:rPr>
                <w:rFonts w:ascii="Times New Roman" w:hAnsi="Times New Roman" w:cs="Times New Roman"/>
                <w:b/>
                <w:noProof/>
                <w:webHidden/>
                <w:sz w:val="18"/>
                <w:szCs w:val="18"/>
              </w:rPr>
              <w:fldChar w:fldCharType="end"/>
            </w:r>
          </w:hyperlink>
        </w:p>
        <w:p w14:paraId="7B1C9224" w14:textId="003B0138"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45" w:history="1">
            <w:r w:rsidR="00D25C29" w:rsidRPr="00406BEF">
              <w:rPr>
                <w:rStyle w:val="a6"/>
                <w:rFonts w:ascii="Times New Roman" w:hAnsi="Times New Roman" w:cs="Times New Roman"/>
                <w:b/>
                <w:noProof/>
                <w:sz w:val="18"/>
                <w:szCs w:val="18"/>
              </w:rPr>
              <w:t>4.6</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Биоразнообразие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165</w:t>
            </w:r>
            <w:r w:rsidR="00D25C29" w:rsidRPr="00406BEF">
              <w:rPr>
                <w:rFonts w:ascii="Times New Roman" w:hAnsi="Times New Roman" w:cs="Times New Roman"/>
                <w:b/>
                <w:noProof/>
                <w:webHidden/>
                <w:sz w:val="18"/>
                <w:szCs w:val="18"/>
              </w:rPr>
              <w:fldChar w:fldCharType="end"/>
            </w:r>
          </w:hyperlink>
        </w:p>
        <w:p w14:paraId="121F5B21" w14:textId="3405ABCB"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6" w:history="1">
            <w:r w:rsidR="00D25C29" w:rsidRPr="00406BEF">
              <w:rPr>
                <w:rStyle w:val="a6"/>
                <w:rFonts w:ascii="Times New Roman" w:hAnsi="Times New Roman" w:cs="Times New Roman"/>
                <w:b/>
                <w:noProof/>
                <w:sz w:val="18"/>
                <w:szCs w:val="18"/>
              </w:rPr>
              <w:t>4.6.1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165</w:t>
            </w:r>
            <w:r w:rsidR="00D25C29" w:rsidRPr="00406BEF">
              <w:rPr>
                <w:rFonts w:ascii="Times New Roman" w:hAnsi="Times New Roman" w:cs="Times New Roman"/>
                <w:b/>
                <w:noProof/>
                <w:webHidden/>
                <w:sz w:val="18"/>
                <w:szCs w:val="18"/>
              </w:rPr>
              <w:fldChar w:fldCharType="end"/>
            </w:r>
          </w:hyperlink>
        </w:p>
        <w:p w14:paraId="57F7B1C4" w14:textId="4D1AF319"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7" w:history="1">
            <w:r w:rsidR="00D25C29" w:rsidRPr="00406BEF">
              <w:rPr>
                <w:rStyle w:val="a6"/>
                <w:rFonts w:ascii="Times New Roman" w:hAnsi="Times New Roman" w:cs="Times New Roman"/>
                <w:b/>
                <w:noProof/>
                <w:sz w:val="18"/>
                <w:szCs w:val="18"/>
              </w:rPr>
              <w:t>4.6.2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Охраняемые территории</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168</w:t>
            </w:r>
            <w:r w:rsidR="00D25C29" w:rsidRPr="00406BEF">
              <w:rPr>
                <w:rFonts w:ascii="Times New Roman" w:hAnsi="Times New Roman" w:cs="Times New Roman"/>
                <w:b/>
                <w:noProof/>
                <w:webHidden/>
                <w:sz w:val="18"/>
                <w:szCs w:val="18"/>
              </w:rPr>
              <w:fldChar w:fldCharType="end"/>
            </w:r>
          </w:hyperlink>
        </w:p>
        <w:p w14:paraId="546B8F8F" w14:textId="3809E63E"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8" w:history="1">
            <w:r w:rsidR="00D25C29" w:rsidRPr="00406BEF">
              <w:rPr>
                <w:rStyle w:val="a6"/>
                <w:rFonts w:ascii="Times New Roman" w:hAnsi="Times New Roman" w:cs="Times New Roman"/>
                <w:b/>
                <w:noProof/>
                <w:sz w:val="18"/>
                <w:szCs w:val="18"/>
              </w:rPr>
              <w:t>4.6.3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171</w:t>
            </w:r>
            <w:r w:rsidR="00D25C29" w:rsidRPr="00406BEF">
              <w:rPr>
                <w:rFonts w:ascii="Times New Roman" w:hAnsi="Times New Roman" w:cs="Times New Roman"/>
                <w:b/>
                <w:noProof/>
                <w:webHidden/>
                <w:sz w:val="18"/>
                <w:szCs w:val="18"/>
              </w:rPr>
              <w:fldChar w:fldCharType="end"/>
            </w:r>
          </w:hyperlink>
        </w:p>
        <w:p w14:paraId="3D6F353E" w14:textId="05DB3FB1"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49" w:history="1">
            <w:r w:rsidR="00D25C29" w:rsidRPr="00406BEF">
              <w:rPr>
                <w:rStyle w:val="a6"/>
                <w:rFonts w:ascii="Times New Roman" w:hAnsi="Times New Roman" w:cs="Times New Roman"/>
                <w:b/>
                <w:noProof/>
                <w:sz w:val="18"/>
                <w:szCs w:val="18"/>
              </w:rPr>
              <w:t>4.6.4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_Toc217406049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173</w:t>
            </w:r>
            <w:r w:rsidR="00D25C29" w:rsidRPr="00406BEF">
              <w:rPr>
                <w:rFonts w:ascii="Times New Roman" w:hAnsi="Times New Roman" w:cs="Times New Roman"/>
                <w:b/>
                <w:noProof/>
                <w:webHidden/>
                <w:sz w:val="18"/>
                <w:szCs w:val="18"/>
              </w:rPr>
              <w:fldChar w:fldCharType="end"/>
            </w:r>
          </w:hyperlink>
        </w:p>
        <w:p w14:paraId="6E5A729F" w14:textId="082789A8"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50" w:history="1">
            <w:r w:rsidR="00D25C29" w:rsidRPr="00406BEF">
              <w:rPr>
                <w:rStyle w:val="a6"/>
                <w:rFonts w:ascii="Times New Roman" w:hAnsi="Times New Roman" w:cs="Times New Roman"/>
                <w:b/>
                <w:noProof/>
                <w:sz w:val="18"/>
                <w:szCs w:val="18"/>
              </w:rPr>
              <w:t>4.7</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Социально-экономическая среда</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174</w:t>
            </w:r>
            <w:r w:rsidR="00D25C29" w:rsidRPr="00406BEF">
              <w:rPr>
                <w:rFonts w:ascii="Times New Roman" w:hAnsi="Times New Roman" w:cs="Times New Roman"/>
                <w:b/>
                <w:noProof/>
                <w:webHidden/>
                <w:sz w:val="18"/>
                <w:szCs w:val="18"/>
              </w:rPr>
              <w:fldChar w:fldCharType="end"/>
            </w:r>
          </w:hyperlink>
        </w:p>
        <w:p w14:paraId="1EEC3B92" w14:textId="1EAEAF93"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1" w:history="1">
            <w:r w:rsidR="00D25C29" w:rsidRPr="00406BEF">
              <w:rPr>
                <w:rStyle w:val="a6"/>
                <w:rFonts w:ascii="Times New Roman" w:hAnsi="Times New Roman" w:cs="Times New Roman"/>
                <w:b/>
                <w:noProof/>
                <w:sz w:val="18"/>
                <w:szCs w:val="18"/>
              </w:rPr>
              <w:t>4.7.1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174</w:t>
            </w:r>
            <w:r w:rsidR="00D25C29" w:rsidRPr="00406BEF">
              <w:rPr>
                <w:rFonts w:ascii="Times New Roman" w:hAnsi="Times New Roman" w:cs="Times New Roman"/>
                <w:b/>
                <w:noProof/>
                <w:webHidden/>
                <w:sz w:val="18"/>
                <w:szCs w:val="18"/>
              </w:rPr>
              <w:fldChar w:fldCharType="end"/>
            </w:r>
          </w:hyperlink>
        </w:p>
        <w:p w14:paraId="67B6029D" w14:textId="577DE884"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2" w:history="1">
            <w:r w:rsidR="00D25C29" w:rsidRPr="00406BEF">
              <w:rPr>
                <w:rStyle w:val="a6"/>
                <w:rFonts w:ascii="Times New Roman" w:hAnsi="Times New Roman" w:cs="Times New Roman"/>
                <w:b/>
                <w:noProof/>
                <w:sz w:val="18"/>
                <w:szCs w:val="18"/>
              </w:rPr>
              <w:t>4.7.2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177</w:t>
            </w:r>
            <w:r w:rsidR="00D25C29" w:rsidRPr="00406BEF">
              <w:rPr>
                <w:rFonts w:ascii="Times New Roman" w:hAnsi="Times New Roman" w:cs="Times New Roman"/>
                <w:b/>
                <w:noProof/>
                <w:webHidden/>
                <w:sz w:val="18"/>
                <w:szCs w:val="18"/>
              </w:rPr>
              <w:fldChar w:fldCharType="end"/>
            </w:r>
          </w:hyperlink>
        </w:p>
        <w:p w14:paraId="4C8F322D" w14:textId="626AB307"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3" w:history="1">
            <w:r w:rsidR="00D25C29" w:rsidRPr="00406BEF">
              <w:rPr>
                <w:rStyle w:val="a6"/>
                <w:rFonts w:ascii="Times New Roman" w:hAnsi="Times New Roman" w:cs="Times New Roman"/>
                <w:b/>
                <w:noProof/>
                <w:sz w:val="18"/>
                <w:szCs w:val="18"/>
              </w:rPr>
              <w:t>4.7.3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178</w:t>
            </w:r>
            <w:r w:rsidR="00D25C29" w:rsidRPr="00406BEF">
              <w:rPr>
                <w:rFonts w:ascii="Times New Roman" w:hAnsi="Times New Roman" w:cs="Times New Roman"/>
                <w:b/>
                <w:noProof/>
                <w:webHidden/>
                <w:sz w:val="18"/>
                <w:szCs w:val="18"/>
              </w:rPr>
              <w:fldChar w:fldCharType="end"/>
            </w:r>
          </w:hyperlink>
        </w:p>
        <w:p w14:paraId="2C84CCD4" w14:textId="35436B07"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54" w:history="1">
            <w:r w:rsidR="00D25C29" w:rsidRPr="00406BEF">
              <w:rPr>
                <w:rStyle w:val="a6"/>
                <w:rFonts w:ascii="Times New Roman" w:hAnsi="Times New Roman" w:cs="Times New Roman"/>
                <w:b/>
                <w:noProof/>
                <w:sz w:val="18"/>
                <w:szCs w:val="18"/>
              </w:rPr>
              <w:t>4.8</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Недвижимое культурное наследие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179</w:t>
            </w:r>
            <w:r w:rsidR="00D25C29" w:rsidRPr="00406BEF">
              <w:rPr>
                <w:rFonts w:ascii="Times New Roman" w:hAnsi="Times New Roman" w:cs="Times New Roman"/>
                <w:b/>
                <w:noProof/>
                <w:webHidden/>
                <w:sz w:val="18"/>
                <w:szCs w:val="18"/>
              </w:rPr>
              <w:fldChar w:fldCharType="end"/>
            </w:r>
          </w:hyperlink>
        </w:p>
        <w:p w14:paraId="7DB2AABE" w14:textId="7E0D4F69"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5" w:history="1">
            <w:r w:rsidR="00D25C29" w:rsidRPr="00406BEF">
              <w:rPr>
                <w:rStyle w:val="a6"/>
                <w:rFonts w:ascii="Times New Roman" w:hAnsi="Times New Roman" w:cs="Times New Roman"/>
                <w:b/>
                <w:noProof/>
                <w:sz w:val="18"/>
                <w:szCs w:val="18"/>
              </w:rPr>
              <w:t>4.8.1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179</w:t>
            </w:r>
            <w:r w:rsidR="00D25C29" w:rsidRPr="00406BEF">
              <w:rPr>
                <w:rFonts w:ascii="Times New Roman" w:hAnsi="Times New Roman" w:cs="Times New Roman"/>
                <w:b/>
                <w:noProof/>
                <w:webHidden/>
                <w:sz w:val="18"/>
                <w:szCs w:val="18"/>
              </w:rPr>
              <w:fldChar w:fldCharType="end"/>
            </w:r>
          </w:hyperlink>
        </w:p>
        <w:p w14:paraId="4A4D3109" w14:textId="57241DD9"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6" w:history="1">
            <w:r w:rsidR="00D25C29" w:rsidRPr="00406BEF">
              <w:rPr>
                <w:rStyle w:val="a6"/>
                <w:rFonts w:ascii="Times New Roman" w:hAnsi="Times New Roman" w:cs="Times New Roman"/>
                <w:b/>
                <w:noProof/>
                <w:sz w:val="18"/>
                <w:szCs w:val="18"/>
              </w:rPr>
              <w:t>4.8.2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180</w:t>
            </w:r>
            <w:r w:rsidR="00D25C29" w:rsidRPr="00406BEF">
              <w:rPr>
                <w:rFonts w:ascii="Times New Roman" w:hAnsi="Times New Roman" w:cs="Times New Roman"/>
                <w:b/>
                <w:noProof/>
                <w:webHidden/>
                <w:sz w:val="18"/>
                <w:szCs w:val="18"/>
              </w:rPr>
              <w:fldChar w:fldCharType="end"/>
            </w:r>
          </w:hyperlink>
        </w:p>
        <w:p w14:paraId="0E5F0369" w14:textId="151F353A"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7" w:history="1">
            <w:r w:rsidR="00D25C29" w:rsidRPr="00406BEF">
              <w:rPr>
                <w:rStyle w:val="a6"/>
                <w:rFonts w:ascii="Times New Roman" w:hAnsi="Times New Roman" w:cs="Times New Roman"/>
                <w:b/>
                <w:noProof/>
                <w:sz w:val="18"/>
                <w:szCs w:val="18"/>
              </w:rPr>
              <w:t>4.8.3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180</w:t>
            </w:r>
            <w:r w:rsidR="00D25C29" w:rsidRPr="00406BEF">
              <w:rPr>
                <w:rFonts w:ascii="Times New Roman" w:hAnsi="Times New Roman" w:cs="Times New Roman"/>
                <w:b/>
                <w:noProof/>
                <w:webHidden/>
                <w:sz w:val="18"/>
                <w:szCs w:val="18"/>
              </w:rPr>
              <w:fldChar w:fldCharType="end"/>
            </w:r>
          </w:hyperlink>
        </w:p>
        <w:p w14:paraId="6E127E27" w14:textId="683190AA"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58" w:history="1">
            <w:r w:rsidR="00D25C29" w:rsidRPr="00406BEF">
              <w:rPr>
                <w:rStyle w:val="a6"/>
                <w:rFonts w:ascii="Times New Roman" w:hAnsi="Times New Roman" w:cs="Times New Roman"/>
                <w:b/>
                <w:noProof/>
                <w:sz w:val="18"/>
                <w:szCs w:val="18"/>
              </w:rPr>
              <w:t>4.9</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Общественное здоровье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181</w:t>
            </w:r>
            <w:r w:rsidR="00D25C29" w:rsidRPr="00406BEF">
              <w:rPr>
                <w:rFonts w:ascii="Times New Roman" w:hAnsi="Times New Roman" w:cs="Times New Roman"/>
                <w:b/>
                <w:noProof/>
                <w:webHidden/>
                <w:sz w:val="18"/>
                <w:szCs w:val="18"/>
              </w:rPr>
              <w:fldChar w:fldCharType="end"/>
            </w:r>
          </w:hyperlink>
        </w:p>
        <w:p w14:paraId="567E820C" w14:textId="19DAC328"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59" w:history="1">
            <w:r w:rsidR="00D25C29" w:rsidRPr="00406BEF">
              <w:rPr>
                <w:rStyle w:val="a6"/>
                <w:rFonts w:ascii="Times New Roman" w:hAnsi="Times New Roman" w:cs="Times New Roman"/>
                <w:b/>
                <w:noProof/>
                <w:sz w:val="18"/>
                <w:szCs w:val="18"/>
              </w:rPr>
              <w:t>4.9.1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Текущее состояние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_Toc217406059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181</w:t>
            </w:r>
            <w:r w:rsidR="00D25C29" w:rsidRPr="00406BEF">
              <w:rPr>
                <w:rFonts w:ascii="Times New Roman" w:hAnsi="Times New Roman" w:cs="Times New Roman"/>
                <w:b/>
                <w:noProof/>
                <w:webHidden/>
                <w:sz w:val="18"/>
                <w:szCs w:val="18"/>
              </w:rPr>
              <w:fldChar w:fldCharType="end"/>
            </w:r>
          </w:hyperlink>
        </w:p>
        <w:p w14:paraId="4E4FE525" w14:textId="13F31BC3"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60" w:history="1">
            <w:r w:rsidR="00D25C29" w:rsidRPr="00406BEF">
              <w:rPr>
                <w:rStyle w:val="a6"/>
                <w:rFonts w:ascii="Times New Roman" w:hAnsi="Times New Roman" w:cs="Times New Roman"/>
                <w:b/>
                <w:noProof/>
                <w:sz w:val="18"/>
                <w:szCs w:val="18"/>
              </w:rPr>
              <w:t>4.9.2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 на персонал</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182</w:t>
            </w:r>
            <w:r w:rsidR="00D25C29" w:rsidRPr="00406BEF">
              <w:rPr>
                <w:rFonts w:ascii="Times New Roman" w:hAnsi="Times New Roman" w:cs="Times New Roman"/>
                <w:b/>
                <w:noProof/>
                <w:webHidden/>
                <w:sz w:val="18"/>
                <w:szCs w:val="18"/>
              </w:rPr>
              <w:fldChar w:fldCharType="end"/>
            </w:r>
          </w:hyperlink>
        </w:p>
        <w:p w14:paraId="6A168DA9" w14:textId="35019F86"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61" w:history="1">
            <w:r w:rsidR="00D25C29" w:rsidRPr="00406BEF">
              <w:rPr>
                <w:rStyle w:val="a6"/>
                <w:rFonts w:ascii="Times New Roman" w:hAnsi="Times New Roman" w:cs="Times New Roman"/>
                <w:b/>
                <w:noProof/>
                <w:sz w:val="18"/>
                <w:szCs w:val="18"/>
              </w:rPr>
              <w:t>4.9.3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 на население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187</w:t>
            </w:r>
            <w:r w:rsidR="00D25C29" w:rsidRPr="00406BEF">
              <w:rPr>
                <w:rFonts w:ascii="Times New Roman" w:hAnsi="Times New Roman" w:cs="Times New Roman"/>
                <w:b/>
                <w:noProof/>
                <w:webHidden/>
                <w:sz w:val="18"/>
                <w:szCs w:val="18"/>
              </w:rPr>
              <w:fldChar w:fldCharType="end"/>
            </w:r>
          </w:hyperlink>
        </w:p>
        <w:p w14:paraId="7E4588B2" w14:textId="592D1B85"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62" w:history="1">
            <w:r w:rsidR="00D25C29" w:rsidRPr="00406BEF">
              <w:rPr>
                <w:rStyle w:val="a6"/>
                <w:rFonts w:ascii="Times New Roman" w:hAnsi="Times New Roman" w:cs="Times New Roman"/>
                <w:b/>
                <w:noProof/>
                <w:sz w:val="18"/>
                <w:szCs w:val="18"/>
              </w:rPr>
              <w:t>4.9.4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197</w:t>
            </w:r>
            <w:r w:rsidR="00D25C29" w:rsidRPr="00406BEF">
              <w:rPr>
                <w:rFonts w:ascii="Times New Roman" w:hAnsi="Times New Roman" w:cs="Times New Roman"/>
                <w:b/>
                <w:noProof/>
                <w:webHidden/>
                <w:sz w:val="18"/>
                <w:szCs w:val="18"/>
              </w:rPr>
              <w:fldChar w:fldCharType="end"/>
            </w:r>
          </w:hyperlink>
        </w:p>
        <w:p w14:paraId="4C9A21FA" w14:textId="5ADA92C3"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63" w:history="1">
            <w:r w:rsidR="00D25C29" w:rsidRPr="00406BEF">
              <w:rPr>
                <w:rStyle w:val="a6"/>
                <w:rFonts w:ascii="Times New Roman" w:hAnsi="Times New Roman" w:cs="Times New Roman"/>
                <w:b/>
                <w:noProof/>
                <w:sz w:val="18"/>
                <w:szCs w:val="18"/>
              </w:rPr>
              <w:t>5</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АНАЛИЗ РИСКОВ</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200</w:t>
            </w:r>
            <w:r w:rsidR="00D25C29" w:rsidRPr="00406BEF">
              <w:rPr>
                <w:rFonts w:ascii="Times New Roman" w:hAnsi="Times New Roman" w:cs="Times New Roman"/>
                <w:b/>
                <w:noProof/>
                <w:webHidden/>
                <w:sz w:val="18"/>
                <w:szCs w:val="18"/>
              </w:rPr>
              <w:fldChar w:fldCharType="end"/>
            </w:r>
          </w:hyperlink>
        </w:p>
        <w:p w14:paraId="501663D6" w14:textId="2E9AD8A7"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64" w:history="1">
            <w:r w:rsidR="00D25C29" w:rsidRPr="00406BEF">
              <w:rPr>
                <w:rStyle w:val="a6"/>
                <w:rFonts w:ascii="Times New Roman" w:hAnsi="Times New Roman" w:cs="Times New Roman"/>
                <w:b/>
                <w:noProof/>
                <w:sz w:val="18"/>
                <w:szCs w:val="18"/>
              </w:rPr>
              <w:t>5.1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Оценка рисков</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200</w:t>
            </w:r>
            <w:r w:rsidR="00D25C29" w:rsidRPr="00406BEF">
              <w:rPr>
                <w:rFonts w:ascii="Times New Roman" w:hAnsi="Times New Roman" w:cs="Times New Roman"/>
                <w:b/>
                <w:noProof/>
                <w:webHidden/>
                <w:sz w:val="18"/>
                <w:szCs w:val="18"/>
              </w:rPr>
              <w:fldChar w:fldCharType="end"/>
            </w:r>
          </w:hyperlink>
        </w:p>
        <w:p w14:paraId="0600F7CA" w14:textId="6BC1A8C0"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65" w:history="1">
            <w:r w:rsidR="00D25C29" w:rsidRPr="00406BEF">
              <w:rPr>
                <w:rStyle w:val="a6"/>
                <w:rFonts w:ascii="Times New Roman" w:hAnsi="Times New Roman" w:cs="Times New Roman"/>
                <w:b/>
                <w:noProof/>
                <w:sz w:val="18"/>
                <w:szCs w:val="18"/>
              </w:rPr>
              <w:t>5.2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205</w:t>
            </w:r>
            <w:r w:rsidR="00D25C29" w:rsidRPr="00406BEF">
              <w:rPr>
                <w:rFonts w:ascii="Times New Roman" w:hAnsi="Times New Roman" w:cs="Times New Roman"/>
                <w:b/>
                <w:noProof/>
                <w:webHidden/>
                <w:sz w:val="18"/>
                <w:szCs w:val="18"/>
              </w:rPr>
              <w:fldChar w:fldCharType="end"/>
            </w:r>
          </w:hyperlink>
        </w:p>
        <w:p w14:paraId="6E2EBB33" w14:textId="60AA2E51"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66" w:history="1">
            <w:r w:rsidR="00D25C29" w:rsidRPr="00406BEF">
              <w:rPr>
                <w:rStyle w:val="a6"/>
                <w:rFonts w:ascii="Times New Roman" w:hAnsi="Times New Roman" w:cs="Times New Roman"/>
                <w:b/>
                <w:noProof/>
                <w:sz w:val="18"/>
                <w:szCs w:val="18"/>
              </w:rPr>
              <w:t>5.2.1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Повреждение контейнера с ТРО классов D и E при транспортировке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205</w:t>
            </w:r>
            <w:r w:rsidR="00D25C29" w:rsidRPr="00406BEF">
              <w:rPr>
                <w:rFonts w:ascii="Times New Roman" w:hAnsi="Times New Roman" w:cs="Times New Roman"/>
                <w:b/>
                <w:noProof/>
                <w:webHidden/>
                <w:sz w:val="18"/>
                <w:szCs w:val="18"/>
              </w:rPr>
              <w:fldChar w:fldCharType="end"/>
            </w:r>
          </w:hyperlink>
        </w:p>
        <w:p w14:paraId="11D083EC" w14:textId="59B4C4D9"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67" w:history="1">
            <w:r w:rsidR="00D25C29" w:rsidRPr="00406BEF">
              <w:rPr>
                <w:rStyle w:val="a6"/>
                <w:rFonts w:ascii="Times New Roman" w:hAnsi="Times New Roman" w:cs="Times New Roman"/>
                <w:b/>
                <w:noProof/>
                <w:sz w:val="18"/>
                <w:szCs w:val="18"/>
              </w:rPr>
              <w:t>5.2.2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Падение самолёта на здание реактора блока №2 при демонтаже активной зоны</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206</w:t>
            </w:r>
            <w:r w:rsidR="00D25C29" w:rsidRPr="00406BEF">
              <w:rPr>
                <w:rFonts w:ascii="Times New Roman" w:hAnsi="Times New Roman" w:cs="Times New Roman"/>
                <w:b/>
                <w:noProof/>
                <w:webHidden/>
                <w:sz w:val="18"/>
                <w:szCs w:val="18"/>
              </w:rPr>
              <w:fldChar w:fldCharType="end"/>
            </w:r>
          </w:hyperlink>
        </w:p>
        <w:p w14:paraId="0761B9E6" w14:textId="384BC7B9"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68" w:history="1">
            <w:r w:rsidR="00D25C29" w:rsidRPr="00406BEF">
              <w:rPr>
                <w:rStyle w:val="a6"/>
                <w:rFonts w:ascii="Times New Roman" w:hAnsi="Times New Roman" w:cs="Times New Roman"/>
                <w:b/>
                <w:noProof/>
                <w:sz w:val="18"/>
                <w:szCs w:val="18"/>
              </w:rPr>
              <w:t>5.3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209</w:t>
            </w:r>
            <w:r w:rsidR="00D25C29" w:rsidRPr="00406BEF">
              <w:rPr>
                <w:rFonts w:ascii="Times New Roman" w:hAnsi="Times New Roman" w:cs="Times New Roman"/>
                <w:b/>
                <w:noProof/>
                <w:webHidden/>
                <w:sz w:val="18"/>
                <w:szCs w:val="18"/>
              </w:rPr>
              <w:fldChar w:fldCharType="end"/>
            </w:r>
          </w:hyperlink>
        </w:p>
        <w:p w14:paraId="4B2552C5" w14:textId="14D21BFE"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69" w:history="1">
            <w:r w:rsidR="00D25C29" w:rsidRPr="00406BEF">
              <w:rPr>
                <w:rStyle w:val="a6"/>
                <w:rFonts w:ascii="Times New Roman" w:hAnsi="Times New Roman" w:cs="Times New Roman"/>
                <w:b/>
                <w:noProof/>
                <w:sz w:val="18"/>
                <w:szCs w:val="18"/>
              </w:rPr>
              <w:t>5.3.1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Готовность к чрезвычайным ситуациям</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_Toc217406069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209</w:t>
            </w:r>
            <w:r w:rsidR="00D25C29" w:rsidRPr="00406BEF">
              <w:rPr>
                <w:rFonts w:ascii="Times New Roman" w:hAnsi="Times New Roman" w:cs="Times New Roman"/>
                <w:b/>
                <w:noProof/>
                <w:webHidden/>
                <w:sz w:val="18"/>
                <w:szCs w:val="18"/>
              </w:rPr>
              <w:fldChar w:fldCharType="end"/>
            </w:r>
          </w:hyperlink>
        </w:p>
        <w:p w14:paraId="71E51B77" w14:textId="7AADB2B2" w:rsidR="00D25C29" w:rsidRPr="00406BEF" w:rsidRDefault="002A27C8">
          <w:pPr>
            <w:pStyle w:val="32"/>
            <w:tabs>
              <w:tab w:val="left" w:pos="1320"/>
              <w:tab w:val="right" w:leader="dot" w:pos="9344"/>
            </w:tabs>
            <w:rPr>
              <w:rFonts w:ascii="Times New Roman" w:hAnsi="Times New Roman" w:cs="Times New Roman"/>
              <w:b/>
              <w:noProof/>
              <w:sz w:val="18"/>
              <w:szCs w:val="18"/>
            </w:rPr>
          </w:pPr>
          <w:hyperlink w:anchor="_Toc217406070" w:history="1">
            <w:r w:rsidR="00D25C29" w:rsidRPr="00406BEF">
              <w:rPr>
                <w:rStyle w:val="a6"/>
                <w:rFonts w:ascii="Times New Roman" w:hAnsi="Times New Roman" w:cs="Times New Roman"/>
                <w:b/>
                <w:noProof/>
                <w:sz w:val="18"/>
                <w:szCs w:val="18"/>
              </w:rPr>
              <w:t>5.3.2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Пожарная защита</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_Toc217406070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210</w:t>
            </w:r>
            <w:r w:rsidR="00D25C29" w:rsidRPr="00406BEF">
              <w:rPr>
                <w:rFonts w:ascii="Times New Roman" w:hAnsi="Times New Roman" w:cs="Times New Roman"/>
                <w:b/>
                <w:noProof/>
                <w:webHidden/>
                <w:sz w:val="18"/>
                <w:szCs w:val="18"/>
              </w:rPr>
              <w:fldChar w:fldCharType="end"/>
            </w:r>
          </w:hyperlink>
        </w:p>
        <w:p w14:paraId="7D5BA481" w14:textId="11A32FEA"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71" w:history="1">
            <w:r w:rsidR="00D25C29" w:rsidRPr="00406BEF">
              <w:rPr>
                <w:rStyle w:val="a6"/>
                <w:rFonts w:ascii="Times New Roman" w:hAnsi="Times New Roman" w:cs="Times New Roman"/>
                <w:b/>
                <w:noProof/>
                <w:sz w:val="18"/>
                <w:szCs w:val="18"/>
              </w:rPr>
              <w:t>6</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АНАЛИЗ И ОЦЕНКА АЛЬТЕРНАТИВ</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_Toc217406071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211</w:t>
            </w:r>
            <w:r w:rsidR="00D25C29" w:rsidRPr="00406BEF">
              <w:rPr>
                <w:rFonts w:ascii="Times New Roman" w:hAnsi="Times New Roman" w:cs="Times New Roman"/>
                <w:b/>
                <w:noProof/>
                <w:webHidden/>
                <w:sz w:val="18"/>
                <w:szCs w:val="18"/>
              </w:rPr>
              <w:fldChar w:fldCharType="end"/>
            </w:r>
          </w:hyperlink>
        </w:p>
        <w:p w14:paraId="3FC2E7DE" w14:textId="1C6B5895"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72" w:history="1">
            <w:r w:rsidR="00D25C29" w:rsidRPr="00406BEF">
              <w:rPr>
                <w:rStyle w:val="a6"/>
                <w:rFonts w:ascii="Times New Roman" w:hAnsi="Times New Roman" w:cs="Times New Roman"/>
                <w:b/>
                <w:noProof/>
                <w:sz w:val="18"/>
                <w:szCs w:val="18"/>
              </w:rPr>
              <w:t>7.</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МОНИТОРИНГ</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_Toc217406072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214</w:t>
            </w:r>
            <w:r w:rsidR="00D25C29" w:rsidRPr="00406BEF">
              <w:rPr>
                <w:rFonts w:ascii="Times New Roman" w:hAnsi="Times New Roman" w:cs="Times New Roman"/>
                <w:b/>
                <w:noProof/>
                <w:webHidden/>
                <w:sz w:val="18"/>
                <w:szCs w:val="18"/>
              </w:rPr>
              <w:fldChar w:fldCharType="end"/>
            </w:r>
          </w:hyperlink>
        </w:p>
        <w:p w14:paraId="334604FE" w14:textId="10A13654"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73" w:history="1">
            <w:r w:rsidR="00D25C29" w:rsidRPr="00406BEF">
              <w:rPr>
                <w:rStyle w:val="a6"/>
                <w:rFonts w:ascii="Times New Roman" w:hAnsi="Times New Roman" w:cs="Times New Roman"/>
                <w:b/>
                <w:noProof/>
                <w:sz w:val="18"/>
                <w:szCs w:val="18"/>
              </w:rPr>
              <w:t>8</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ТРАНСГРАНИЧНОЕ ВОЗДЕЙСТВИЕ</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_Toc217406073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217</w:t>
            </w:r>
            <w:r w:rsidR="00D25C29" w:rsidRPr="00406BEF">
              <w:rPr>
                <w:rFonts w:ascii="Times New Roman" w:hAnsi="Times New Roman" w:cs="Times New Roman"/>
                <w:b/>
                <w:noProof/>
                <w:webHidden/>
                <w:sz w:val="18"/>
                <w:szCs w:val="18"/>
              </w:rPr>
              <w:fldChar w:fldCharType="end"/>
            </w:r>
          </w:hyperlink>
        </w:p>
        <w:p w14:paraId="203A59D8" w14:textId="52640875"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74" w:history="1">
            <w:r w:rsidR="00D25C29" w:rsidRPr="00406BEF">
              <w:rPr>
                <w:rStyle w:val="a6"/>
                <w:rFonts w:ascii="Times New Roman" w:hAnsi="Times New Roman" w:cs="Times New Roman"/>
                <w:b/>
                <w:noProof/>
                <w:sz w:val="18"/>
                <w:szCs w:val="18"/>
              </w:rPr>
              <w:t>8.1</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Приграничные страны</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_Toc217406074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217</w:t>
            </w:r>
            <w:r w:rsidR="00D25C29" w:rsidRPr="00406BEF">
              <w:rPr>
                <w:rFonts w:ascii="Times New Roman" w:hAnsi="Times New Roman" w:cs="Times New Roman"/>
                <w:b/>
                <w:noProof/>
                <w:webHidden/>
                <w:sz w:val="18"/>
                <w:szCs w:val="18"/>
              </w:rPr>
              <w:fldChar w:fldCharType="end"/>
            </w:r>
          </w:hyperlink>
        </w:p>
        <w:p w14:paraId="79957793" w14:textId="3841AEE2"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75" w:history="1">
            <w:r w:rsidR="00D25C29" w:rsidRPr="00406BEF">
              <w:rPr>
                <w:rStyle w:val="a6"/>
                <w:rFonts w:ascii="Times New Roman" w:hAnsi="Times New Roman" w:cs="Times New Roman"/>
                <w:b/>
                <w:noProof/>
                <w:sz w:val="18"/>
                <w:szCs w:val="18"/>
              </w:rPr>
              <w:t>8.2</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трансграничное воздействие в нормальных условиях</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_Toc217406075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217</w:t>
            </w:r>
            <w:r w:rsidR="00D25C29" w:rsidRPr="00406BEF">
              <w:rPr>
                <w:rFonts w:ascii="Times New Roman" w:hAnsi="Times New Roman" w:cs="Times New Roman"/>
                <w:b/>
                <w:noProof/>
                <w:webHidden/>
                <w:sz w:val="18"/>
                <w:szCs w:val="18"/>
              </w:rPr>
              <w:fldChar w:fldCharType="end"/>
            </w:r>
          </w:hyperlink>
        </w:p>
        <w:p w14:paraId="761946DF" w14:textId="1DED1A06"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76" w:history="1">
            <w:r w:rsidR="00D25C29" w:rsidRPr="00406BEF">
              <w:rPr>
                <w:rStyle w:val="a6"/>
                <w:rFonts w:ascii="Times New Roman" w:hAnsi="Times New Roman" w:cs="Times New Roman"/>
                <w:b/>
                <w:noProof/>
                <w:sz w:val="18"/>
                <w:szCs w:val="18"/>
              </w:rPr>
              <w:t>8.3</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Потенциальное трансграничное воздействие при авариях</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_Toc217406076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219</w:t>
            </w:r>
            <w:r w:rsidR="00D25C29" w:rsidRPr="00406BEF">
              <w:rPr>
                <w:rFonts w:ascii="Times New Roman" w:hAnsi="Times New Roman" w:cs="Times New Roman"/>
                <w:b/>
                <w:noProof/>
                <w:webHidden/>
                <w:sz w:val="18"/>
                <w:szCs w:val="18"/>
              </w:rPr>
              <w:fldChar w:fldCharType="end"/>
            </w:r>
          </w:hyperlink>
        </w:p>
        <w:p w14:paraId="42C0DE9C" w14:textId="072C1DA9" w:rsidR="00D25C29" w:rsidRPr="00406BEF" w:rsidRDefault="002A27C8">
          <w:pPr>
            <w:pStyle w:val="22"/>
            <w:tabs>
              <w:tab w:val="left" w:pos="880"/>
              <w:tab w:val="right" w:leader="dot" w:pos="9344"/>
            </w:tabs>
            <w:rPr>
              <w:rFonts w:ascii="Times New Roman" w:hAnsi="Times New Roman" w:cs="Times New Roman"/>
              <w:b/>
              <w:noProof/>
              <w:sz w:val="18"/>
              <w:szCs w:val="18"/>
            </w:rPr>
          </w:pPr>
          <w:hyperlink w:anchor="_Toc217406077" w:history="1">
            <w:r w:rsidR="00D25C29" w:rsidRPr="00406BEF">
              <w:rPr>
                <w:rStyle w:val="a6"/>
                <w:rFonts w:ascii="Times New Roman" w:hAnsi="Times New Roman" w:cs="Times New Roman"/>
                <w:b/>
                <w:noProof/>
                <w:sz w:val="18"/>
                <w:szCs w:val="18"/>
              </w:rPr>
              <w:t>8.4</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Меры по снижению воздействия</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_Toc217406077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220</w:t>
            </w:r>
            <w:r w:rsidR="00D25C29" w:rsidRPr="00406BEF">
              <w:rPr>
                <w:rFonts w:ascii="Times New Roman" w:hAnsi="Times New Roman" w:cs="Times New Roman"/>
                <w:b/>
                <w:noProof/>
                <w:webHidden/>
                <w:sz w:val="18"/>
                <w:szCs w:val="18"/>
              </w:rPr>
              <w:fldChar w:fldCharType="end"/>
            </w:r>
          </w:hyperlink>
        </w:p>
        <w:p w14:paraId="7C28DB6A" w14:textId="63F1749B" w:rsidR="00D25C29" w:rsidRPr="00406BEF" w:rsidRDefault="002A27C8">
          <w:pPr>
            <w:pStyle w:val="13"/>
            <w:tabs>
              <w:tab w:val="left" w:pos="440"/>
              <w:tab w:val="right" w:leader="dot" w:pos="9344"/>
            </w:tabs>
            <w:rPr>
              <w:rFonts w:ascii="Times New Roman" w:hAnsi="Times New Roman" w:cs="Times New Roman"/>
              <w:b/>
              <w:noProof/>
              <w:sz w:val="18"/>
              <w:szCs w:val="18"/>
            </w:rPr>
          </w:pPr>
          <w:hyperlink w:anchor="_Toc217406078" w:history="1">
            <w:r w:rsidR="00D25C29" w:rsidRPr="00406BEF">
              <w:rPr>
                <w:rStyle w:val="a6"/>
                <w:rFonts w:ascii="Times New Roman" w:hAnsi="Times New Roman" w:cs="Times New Roman"/>
                <w:b/>
                <w:noProof/>
                <w:sz w:val="18"/>
                <w:szCs w:val="18"/>
              </w:rPr>
              <w:t>9</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rPr>
              <w:t>ОПИСАНИЕ ПРОБЛЕМ</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_Toc217406078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221</w:t>
            </w:r>
            <w:r w:rsidR="00D25C29" w:rsidRPr="00406BEF">
              <w:rPr>
                <w:rFonts w:ascii="Times New Roman" w:hAnsi="Times New Roman" w:cs="Times New Roman"/>
                <w:b/>
                <w:noProof/>
                <w:webHidden/>
                <w:sz w:val="18"/>
                <w:szCs w:val="18"/>
              </w:rPr>
              <w:fldChar w:fldCharType="end"/>
            </w:r>
          </w:hyperlink>
        </w:p>
        <w:p w14:paraId="46765C0E" w14:textId="6E2747A8" w:rsidR="00D25C29" w:rsidRPr="00406BEF" w:rsidRDefault="002A27C8">
          <w:pPr>
            <w:pStyle w:val="13"/>
            <w:tabs>
              <w:tab w:val="left" w:pos="660"/>
              <w:tab w:val="right" w:leader="dot" w:pos="9344"/>
            </w:tabs>
            <w:rPr>
              <w:rFonts w:ascii="Times New Roman" w:hAnsi="Times New Roman" w:cs="Times New Roman"/>
              <w:b/>
              <w:noProof/>
              <w:sz w:val="18"/>
              <w:szCs w:val="18"/>
            </w:rPr>
          </w:pPr>
          <w:hyperlink w:anchor="_Toc217406079" w:history="1">
            <w:r w:rsidR="00D25C29" w:rsidRPr="00406BEF">
              <w:rPr>
                <w:rStyle w:val="a6"/>
                <w:rFonts w:ascii="Times New Roman" w:hAnsi="Times New Roman" w:cs="Times New Roman"/>
                <w:b/>
                <w:noProof/>
                <w:sz w:val="18"/>
                <w:szCs w:val="18"/>
                <w:lang w:val="ru-RU"/>
              </w:rPr>
              <w:t>10</w:t>
            </w:r>
            <w:r w:rsidR="00D25C29" w:rsidRPr="00406BEF">
              <w:rPr>
                <w:rFonts w:ascii="Times New Roman" w:hAnsi="Times New Roman" w:cs="Times New Roman"/>
                <w:b/>
                <w:noProof/>
                <w:sz w:val="18"/>
                <w:szCs w:val="18"/>
              </w:rPr>
              <w:tab/>
            </w:r>
            <w:r w:rsidR="00D25C29" w:rsidRPr="00406BEF">
              <w:rPr>
                <w:rStyle w:val="a6"/>
                <w:rFonts w:ascii="Times New Roman" w:hAnsi="Times New Roman" w:cs="Times New Roman"/>
                <w:b/>
                <w:noProof/>
                <w:sz w:val="18"/>
                <w:szCs w:val="18"/>
                <w:lang w:val="ru-RU"/>
              </w:rPr>
              <w:t>СПИСОК ЛИТЕРАТУРЫ</w:t>
            </w:r>
            <w:r w:rsidR="00D25C29" w:rsidRPr="00406BEF">
              <w:rPr>
                <w:rFonts w:ascii="Times New Roman" w:hAnsi="Times New Roman" w:cs="Times New Roman"/>
                <w:b/>
                <w:noProof/>
                <w:webHidden/>
                <w:sz w:val="18"/>
                <w:szCs w:val="18"/>
              </w:rPr>
              <w:tab/>
            </w:r>
            <w:r w:rsidR="00D25C29" w:rsidRPr="00406BEF">
              <w:rPr>
                <w:rFonts w:ascii="Times New Roman" w:hAnsi="Times New Roman" w:cs="Times New Roman"/>
                <w:b/>
                <w:noProof/>
                <w:webHidden/>
                <w:sz w:val="18"/>
                <w:szCs w:val="18"/>
              </w:rPr>
              <w:fldChar w:fldCharType="begin"/>
            </w:r>
            <w:r w:rsidR="00D25C29" w:rsidRPr="00406BEF">
              <w:rPr>
                <w:rFonts w:ascii="Times New Roman" w:hAnsi="Times New Roman" w:cs="Times New Roman"/>
                <w:b/>
                <w:noProof/>
                <w:webHidden/>
                <w:sz w:val="18"/>
                <w:szCs w:val="18"/>
              </w:rPr>
              <w:instrText xml:space="preserve"> PAGEREF _Toc217406079 \h </w:instrText>
            </w:r>
            <w:r w:rsidR="00D25C29" w:rsidRPr="00406BEF">
              <w:rPr>
                <w:rFonts w:ascii="Times New Roman" w:hAnsi="Times New Roman" w:cs="Times New Roman"/>
                <w:b/>
                <w:noProof/>
                <w:webHidden/>
                <w:sz w:val="18"/>
                <w:szCs w:val="18"/>
              </w:rPr>
            </w:r>
            <w:r w:rsidR="00D25C29" w:rsidRPr="00406BEF">
              <w:rPr>
                <w:rFonts w:ascii="Times New Roman" w:hAnsi="Times New Roman" w:cs="Times New Roman"/>
                <w:b/>
                <w:noProof/>
                <w:webHidden/>
                <w:sz w:val="18"/>
                <w:szCs w:val="18"/>
              </w:rPr>
              <w:fldChar w:fldCharType="separate"/>
            </w:r>
            <w:r w:rsidR="00D25C29" w:rsidRPr="00406BEF">
              <w:rPr>
                <w:rFonts w:ascii="Times New Roman" w:hAnsi="Times New Roman" w:cs="Times New Roman"/>
                <w:b/>
                <w:noProof/>
                <w:webHidden/>
                <w:sz w:val="18"/>
                <w:szCs w:val="18"/>
              </w:rPr>
              <w:t>222</w:t>
            </w:r>
            <w:r w:rsidR="00D25C29" w:rsidRPr="00406BEF">
              <w:rPr>
                <w:rFonts w:ascii="Times New Roman" w:hAnsi="Times New Roman" w:cs="Times New Roman"/>
                <w:b/>
                <w:noProof/>
                <w:webHidden/>
                <w:sz w:val="18"/>
                <w:szCs w:val="18"/>
              </w:rPr>
              <w:fldChar w:fldCharType="end"/>
            </w:r>
          </w:hyperlink>
        </w:p>
        <w:p w14:paraId="7460BEC6" w14:textId="65245F26" w:rsidR="00D25C29" w:rsidRPr="00406BEF" w:rsidRDefault="00D25C29">
          <w:pPr>
            <w:rPr>
              <w:rFonts w:ascii="Times New Roman" w:hAnsi="Times New Roman" w:cs="Times New Roman"/>
              <w:b/>
              <w:sz w:val="18"/>
              <w:szCs w:val="18"/>
            </w:rPr>
          </w:pPr>
          <w:r w:rsidRPr="00406BEF">
            <w:rPr>
              <w:rFonts w:ascii="Times New Roman" w:hAnsi="Times New Roman" w:cs="Times New Roman"/>
              <w:b/>
              <w:bCs/>
              <w:sz w:val="18"/>
              <w:szCs w:val="18"/>
              <w:lang w:val="ru-RU"/>
            </w:rPr>
            <w:fldChar w:fldCharType="end"/>
          </w:r>
        </w:p>
      </w:sdtContent>
    </w:sdt>
    <w:p w14:paraId="3170CDE9" w14:textId="77777777" w:rsidR="00D25C29" w:rsidRPr="00406BEF" w:rsidRDefault="00D25C29" w:rsidP="008F4EC8">
      <w:pPr>
        <w:spacing w:after="0" w:line="240" w:lineRule="auto"/>
        <w:rPr>
          <w:rFonts w:ascii="Times New Roman" w:hAnsi="Times New Roman" w:cs="Times New Roman"/>
          <w:b/>
          <w:sz w:val="24"/>
          <w:szCs w:val="24"/>
          <w:lang w:val="ru-RU"/>
        </w:rPr>
      </w:pPr>
    </w:p>
    <w:p w14:paraId="56DBD705" w14:textId="05B3C39A" w:rsidR="0033638B" w:rsidRPr="00406BEF" w:rsidRDefault="0033638B">
      <w:pPr>
        <w:rPr>
          <w:rFonts w:ascii="Times New Roman" w:hAnsi="Times New Roman" w:cs="Times New Roman"/>
          <w:b/>
          <w:sz w:val="24"/>
          <w:szCs w:val="24"/>
          <w:lang w:val="ru-RU"/>
        </w:rPr>
      </w:pPr>
      <w:r w:rsidRPr="00406BEF">
        <w:rPr>
          <w:rFonts w:ascii="Times New Roman" w:hAnsi="Times New Roman" w:cs="Times New Roman"/>
          <w:b/>
          <w:sz w:val="24"/>
          <w:szCs w:val="24"/>
          <w:lang w:val="ru-RU"/>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F4EC8" w:rsidRPr="00406BEF" w14:paraId="5FB2AD7D" w14:textId="77777777" w:rsidTr="00A61D37">
        <w:tc>
          <w:tcPr>
            <w:tcW w:w="4683" w:type="dxa"/>
          </w:tcPr>
          <w:p w14:paraId="0CC99EB4" w14:textId="77777777" w:rsidR="008F4EC8" w:rsidRPr="00406BEF" w:rsidRDefault="008F4EC8"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DA28F9" w14:textId="77777777" w:rsidR="008F4EC8" w:rsidRPr="00406BEF" w:rsidRDefault="008F4EC8" w:rsidP="00A61D37">
            <w:pPr>
              <w:rPr>
                <w:rFonts w:ascii="Times New Roman" w:hAnsi="Times New Roman" w:cs="Times New Roman"/>
                <w:sz w:val="18"/>
                <w:szCs w:val="18"/>
                <w:lang w:val="ru-RU"/>
              </w:rPr>
            </w:pPr>
          </w:p>
          <w:p w14:paraId="25629A2C" w14:textId="77777777" w:rsidR="008F4EC8" w:rsidRPr="00406BEF" w:rsidRDefault="008F4EC8"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2C148EC" w14:textId="77777777" w:rsidR="008F4EC8" w:rsidRPr="00406BEF" w:rsidRDefault="008F4EC8"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C1775C0" w14:textId="77777777" w:rsidR="008F4EC8" w:rsidRPr="00406BEF" w:rsidRDefault="008F4EC8"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B0D35CC" w14:textId="77777777" w:rsidR="008F4EC8" w:rsidRPr="00406BEF" w:rsidRDefault="008F4EC8"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4D58DEE" w14:textId="1851B7E2" w:rsidR="008F4EC8" w:rsidRPr="00406BEF" w:rsidRDefault="008F4EC8"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B7D1B14" w14:textId="4D5B26D6" w:rsidR="00F07300" w:rsidRPr="00406BEF" w:rsidRDefault="00F07300" w:rsidP="003D18A6">
      <w:pPr>
        <w:spacing w:after="0" w:line="240" w:lineRule="auto"/>
        <w:rPr>
          <w:rFonts w:ascii="Times New Roman" w:hAnsi="Times New Roman" w:cs="Times New Roman"/>
          <w:bdr w:val="single" w:sz="2" w:space="0" w:color="E3E3E3" w:frame="1"/>
          <w:lang w:val="ru-RU" w:eastAsia="ru-BY"/>
        </w:rPr>
      </w:pPr>
    </w:p>
    <w:p w14:paraId="3CEDABF2" w14:textId="7AC4FC07" w:rsidR="003D18A6" w:rsidRPr="00406BEF" w:rsidRDefault="003D18A6" w:rsidP="00EA6BBD">
      <w:pPr>
        <w:pStyle w:val="1"/>
        <w:spacing w:before="0" w:line="240" w:lineRule="auto"/>
        <w:rPr>
          <w:rFonts w:ascii="Times New Roman" w:hAnsi="Times New Roman" w:cs="Times New Roman"/>
          <w:b/>
          <w:color w:val="auto"/>
          <w:sz w:val="22"/>
          <w:szCs w:val="22"/>
          <w:bdr w:val="single" w:sz="2" w:space="0" w:color="E3E3E3" w:frame="1"/>
          <w:lang w:val="ru-RU" w:eastAsia="ru-BY"/>
        </w:rPr>
      </w:pPr>
      <w:bookmarkStart w:id="1" w:name="_Toc217406001"/>
      <w:r w:rsidRPr="00406BEF">
        <w:rPr>
          <w:rFonts w:ascii="Times New Roman" w:hAnsi="Times New Roman" w:cs="Times New Roman"/>
          <w:b/>
          <w:color w:val="auto"/>
          <w:sz w:val="22"/>
          <w:szCs w:val="22"/>
          <w:bdr w:val="single" w:sz="2" w:space="0" w:color="E3E3E3" w:frame="1"/>
          <w:lang w:val="ru-RU" w:eastAsia="ru-BY"/>
        </w:rPr>
        <w:t>РЕЗЮМЕ</w:t>
      </w:r>
      <w:bookmarkEnd w:id="1"/>
    </w:p>
    <w:p w14:paraId="72058C28" w14:textId="0D401708" w:rsidR="003D18A6" w:rsidRPr="00406BEF" w:rsidRDefault="003D18A6" w:rsidP="003D18A6">
      <w:pPr>
        <w:spacing w:after="0" w:line="240" w:lineRule="auto"/>
        <w:rPr>
          <w:rFonts w:ascii="Times New Roman" w:hAnsi="Times New Roman" w:cs="Times New Roman"/>
          <w:bdr w:val="single" w:sz="2" w:space="0" w:color="E3E3E3" w:frame="1"/>
          <w:lang w:val="ru-RU" w:eastAsia="ru-BY"/>
        </w:rPr>
      </w:pPr>
    </w:p>
    <w:p w14:paraId="6EC03FBB" w14:textId="3D312C9E" w:rsidR="003D18A6" w:rsidRPr="00406BEF" w:rsidRDefault="003D18A6" w:rsidP="003D18A6">
      <w:pPr>
        <w:spacing w:after="0" w:line="240" w:lineRule="auto"/>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Резюме отчета об </w:t>
      </w:r>
      <w:r w:rsidR="002962E7" w:rsidRPr="00406BEF">
        <w:rPr>
          <w:rFonts w:ascii="Times New Roman" w:hAnsi="Times New Roman" w:cs="Times New Roman"/>
          <w:bdr w:val="single" w:sz="2" w:space="0" w:color="E3E3E3" w:frame="1"/>
          <w:lang w:val="ru-RU" w:eastAsia="ru-BY"/>
        </w:rPr>
        <w:t>оценке воздействия на окружающую среду представлен отдельным документом.</w:t>
      </w:r>
    </w:p>
    <w:p w14:paraId="1AE51DE4" w14:textId="77777777" w:rsidR="002962E7" w:rsidRPr="00406BEF" w:rsidRDefault="002962E7">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962E7" w:rsidRPr="00406BEF" w14:paraId="56CD6031" w14:textId="77777777" w:rsidTr="00A61D37">
        <w:tc>
          <w:tcPr>
            <w:tcW w:w="4683" w:type="dxa"/>
          </w:tcPr>
          <w:p w14:paraId="62B86FB2" w14:textId="77777777" w:rsidR="002962E7" w:rsidRPr="00406BEF" w:rsidRDefault="002962E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8A1DE86" w14:textId="77777777" w:rsidR="002962E7" w:rsidRPr="00406BEF" w:rsidRDefault="002962E7" w:rsidP="00A61D37">
            <w:pPr>
              <w:rPr>
                <w:rFonts w:ascii="Times New Roman" w:hAnsi="Times New Roman" w:cs="Times New Roman"/>
                <w:sz w:val="18"/>
                <w:szCs w:val="18"/>
                <w:lang w:val="ru-RU"/>
              </w:rPr>
            </w:pPr>
          </w:p>
          <w:p w14:paraId="54E292DF" w14:textId="77777777" w:rsidR="002962E7" w:rsidRPr="00406BEF" w:rsidRDefault="002962E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32946D6" w14:textId="77777777" w:rsidR="002962E7" w:rsidRPr="00406BEF" w:rsidRDefault="002962E7"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18F40B5" w14:textId="77777777" w:rsidR="002962E7" w:rsidRPr="00406BEF" w:rsidRDefault="002962E7"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FB225BC" w14:textId="77777777" w:rsidR="002962E7" w:rsidRPr="00406BEF" w:rsidRDefault="002962E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05E9029" w14:textId="3F5E2566" w:rsidR="002962E7" w:rsidRPr="00406BEF" w:rsidRDefault="002962E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6833F28" w14:textId="77777777" w:rsidR="002962E7" w:rsidRPr="00406BEF" w:rsidRDefault="002962E7" w:rsidP="003D18A6">
      <w:pPr>
        <w:spacing w:after="0" w:line="240" w:lineRule="auto"/>
        <w:rPr>
          <w:rFonts w:ascii="Times New Roman" w:hAnsi="Times New Roman" w:cs="Times New Roman"/>
          <w:bdr w:val="single" w:sz="2" w:space="0" w:color="E3E3E3" w:frame="1"/>
          <w:lang w:eastAsia="ru-BY"/>
        </w:rPr>
      </w:pPr>
    </w:p>
    <w:p w14:paraId="7A1C072E" w14:textId="0D9731A5" w:rsidR="002962E7" w:rsidRPr="00406BEF" w:rsidRDefault="002962E7" w:rsidP="00EA6BBD">
      <w:pPr>
        <w:pStyle w:val="1"/>
        <w:spacing w:before="0" w:line="240" w:lineRule="auto"/>
        <w:rPr>
          <w:rFonts w:ascii="Times New Roman" w:hAnsi="Times New Roman" w:cs="Times New Roman"/>
          <w:b/>
          <w:color w:val="auto"/>
          <w:sz w:val="22"/>
          <w:szCs w:val="22"/>
          <w:bdr w:val="single" w:sz="2" w:space="0" w:color="E3E3E3" w:frame="1"/>
          <w:lang w:val="ru-RU" w:eastAsia="ru-BY"/>
        </w:rPr>
      </w:pPr>
      <w:bookmarkStart w:id="2" w:name="_Toc217406002"/>
      <w:r w:rsidRPr="00406BEF">
        <w:rPr>
          <w:rFonts w:ascii="Times New Roman" w:hAnsi="Times New Roman" w:cs="Times New Roman"/>
          <w:b/>
          <w:color w:val="auto"/>
          <w:sz w:val="22"/>
          <w:szCs w:val="22"/>
          <w:bdr w:val="single" w:sz="2" w:space="0" w:color="E3E3E3" w:frame="1"/>
          <w:lang w:val="ru-RU" w:eastAsia="ru-BY"/>
        </w:rPr>
        <w:t xml:space="preserve">АББРЕВИАТУРЫ И </w:t>
      </w:r>
      <w:r w:rsidR="0057306F" w:rsidRPr="00406BEF">
        <w:rPr>
          <w:rFonts w:ascii="Times New Roman" w:hAnsi="Times New Roman" w:cs="Times New Roman"/>
          <w:b/>
          <w:color w:val="auto"/>
          <w:sz w:val="22"/>
          <w:szCs w:val="22"/>
          <w:bdr w:val="single" w:sz="2" w:space="0" w:color="E3E3E3" w:frame="1"/>
          <w:lang w:val="ru-RU" w:eastAsia="ru-BY"/>
        </w:rPr>
        <w:t>ОПРЕДЕЛЕНИЯ</w:t>
      </w:r>
      <w:bookmarkEnd w:id="2"/>
    </w:p>
    <w:p w14:paraId="30AA6788" w14:textId="77777777" w:rsidR="002962E7" w:rsidRPr="00406BEF" w:rsidRDefault="002962E7" w:rsidP="003D18A6">
      <w:pPr>
        <w:spacing w:after="0" w:line="240" w:lineRule="auto"/>
        <w:rPr>
          <w:rFonts w:ascii="Times New Roman" w:hAnsi="Times New Roman" w:cs="Times New Roman"/>
          <w:bdr w:val="single" w:sz="2" w:space="0" w:color="E3E3E3" w:frame="1"/>
          <w:lang w:eastAsia="ru-BY"/>
        </w:rPr>
      </w:pPr>
    </w:p>
    <w:p w14:paraId="18EAD539" w14:textId="5339DF9C"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ЗАО</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закрытое акционерное общество</w:t>
      </w:r>
    </w:p>
    <w:p w14:paraId="0402AE19" w14:textId="02C0E8D7"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КЗ</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контролируемая зона</w:t>
      </w:r>
    </w:p>
    <w:p w14:paraId="75DDA602" w14:textId="2D6B42F9"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ДИПО</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демонтаж и предварительная обработка (сортировка, измельчение, дезактивация, упаковка для транспортировки)</w:t>
      </w:r>
    </w:p>
    <w:p w14:paraId="53368C04" w14:textId="4908EFB6"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ОВОС</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оценка воздействия на окружающую среду</w:t>
      </w:r>
    </w:p>
    <w:p w14:paraId="6EA667DE" w14:textId="65E3058A"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МАГАТЭ</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Международное агентство по атомной энергии</w:t>
      </w:r>
    </w:p>
    <w:p w14:paraId="00EB9781" w14:textId="592BA66E"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Игналинская атомная электростанция</w:t>
      </w:r>
    </w:p>
    <w:p w14:paraId="691FDA0C" w14:textId="6133D900"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 xml:space="preserve">ПХОРО </w:t>
      </w:r>
      <w:r w:rsidRPr="00406BEF">
        <w:rPr>
          <w:rFonts w:ascii="Times New Roman" w:hAnsi="Times New Roman" w:cs="Times New Roman"/>
          <w:bdr w:val="single" w:sz="2" w:space="0" w:color="E3E3E3" w:frame="1"/>
          <w:lang w:val="ru-RU" w:eastAsia="ru-BY"/>
        </w:rPr>
        <w:tab/>
      </w:r>
      <w:r w:rsidRPr="00406BEF">
        <w:rPr>
          <w:rFonts w:ascii="Times New Roman" w:hAnsi="Times New Roman" w:cs="Times New Roman"/>
          <w:bdr w:val="single" w:sz="2" w:space="0" w:color="E3E3E3" w:frame="1"/>
          <w:lang w:val="ru-RU" w:eastAsia="ru-BY"/>
        </w:rPr>
        <w:tab/>
      </w:r>
      <w:r w:rsidRPr="00406BEF">
        <w:rPr>
          <w:rFonts w:ascii="Times New Roman" w:hAnsi="Times New Roman" w:cs="Times New Roman"/>
          <w:bdr w:val="single" w:sz="2" w:space="0" w:color="E3E3E3" w:frame="1"/>
          <w:lang w:val="ru-RU" w:eastAsia="ru-BY"/>
        </w:rPr>
        <w:tab/>
      </w:r>
      <w:r w:rsidRPr="00406BEF">
        <w:rPr>
          <w:rFonts w:ascii="Times New Roman" w:hAnsi="Times New Roman" w:cs="Times New Roman"/>
          <w:bdr w:val="single" w:sz="2" w:space="0" w:color="E3E3E3" w:frame="1"/>
          <w:lang w:eastAsia="ru-BY"/>
        </w:rPr>
        <w:t>Промежуточное хранилище отработавших реакторных отходов</w:t>
      </w:r>
    </w:p>
    <w:p w14:paraId="05FCE252" w14:textId="15305551"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ПОХОЯТ</w:t>
      </w:r>
      <w:r w:rsidRPr="00406BEF">
        <w:rPr>
          <w:rFonts w:ascii="Times New Roman" w:hAnsi="Times New Roman" w:cs="Times New Roman"/>
          <w:bdr w:val="single" w:sz="2" w:space="0" w:color="E3E3E3" w:frame="1"/>
          <w:lang w:eastAsia="ru-BY"/>
        </w:rPr>
        <w:t xml:space="preserve">-1 / </w:t>
      </w:r>
      <w:r w:rsidRPr="00406BEF">
        <w:rPr>
          <w:rFonts w:ascii="Times New Roman" w:hAnsi="Times New Roman" w:cs="Times New Roman"/>
          <w:bdr w:val="single" w:sz="2" w:space="0" w:color="E3E3E3" w:frame="1"/>
          <w:lang w:val="ru-RU" w:eastAsia="ru-BY"/>
        </w:rPr>
        <w:t>ПОХОЯТ</w:t>
      </w:r>
      <w:r w:rsidRPr="00406BEF">
        <w:rPr>
          <w:rFonts w:ascii="Times New Roman" w:hAnsi="Times New Roman" w:cs="Times New Roman"/>
          <w:bdr w:val="single" w:sz="2" w:space="0" w:color="E3E3E3" w:frame="1"/>
          <w:lang w:eastAsia="ru-BY"/>
        </w:rPr>
        <w:t xml:space="preserve">-2 </w:t>
      </w:r>
      <w:r w:rsidRPr="00406BEF">
        <w:rPr>
          <w:rFonts w:ascii="Times New Roman" w:hAnsi="Times New Roman" w:cs="Times New Roman"/>
          <w:bdr w:val="single" w:sz="2" w:space="0" w:color="E3E3E3" w:frame="1"/>
          <w:lang w:eastAsia="ru-BY"/>
        </w:rPr>
        <w:tab/>
        <w:t>1-е / 2-е промежуточное хранилище отработавшего ядерного топлива</w:t>
      </w:r>
    </w:p>
    <w:p w14:paraId="51830834" w14:textId="73803A02"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ЛЭИ</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Литовский энергетический институт</w:t>
      </w:r>
    </w:p>
    <w:p w14:paraId="2ADE975F" w14:textId="5C57C5E2"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НИС</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ab/>
      </w:r>
      <w:r w:rsidRPr="00406BEF">
        <w:rPr>
          <w:rFonts w:ascii="Times New Roman" w:hAnsi="Times New Roman" w:cs="Times New Roman"/>
          <w:bdr w:val="single" w:sz="2" w:space="0" w:color="E3E3E3" w:frame="1"/>
          <w:lang w:val="ru-RU" w:eastAsia="ru-BY"/>
        </w:rPr>
        <w:tab/>
      </w:r>
      <w:r w:rsidRPr="00406BEF">
        <w:rPr>
          <w:rFonts w:ascii="Times New Roman" w:hAnsi="Times New Roman" w:cs="Times New Roman"/>
          <w:bdr w:val="single" w:sz="2" w:space="0" w:color="E3E3E3" w:frame="1"/>
          <w:lang w:val="ru-RU" w:eastAsia="ru-BY"/>
        </w:rPr>
        <w:tab/>
      </w:r>
      <w:r w:rsidR="00EB4EDB" w:rsidRPr="00406BEF">
        <w:rPr>
          <w:rFonts w:ascii="Times New Roman" w:hAnsi="Times New Roman" w:cs="Times New Roman"/>
          <w:bdr w:val="single" w:sz="2" w:space="0" w:color="E3E3E3" w:frame="1"/>
          <w:lang w:eastAsia="ru-BY"/>
        </w:rPr>
        <w:t>РО</w:t>
      </w:r>
      <w:r w:rsidRPr="00406BEF">
        <w:rPr>
          <w:rFonts w:ascii="Times New Roman" w:hAnsi="Times New Roman" w:cs="Times New Roman"/>
          <w:bdr w:val="single" w:sz="2" w:space="0" w:color="E3E3E3" w:frame="1"/>
          <w:lang w:eastAsia="ru-BY"/>
        </w:rPr>
        <w:t xml:space="preserve"> низкого и среднего уровней активности</w:t>
      </w:r>
    </w:p>
    <w:p w14:paraId="3861E13E" w14:textId="3609908E"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ДЖ</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 xml:space="preserve">долгоживущие </w:t>
      </w:r>
      <w:r w:rsidR="00EB4EDB" w:rsidRPr="00406BEF">
        <w:rPr>
          <w:rFonts w:ascii="Times New Roman" w:hAnsi="Times New Roman" w:cs="Times New Roman"/>
          <w:bdr w:val="single" w:sz="2" w:space="0" w:color="E3E3E3" w:frame="1"/>
          <w:lang w:eastAsia="ru-BY"/>
        </w:rPr>
        <w:t>РО</w:t>
      </w:r>
    </w:p>
    <w:p w14:paraId="1E0AD72D" w14:textId="033DB30B" w:rsidR="0057306F" w:rsidRPr="00406BEF" w:rsidRDefault="00EB4EDB"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ЖРО</w:t>
      </w:r>
      <w:r w:rsidR="0057306F" w:rsidRPr="00406BEF">
        <w:rPr>
          <w:rFonts w:ascii="Times New Roman" w:hAnsi="Times New Roman" w:cs="Times New Roman"/>
          <w:bdr w:val="single" w:sz="2" w:space="0" w:color="E3E3E3" w:frame="1"/>
          <w:lang w:val="ru-RU" w:eastAsia="ru-BY"/>
        </w:rPr>
        <w:t xml:space="preserve"> </w:t>
      </w:r>
      <w:r w:rsidR="0057306F" w:rsidRPr="00406BEF">
        <w:rPr>
          <w:rFonts w:ascii="Times New Roman" w:hAnsi="Times New Roman" w:cs="Times New Roman"/>
          <w:bdr w:val="single" w:sz="2" w:space="0" w:color="E3E3E3" w:frame="1"/>
          <w:lang w:val="ru-RU" w:eastAsia="ru-BY"/>
        </w:rPr>
        <w:tab/>
      </w:r>
      <w:r w:rsidR="0057306F" w:rsidRPr="00406BEF">
        <w:rPr>
          <w:rFonts w:ascii="Times New Roman" w:hAnsi="Times New Roman" w:cs="Times New Roman"/>
          <w:bdr w:val="single" w:sz="2" w:space="0" w:color="E3E3E3" w:frame="1"/>
          <w:lang w:val="ru-RU" w:eastAsia="ru-BY"/>
        </w:rPr>
        <w:tab/>
      </w:r>
      <w:r w:rsidR="0057306F" w:rsidRPr="00406BEF">
        <w:rPr>
          <w:rFonts w:ascii="Times New Roman" w:hAnsi="Times New Roman" w:cs="Times New Roman"/>
          <w:bdr w:val="single" w:sz="2" w:space="0" w:color="E3E3E3" w:frame="1"/>
          <w:lang w:val="ru-RU" w:eastAsia="ru-BY"/>
        </w:rPr>
        <w:tab/>
      </w:r>
      <w:r w:rsidR="0057306F" w:rsidRPr="00406BEF">
        <w:rPr>
          <w:rFonts w:ascii="Times New Roman" w:hAnsi="Times New Roman" w:cs="Times New Roman"/>
          <w:bdr w:val="single" w:sz="2" w:space="0" w:color="E3E3E3" w:frame="1"/>
          <w:lang w:val="ru-RU" w:eastAsia="ru-BY"/>
        </w:rPr>
        <w:tab/>
      </w:r>
      <w:r w:rsidR="0057306F" w:rsidRPr="00406BEF">
        <w:rPr>
          <w:rFonts w:ascii="Times New Roman" w:hAnsi="Times New Roman" w:cs="Times New Roman"/>
          <w:bdr w:val="single" w:sz="2" w:space="0" w:color="E3E3E3" w:frame="1"/>
          <w:lang w:eastAsia="ru-BY"/>
        </w:rPr>
        <w:t xml:space="preserve">жидкие </w:t>
      </w:r>
      <w:r w:rsidRPr="00406BEF">
        <w:rPr>
          <w:rFonts w:ascii="Times New Roman" w:hAnsi="Times New Roman" w:cs="Times New Roman"/>
          <w:bdr w:val="single" w:sz="2" w:space="0" w:color="E3E3E3" w:frame="1"/>
          <w:lang w:eastAsia="ru-BY"/>
        </w:rPr>
        <w:t>РО</w:t>
      </w:r>
    </w:p>
    <w:p w14:paraId="20ED900C" w14:textId="37359083"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МФУ</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мобильная фильтрующая установка</w:t>
      </w:r>
    </w:p>
    <w:p w14:paraId="54BBE6C3" w14:textId="5FA267F6"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ЗМ</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зона мониторинга</w:t>
      </w:r>
    </w:p>
    <w:p w14:paraId="4790AED7" w14:textId="1EB74821"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ЯО</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ядерный объект</w:t>
      </w:r>
    </w:p>
    <w:p w14:paraId="14904C71" w14:textId="6AAB5BA3"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АЭС</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атомная электростанция</w:t>
      </w:r>
    </w:p>
    <w:p w14:paraId="7ED158D3" w14:textId="69530996"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ОУ</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общественное учреждение</w:t>
      </w:r>
    </w:p>
    <w:p w14:paraId="40498552" w14:textId="570AB377" w:rsidR="0057306F" w:rsidRPr="00406BEF" w:rsidRDefault="0057306F"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СИЗ</w:t>
      </w:r>
      <w:r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t>средства индивидуальной защиты (СИЗ)</w:t>
      </w:r>
    </w:p>
    <w:p w14:paraId="5F8C7F91" w14:textId="4A919D4B"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УИ</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установка для извлечения твёрдых </w:t>
      </w:r>
      <w:r w:rsidR="00EB4EDB" w:rsidRPr="00406BEF">
        <w:rPr>
          <w:rFonts w:ascii="Times New Roman" w:hAnsi="Times New Roman" w:cs="Times New Roman"/>
          <w:bdr w:val="single" w:sz="2" w:space="0" w:color="E3E3E3" w:frame="1"/>
          <w:lang w:eastAsia="ru-BY"/>
        </w:rPr>
        <w:t>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val="ru-RU" w:eastAsia="ru-BY"/>
        </w:rPr>
        <w:t>УИ</w:t>
      </w:r>
      <w:r w:rsidR="0057306F" w:rsidRPr="00406BEF">
        <w:rPr>
          <w:rFonts w:ascii="Times New Roman" w:hAnsi="Times New Roman" w:cs="Times New Roman"/>
          <w:bdr w:val="single" w:sz="2" w:space="0" w:color="E3E3E3" w:frame="1"/>
          <w:lang w:eastAsia="ru-BY"/>
        </w:rPr>
        <w:t xml:space="preserve">-1, </w:t>
      </w:r>
      <w:r w:rsidRPr="00406BEF">
        <w:rPr>
          <w:rFonts w:ascii="Times New Roman" w:hAnsi="Times New Roman" w:cs="Times New Roman"/>
          <w:bdr w:val="single" w:sz="2" w:space="0" w:color="E3E3E3" w:frame="1"/>
          <w:lang w:val="ru-RU" w:eastAsia="ru-BY"/>
        </w:rPr>
        <w:t>УИ</w:t>
      </w:r>
      <w:r w:rsidR="0057306F" w:rsidRPr="00406BEF">
        <w:rPr>
          <w:rFonts w:ascii="Times New Roman" w:hAnsi="Times New Roman" w:cs="Times New Roman"/>
          <w:bdr w:val="single" w:sz="2" w:space="0" w:color="E3E3E3" w:frame="1"/>
          <w:lang w:eastAsia="ru-BY"/>
        </w:rPr>
        <w:t xml:space="preserve">-2, </w:t>
      </w:r>
      <w:r w:rsidRPr="00406BEF">
        <w:rPr>
          <w:rFonts w:ascii="Times New Roman" w:hAnsi="Times New Roman" w:cs="Times New Roman"/>
          <w:bdr w:val="single" w:sz="2" w:space="0" w:color="E3E3E3" w:frame="1"/>
          <w:lang w:val="ru-RU" w:eastAsia="ru-BY"/>
        </w:rPr>
        <w:t>УИ</w:t>
      </w:r>
      <w:r w:rsidR="0057306F" w:rsidRPr="00406BEF">
        <w:rPr>
          <w:rFonts w:ascii="Times New Roman" w:hAnsi="Times New Roman" w:cs="Times New Roman"/>
          <w:bdr w:val="single" w:sz="2" w:space="0" w:color="E3E3E3" w:frame="1"/>
          <w:lang w:eastAsia="ru-BY"/>
        </w:rPr>
        <w:t>-3)</w:t>
      </w:r>
    </w:p>
    <w:p w14:paraId="2C06C348" w14:textId="76E68D13"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радиоактивные отходы</w:t>
      </w:r>
    </w:p>
    <w:p w14:paraId="1A7E6053" w14:textId="08B86721"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ГП</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государственное предприятие</w:t>
      </w:r>
    </w:p>
    <w:p w14:paraId="7D420858" w14:textId="374F53F7"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КЖ</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короткоживущие </w:t>
      </w:r>
      <w:r w:rsidR="00EB4EDB" w:rsidRPr="00406BEF">
        <w:rPr>
          <w:rFonts w:ascii="Times New Roman" w:hAnsi="Times New Roman" w:cs="Times New Roman"/>
          <w:bdr w:val="single" w:sz="2" w:space="0" w:color="E3E3E3" w:frame="1"/>
          <w:lang w:eastAsia="ru-BY"/>
        </w:rPr>
        <w:t>РО</w:t>
      </w:r>
    </w:p>
    <w:p w14:paraId="69472103" w14:textId="2F1A4BB4"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ОЯТ</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отработавшее ядерное топливо</w:t>
      </w:r>
    </w:p>
    <w:p w14:paraId="68CA5278" w14:textId="761EEF43"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СЗЗ</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санитарно-защитная зона</w:t>
      </w:r>
    </w:p>
    <w:p w14:paraId="34CAB264" w14:textId="5A4897F8"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ТРО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твёрдые радиоактивные отходы</w:t>
      </w:r>
    </w:p>
    <w:p w14:paraId="5F2A7646" w14:textId="24857F61"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ОГИИ</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отработавшие герметизированные источники излучения (класс F </w:t>
      </w:r>
      <w:r w:rsidRPr="00406BEF">
        <w:rPr>
          <w:rFonts w:ascii="Times New Roman" w:hAnsi="Times New Roman" w:cs="Times New Roman"/>
          <w:bdr w:val="single" w:sz="2" w:space="0" w:color="E3E3E3" w:frame="1"/>
          <w:lang w:val="ru-RU" w:eastAsia="ru-BY"/>
        </w:rPr>
        <w:t>ТРО</w:t>
      </w:r>
      <w:r w:rsidR="0057306F" w:rsidRPr="00406BEF">
        <w:rPr>
          <w:rFonts w:ascii="Times New Roman" w:hAnsi="Times New Roman" w:cs="Times New Roman"/>
          <w:bdr w:val="single" w:sz="2" w:space="0" w:color="E3E3E3" w:frame="1"/>
          <w:lang w:eastAsia="ru-BY"/>
        </w:rPr>
        <w:t>)</w:t>
      </w:r>
    </w:p>
    <w:p w14:paraId="7B08545C" w14:textId="0E2F8B3E"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КОХТО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комплекс по обращению и хранению твёрдых отходов</w:t>
      </w:r>
    </w:p>
    <w:p w14:paraId="09995412" w14:textId="4D388B3D" w:rsidR="00783D25"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УИТРО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установка по извлечению твёрдых </w:t>
      </w:r>
      <w:r w:rsidR="00EB4EDB" w:rsidRPr="00406BEF">
        <w:rPr>
          <w:rFonts w:ascii="Times New Roman" w:hAnsi="Times New Roman" w:cs="Times New Roman"/>
          <w:bdr w:val="single" w:sz="2" w:space="0" w:color="E3E3E3" w:frame="1"/>
          <w:lang w:eastAsia="ru-BY"/>
        </w:rPr>
        <w:t>РО</w:t>
      </w:r>
      <w:r w:rsidR="0057306F" w:rsidRPr="00406BEF">
        <w:rPr>
          <w:rFonts w:ascii="Times New Roman" w:hAnsi="Times New Roman" w:cs="Times New Roman"/>
          <w:bdr w:val="single" w:sz="2" w:space="0" w:color="E3E3E3" w:frame="1"/>
          <w:lang w:eastAsia="ru-BY"/>
        </w:rPr>
        <w:t xml:space="preserve"> (проект B2)</w:t>
      </w:r>
    </w:p>
    <w:p w14:paraId="75115DD5" w14:textId="77777777" w:rsidR="00783D25" w:rsidRPr="00406BEF" w:rsidRDefault="00783D25">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83D25" w:rsidRPr="00406BEF" w14:paraId="0CD0F41A" w14:textId="77777777" w:rsidTr="00A61D37">
        <w:tc>
          <w:tcPr>
            <w:tcW w:w="4683" w:type="dxa"/>
          </w:tcPr>
          <w:p w14:paraId="3E9140FF" w14:textId="77777777" w:rsidR="00783D25" w:rsidRPr="00406BEF" w:rsidRDefault="00783D25"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57748AE" w14:textId="77777777" w:rsidR="00783D25" w:rsidRPr="00406BEF" w:rsidRDefault="00783D25" w:rsidP="00A61D37">
            <w:pPr>
              <w:rPr>
                <w:rFonts w:ascii="Times New Roman" w:hAnsi="Times New Roman" w:cs="Times New Roman"/>
                <w:sz w:val="18"/>
                <w:szCs w:val="18"/>
                <w:lang w:val="ru-RU"/>
              </w:rPr>
            </w:pPr>
          </w:p>
          <w:p w14:paraId="2C2C3772" w14:textId="77777777" w:rsidR="00783D25" w:rsidRPr="00406BEF" w:rsidRDefault="00783D25"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757CA09" w14:textId="77777777" w:rsidR="00783D25" w:rsidRPr="00406BEF" w:rsidRDefault="00783D25"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DEE88E5" w14:textId="77777777" w:rsidR="00783D25" w:rsidRPr="00406BEF" w:rsidRDefault="00783D25"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30699EE" w14:textId="77777777" w:rsidR="00783D25" w:rsidRPr="00406BEF" w:rsidRDefault="00783D25"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F4BDFAE" w14:textId="008B552F" w:rsidR="00783D25" w:rsidRPr="00406BEF" w:rsidRDefault="00783D25"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807F712" w14:textId="3738E535" w:rsidR="0057306F" w:rsidRPr="00406BEF" w:rsidRDefault="0057306F" w:rsidP="0057306F">
      <w:pPr>
        <w:spacing w:after="0" w:line="240" w:lineRule="auto"/>
        <w:rPr>
          <w:rFonts w:ascii="Times New Roman" w:hAnsi="Times New Roman" w:cs="Times New Roman"/>
          <w:bdr w:val="single" w:sz="2" w:space="0" w:color="E3E3E3" w:frame="1"/>
          <w:lang w:eastAsia="ru-BY"/>
        </w:rPr>
      </w:pPr>
    </w:p>
    <w:p w14:paraId="1CBDF5F4" w14:textId="77777777" w:rsidR="00783D25" w:rsidRPr="00406BEF" w:rsidRDefault="00783D25" w:rsidP="0057306F">
      <w:pPr>
        <w:spacing w:after="0" w:line="240" w:lineRule="auto"/>
        <w:rPr>
          <w:rFonts w:ascii="Times New Roman" w:hAnsi="Times New Roman" w:cs="Times New Roman"/>
          <w:bdr w:val="single" w:sz="2" w:space="0" w:color="E3E3E3" w:frame="1"/>
          <w:lang w:eastAsia="ru-BY"/>
        </w:rPr>
      </w:pPr>
    </w:p>
    <w:p w14:paraId="5A3AF9C0" w14:textId="49524B3A"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ХТРО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хранилище твёрдых </w:t>
      </w:r>
      <w:r w:rsidR="00EB4EDB" w:rsidRPr="00406BEF">
        <w:rPr>
          <w:rFonts w:ascii="Times New Roman" w:hAnsi="Times New Roman" w:cs="Times New Roman"/>
          <w:bdr w:val="single" w:sz="2" w:space="0" w:color="E3E3E3" w:frame="1"/>
          <w:lang w:eastAsia="ru-BY"/>
        </w:rPr>
        <w:t>РО</w:t>
      </w:r>
      <w:r w:rsidR="0057306F" w:rsidRPr="00406BEF">
        <w:rPr>
          <w:rFonts w:ascii="Times New Roman" w:hAnsi="Times New Roman" w:cs="Times New Roman"/>
          <w:bdr w:val="single" w:sz="2" w:space="0" w:color="E3E3E3" w:frame="1"/>
          <w:lang w:eastAsia="ru-BY"/>
        </w:rPr>
        <w:t xml:space="preserve"> (проект B4)</w:t>
      </w:r>
    </w:p>
    <w:p w14:paraId="238C11F8" w14:textId="6AF992A5"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УПТРО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установка по переработке твёрдых </w:t>
      </w:r>
      <w:r w:rsidR="00EB4EDB" w:rsidRPr="00406BEF">
        <w:rPr>
          <w:rFonts w:ascii="Times New Roman" w:hAnsi="Times New Roman" w:cs="Times New Roman"/>
          <w:bdr w:val="single" w:sz="2" w:space="0" w:color="E3E3E3" w:frame="1"/>
          <w:lang w:eastAsia="ru-BY"/>
        </w:rPr>
        <w:t>РО</w:t>
      </w:r>
      <w:r w:rsidR="0057306F" w:rsidRPr="00406BEF">
        <w:rPr>
          <w:rFonts w:ascii="Times New Roman" w:hAnsi="Times New Roman" w:cs="Times New Roman"/>
          <w:bdr w:val="single" w:sz="2" w:space="0" w:color="E3E3E3" w:frame="1"/>
          <w:lang w:eastAsia="ru-BY"/>
        </w:rPr>
        <w:t xml:space="preserve"> (проект B3)</w:t>
      </w:r>
    </w:p>
    <w:p w14:paraId="4F9A1B0E" w14:textId="3A943A0E"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КОХТРО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 xml:space="preserve">комплекс по обращению и хранению твёрдых </w:t>
      </w:r>
      <w:r w:rsidR="00EB4EDB" w:rsidRPr="00406BEF">
        <w:rPr>
          <w:rFonts w:ascii="Times New Roman" w:hAnsi="Times New Roman" w:cs="Times New Roman"/>
          <w:bdr w:val="single" w:sz="2" w:space="0" w:color="E3E3E3" w:frame="1"/>
          <w:lang w:eastAsia="ru-BY"/>
        </w:rPr>
        <w:t>РО</w:t>
      </w:r>
      <w:r w:rsidR="0057306F" w:rsidRPr="00406BEF">
        <w:rPr>
          <w:rFonts w:ascii="Times New Roman" w:hAnsi="Times New Roman" w:cs="Times New Roman"/>
          <w:bdr w:val="single" w:sz="2" w:space="0" w:color="E3E3E3" w:frame="1"/>
          <w:lang w:eastAsia="ru-BY"/>
        </w:rPr>
        <w:t xml:space="preserve"> (проекты B3 и B4)</w:t>
      </w:r>
    </w:p>
    <w:p w14:paraId="660CB842" w14:textId="56E933C5"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ГИЯБ</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57306F" w:rsidRPr="00406BEF">
        <w:rPr>
          <w:rFonts w:ascii="Times New Roman" w:hAnsi="Times New Roman" w:cs="Times New Roman"/>
          <w:bdr w:val="single" w:sz="2" w:space="0" w:color="E3E3E3" w:frame="1"/>
          <w:lang w:eastAsia="ru-BY"/>
        </w:rPr>
        <w:t>Государственная инспекция ядерной безопасности</w:t>
      </w:r>
    </w:p>
    <w:p w14:paraId="14D0C313" w14:textId="5987F831" w:rsidR="0057306F" w:rsidRPr="00406BEF" w:rsidRDefault="00783D25" w:rsidP="0057306F">
      <w:pPr>
        <w:spacing w:after="0" w:line="240" w:lineRule="auto"/>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val="ru-RU" w:eastAsia="ru-BY"/>
        </w:rPr>
        <w:t>ОНИС</w:t>
      </w:r>
      <w:r w:rsidR="00EB4EDB" w:rsidRPr="00406BEF">
        <w:rPr>
          <w:rFonts w:ascii="Times New Roman" w:hAnsi="Times New Roman" w:cs="Times New Roman"/>
          <w:bdr w:val="single" w:sz="2" w:space="0" w:color="E3E3E3" w:frame="1"/>
          <w:lang w:val="ru-RU" w:eastAsia="ru-BY"/>
        </w:rPr>
        <w:t>РО</w:t>
      </w:r>
      <w:r w:rsidR="0057306F" w:rsidRPr="00406BEF">
        <w:rPr>
          <w:rFonts w:ascii="Times New Roman" w:hAnsi="Times New Roman" w:cs="Times New Roman"/>
          <w:bdr w:val="single" w:sz="2" w:space="0" w:color="E3E3E3" w:frame="1"/>
          <w:lang w:eastAsia="ru-BY"/>
        </w:rPr>
        <w:t xml:space="preserve"> </w:t>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Pr="00406BEF">
        <w:rPr>
          <w:rFonts w:ascii="Times New Roman" w:hAnsi="Times New Roman" w:cs="Times New Roman"/>
          <w:bdr w:val="single" w:sz="2" w:space="0" w:color="E3E3E3" w:frame="1"/>
          <w:lang w:eastAsia="ru-BY"/>
        </w:rPr>
        <w:tab/>
      </w:r>
      <w:r w:rsidR="00EB4EDB" w:rsidRPr="00406BEF">
        <w:rPr>
          <w:rFonts w:ascii="Times New Roman" w:hAnsi="Times New Roman" w:cs="Times New Roman"/>
          <w:bdr w:val="single" w:sz="2" w:space="0" w:color="E3E3E3" w:frame="1"/>
          <w:lang w:eastAsia="ru-BY"/>
        </w:rPr>
        <w:t>РО</w:t>
      </w:r>
      <w:r w:rsidR="0057306F" w:rsidRPr="00406BEF">
        <w:rPr>
          <w:rFonts w:ascii="Times New Roman" w:hAnsi="Times New Roman" w:cs="Times New Roman"/>
          <w:bdr w:val="single" w:sz="2" w:space="0" w:color="E3E3E3" w:frame="1"/>
          <w:lang w:eastAsia="ru-BY"/>
        </w:rPr>
        <w:t xml:space="preserve"> очень низкого уровня активности</w:t>
      </w:r>
    </w:p>
    <w:p w14:paraId="3623D27C" w14:textId="77777777" w:rsidR="0057306F" w:rsidRPr="00406BEF" w:rsidRDefault="0057306F" w:rsidP="0057306F">
      <w:pPr>
        <w:spacing w:after="0" w:line="240" w:lineRule="auto"/>
        <w:rPr>
          <w:rFonts w:ascii="Times New Roman" w:hAnsi="Times New Roman" w:cs="Times New Roman"/>
          <w:bdr w:val="single" w:sz="2" w:space="0" w:color="E3E3E3" w:frame="1"/>
          <w:lang w:eastAsia="ru-BY"/>
        </w:rPr>
      </w:pPr>
    </w:p>
    <w:p w14:paraId="4615087B" w14:textId="201EFABA"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Принцип ALARA</w:t>
      </w:r>
      <w:r w:rsidRPr="00406BEF">
        <w:rPr>
          <w:rFonts w:ascii="Times New Roman" w:hAnsi="Times New Roman" w:cs="Times New Roman"/>
          <w:bdr w:val="single" w:sz="2" w:space="0" w:color="E3E3E3" w:frame="1"/>
          <w:lang w:eastAsia="ru-BY"/>
        </w:rPr>
        <w:t xml:space="preserve"> </w:t>
      </w:r>
      <w:r w:rsidR="00AC6D92">
        <w:rPr>
          <w:rFonts w:ascii="Times New Roman" w:hAnsi="Times New Roman" w:cs="Times New Roman"/>
          <w:bdr w:val="single" w:sz="2" w:space="0" w:color="E3E3E3" w:frame="1"/>
          <w:lang w:eastAsia="ru-BY"/>
        </w:rPr>
        <w:t xml:space="preserve"> – </w:t>
      </w:r>
      <w:r w:rsidRPr="00406BEF">
        <w:rPr>
          <w:rFonts w:ascii="Times New Roman" w:hAnsi="Times New Roman" w:cs="Times New Roman"/>
          <w:bdr w:val="single" w:sz="2" w:space="0" w:color="E3E3E3" w:frame="1"/>
          <w:lang w:eastAsia="ru-BY"/>
        </w:rPr>
        <w:t xml:space="preserve"> «Настолько низкий, насколько это разумно достижимо» </w:t>
      </w:r>
      <w:r w:rsidR="00AC6D92">
        <w:rPr>
          <w:rFonts w:ascii="Times New Roman" w:hAnsi="Times New Roman" w:cs="Times New Roman"/>
          <w:bdr w:val="single" w:sz="2" w:space="0" w:color="E3E3E3" w:frame="1"/>
          <w:lang w:eastAsia="ru-BY"/>
        </w:rPr>
        <w:t xml:space="preserve"> – </w:t>
      </w:r>
      <w:r w:rsidRPr="00406BEF">
        <w:rPr>
          <w:rFonts w:ascii="Times New Roman" w:hAnsi="Times New Roman" w:cs="Times New Roman"/>
          <w:bdr w:val="single" w:sz="2" w:space="0" w:color="E3E3E3" w:frame="1"/>
          <w:lang w:eastAsia="ru-BY"/>
        </w:rPr>
        <w:t xml:space="preserve"> оптимизирует радиационную защиту населения или персонала, подвергающегося профессиональному облучению, чтобы обеспечить максимально низкий уровень индивидуальных доз, вероятности облучения и числа людей, подвергшихся облучению, с учетом последних технических знаний, экономических и социальных факторов. Принцип оптимизации применяется не только к оптимизации эффективной дозы, но и к эквивалентной дозе в качестве меры предосторожности против возможного вреда для здоровья, чтобы учесть сомнения в том, не превышены ли пороговые значения реакции тканей на ионизирующее излучение.</w:t>
      </w:r>
    </w:p>
    <w:p w14:paraId="201210EC"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Вывод из эксплуатации ядерного объекта (ЯО)</w:t>
      </w:r>
      <w:r w:rsidRPr="00406BEF">
        <w:rPr>
          <w:rFonts w:ascii="Times New Roman" w:hAnsi="Times New Roman" w:cs="Times New Roman"/>
          <w:bdr w:val="single" w:sz="2" w:space="0" w:color="E3E3E3" w:frame="1"/>
          <w:lang w:eastAsia="ru-BY"/>
        </w:rPr>
        <w:t xml:space="preserve"> означает внедрение правовых, организационных и технических мер по управлению ЯО в соответствии с решением о том, что объект никогда не будет использоваться по своему основному назначению.</w:t>
      </w:r>
    </w:p>
    <w:p w14:paraId="14CD06BD"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 xml:space="preserve">Работник </w:t>
      </w:r>
      <w:r w:rsidRPr="00406BEF">
        <w:rPr>
          <w:rFonts w:ascii="Times New Roman" w:hAnsi="Times New Roman" w:cs="Times New Roman"/>
          <w:bdr w:val="single" w:sz="2" w:space="0" w:color="E3E3E3" w:frame="1"/>
          <w:lang w:eastAsia="ru-BY"/>
        </w:rPr>
        <w:t>– лицо, работающее по контракту с источниками ионизирующего излучения или подвергающееся их воздействию, при этом дозы облучения могут превышать пределы, установленные для населения.</w:t>
      </w:r>
    </w:p>
    <w:p w14:paraId="18882BBF"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Дезактивация</w:t>
      </w:r>
      <w:r w:rsidRPr="00406BEF">
        <w:rPr>
          <w:rFonts w:ascii="Times New Roman" w:hAnsi="Times New Roman" w:cs="Times New Roman"/>
          <w:bdr w:val="single" w:sz="2" w:space="0" w:color="E3E3E3" w:frame="1"/>
          <w:lang w:eastAsia="ru-BY"/>
        </w:rPr>
        <w:t xml:space="preserve"> – удаление радиоактивного загрязнения или снижение его уровня.</w:t>
      </w:r>
    </w:p>
    <w:p w14:paraId="3B0302DF"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Эффективная доза</w:t>
      </w:r>
      <w:r w:rsidRPr="00406BEF">
        <w:rPr>
          <w:rFonts w:ascii="Times New Roman" w:hAnsi="Times New Roman" w:cs="Times New Roman"/>
          <w:bdr w:val="single" w:sz="2" w:space="0" w:color="E3E3E3" w:frame="1"/>
          <w:lang w:eastAsia="ru-BY"/>
        </w:rPr>
        <w:t xml:space="preserve"> – это сумма эквивалентных доз, умноженная на весовые коэффициенты внешнего и внутреннего облучения всех тканей и органов тела.</w:t>
      </w:r>
    </w:p>
    <w:p w14:paraId="7D91FF99"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Окончательная остановка</w:t>
      </w:r>
      <w:r w:rsidRPr="00406BEF">
        <w:rPr>
          <w:rFonts w:ascii="Times New Roman" w:hAnsi="Times New Roman" w:cs="Times New Roman"/>
          <w:bdr w:val="single" w:sz="2" w:space="0" w:color="E3E3E3" w:frame="1"/>
          <w:lang w:eastAsia="ru-BY"/>
        </w:rPr>
        <w:t xml:space="preserve"> – это процесс, в ходе которого энергоблок АЭС останавливается, а лицензиат осуществляет мероприятия по выводу АЭС из эксплуатации (выгрузка и перемещение отработанного ядерного топлива из энергоблока, утилизация отходов, образующихся в процессе эксплуатации, изоляция ненужных систем и т. д.) до тех пор, пока в энергоблоке не останется отработанного ядерного топлива.</w:t>
      </w:r>
    </w:p>
    <w:p w14:paraId="6C02BAF1"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 xml:space="preserve">Окончательное состояние АЭС и/или ее площадки </w:t>
      </w:r>
      <w:r w:rsidRPr="00406BEF">
        <w:rPr>
          <w:rFonts w:ascii="Times New Roman" w:hAnsi="Times New Roman" w:cs="Times New Roman"/>
          <w:bdr w:val="single" w:sz="2" w:space="0" w:color="E3E3E3" w:frame="1"/>
          <w:lang w:eastAsia="ru-BY"/>
        </w:rPr>
        <w:t>определяется критериями окончательного состояния объекта и/или его площадки, изложенными в плане окончательного вывода АЭС из эксплуатации, после чего считается, что вывод АЭС из эксплуатации завершен.</w:t>
      </w:r>
    </w:p>
    <w:p w14:paraId="58C460DC" w14:textId="77777777" w:rsidR="00783D25"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 xml:space="preserve">Под населением </w:t>
      </w:r>
      <w:r w:rsidRPr="00406BEF">
        <w:rPr>
          <w:rFonts w:ascii="Times New Roman" w:hAnsi="Times New Roman" w:cs="Times New Roman"/>
          <w:bdr w:val="single" w:sz="2" w:space="0" w:color="E3E3E3" w:frame="1"/>
          <w:lang w:eastAsia="ru-BY"/>
        </w:rPr>
        <w:t>понимаются физические лица, за исключением сотрудников, стажеров или студентов, подвергающихся облучению, а также физических лиц, подвергающихся облучению в целях оказания медицинской помощи или добровольно оказывающих помощь пациентам или участвующих в биомедицинских исследованиях.</w:t>
      </w:r>
    </w:p>
    <w:p w14:paraId="2BF75A93" w14:textId="6ABDEAC6" w:rsidR="00D25D2F" w:rsidRPr="00406BEF" w:rsidRDefault="00783D25"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 xml:space="preserve">Горячие испытания </w:t>
      </w:r>
      <w:r w:rsidRPr="00406BEF">
        <w:rPr>
          <w:rFonts w:ascii="Times New Roman" w:hAnsi="Times New Roman" w:cs="Times New Roman"/>
          <w:bdr w:val="single" w:sz="2" w:space="0" w:color="E3E3E3" w:frame="1"/>
          <w:lang w:eastAsia="ru-BY"/>
        </w:rPr>
        <w:t xml:space="preserve">означают испытания, в ходе которых с использованием радиоактивных материалов проверяются системы и элементы НФ, проводятся испытания </w:t>
      </w:r>
      <w:r w:rsidR="00A61D37" w:rsidRPr="00406BEF">
        <w:rPr>
          <w:rFonts w:ascii="Times New Roman" w:hAnsi="Times New Roman" w:cs="Times New Roman"/>
          <w:bdr w:val="single" w:sz="2" w:space="0" w:color="E3E3E3" w:frame="1"/>
          <w:lang w:eastAsia="ru-BY"/>
        </w:rPr>
        <w:br/>
      </w:r>
      <w:r w:rsidRPr="00406BEF">
        <w:rPr>
          <w:rFonts w:ascii="Times New Roman" w:hAnsi="Times New Roman" w:cs="Times New Roman"/>
          <w:bdr w:val="single" w:sz="2" w:space="0" w:color="E3E3E3" w:frame="1"/>
          <w:lang w:eastAsia="ru-BY"/>
        </w:rPr>
        <w:t>для демонстрации безопасного взаимодействия оборудования и общих</w:t>
      </w:r>
      <w:r w:rsidR="00A61D37" w:rsidRPr="00406BEF">
        <w:rPr>
          <w:rFonts w:ascii="Times New Roman" w:hAnsi="Times New Roman" w:cs="Times New Roman"/>
          <w:bdr w:val="single" w:sz="2" w:space="0" w:color="E3E3E3" w:frame="1"/>
          <w:lang w:eastAsia="ru-BY"/>
        </w:rPr>
        <w:br/>
      </w:r>
    </w:p>
    <w:p w14:paraId="6D0620BC" w14:textId="77777777" w:rsidR="00D25D2F" w:rsidRPr="00406BEF" w:rsidRDefault="00D25D2F">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25D2F" w:rsidRPr="00406BEF" w14:paraId="33A65D34" w14:textId="77777777" w:rsidTr="00A61D37">
        <w:tc>
          <w:tcPr>
            <w:tcW w:w="4683" w:type="dxa"/>
          </w:tcPr>
          <w:p w14:paraId="3B13F922" w14:textId="77777777" w:rsidR="00D25D2F" w:rsidRPr="00406BEF" w:rsidRDefault="00D25D2F"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8495B6E" w14:textId="77777777" w:rsidR="00D25D2F" w:rsidRPr="00406BEF" w:rsidRDefault="00D25D2F" w:rsidP="00A61D37">
            <w:pPr>
              <w:rPr>
                <w:rFonts w:ascii="Times New Roman" w:hAnsi="Times New Roman" w:cs="Times New Roman"/>
                <w:sz w:val="18"/>
                <w:szCs w:val="18"/>
                <w:lang w:val="ru-RU"/>
              </w:rPr>
            </w:pPr>
          </w:p>
          <w:p w14:paraId="014548C8" w14:textId="77777777" w:rsidR="00D25D2F" w:rsidRPr="00406BEF" w:rsidRDefault="00D25D2F"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A05CE83" w14:textId="77777777" w:rsidR="00D25D2F" w:rsidRPr="00406BEF" w:rsidRDefault="00D25D2F"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BD057BA" w14:textId="77777777" w:rsidR="00D25D2F" w:rsidRPr="00406BEF" w:rsidRDefault="00D25D2F"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2C23B3B" w14:textId="77777777" w:rsidR="00D25D2F" w:rsidRPr="00406BEF" w:rsidRDefault="00D25D2F"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0673D46" w14:textId="590A006E" w:rsidR="00D25D2F" w:rsidRPr="00406BEF" w:rsidRDefault="00D25D2F"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4BE7FAB" w14:textId="6EB3E845" w:rsidR="00D25D2F" w:rsidRPr="00406BEF" w:rsidRDefault="00D25D2F" w:rsidP="00783D25">
      <w:pPr>
        <w:spacing w:after="0" w:line="240" w:lineRule="auto"/>
        <w:rPr>
          <w:rFonts w:ascii="Times New Roman" w:hAnsi="Times New Roman" w:cs="Times New Roman"/>
          <w:bdr w:val="single" w:sz="2" w:space="0" w:color="E3E3E3" w:frame="1"/>
          <w:lang w:eastAsia="ru-BY"/>
        </w:rPr>
      </w:pPr>
    </w:p>
    <w:p w14:paraId="4F248E6F" w14:textId="77777777" w:rsidR="00A61D37" w:rsidRPr="00406BEF" w:rsidRDefault="00783D25" w:rsidP="00A61D37">
      <w:p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эксплуатационных возможностей НФ, а целью является определение соответствия НФ и его оборудования проектным решениям.</w:t>
      </w:r>
    </w:p>
    <w:p w14:paraId="1E26AD61" w14:textId="55B9E91B"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Консервативная оценка</w:t>
      </w:r>
      <w:r w:rsidR="00AF0F05" w:rsidRPr="00406BEF">
        <w:rPr>
          <w:rFonts w:ascii="Times New Roman" w:hAnsi="Times New Roman" w:cs="Times New Roman"/>
          <w:bdr w:val="single" w:sz="2" w:space="0" w:color="E3E3E3" w:frame="1"/>
          <w:lang w:eastAsia="ru-BY"/>
        </w:rPr>
        <w:t xml:space="preserve"> – </w:t>
      </w:r>
      <w:r w:rsidRPr="00406BEF">
        <w:rPr>
          <w:rFonts w:ascii="Times New Roman" w:hAnsi="Times New Roman" w:cs="Times New Roman"/>
          <w:bdr w:val="single" w:sz="2" w:space="0" w:color="E3E3E3" w:frame="1"/>
          <w:lang w:eastAsia="ru-BY"/>
        </w:rPr>
        <w:t>это оценка активности радионуклидов или дозы облучения,</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когда из-за отсутствия точных данных или недостаточно точных моделей рассеивания радионуклидов делаются предположения, которые приводят к более неблагоприятным результатам оценки, чем те, которые могли бы быть получены в</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реальных условиях.</w:t>
      </w:r>
    </w:p>
    <w:p w14:paraId="4CD62F7D" w14:textId="5D96822F"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Контролируемая зона</w:t>
      </w:r>
      <w:r w:rsidR="00AF0F05" w:rsidRPr="00406BEF">
        <w:rPr>
          <w:rFonts w:ascii="Times New Roman" w:hAnsi="Times New Roman" w:cs="Times New Roman"/>
          <w:bdr w:val="single" w:sz="2" w:space="0" w:color="E3E3E3" w:frame="1"/>
          <w:lang w:eastAsia="ru-BY"/>
        </w:rPr>
        <w:t xml:space="preserve"> – </w:t>
      </w:r>
      <w:r w:rsidRPr="00406BEF">
        <w:rPr>
          <w:rFonts w:ascii="Times New Roman" w:hAnsi="Times New Roman" w:cs="Times New Roman"/>
          <w:bdr w:val="single" w:sz="2" w:space="0" w:color="E3E3E3" w:frame="1"/>
          <w:lang w:eastAsia="ru-BY"/>
        </w:rPr>
        <w:t>это зона, в которой действуют специальные правила защиты от ионизирующего излучения и распространения радиоактивного загрязнения, и доступ к которой контролируется.</w:t>
      </w:r>
    </w:p>
    <w:p w14:paraId="4FE8B2AA" w14:textId="00083EE9"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Остаточное оборудование зданий/сооружений</w:t>
      </w:r>
      <w:r w:rsidR="00AF0F05" w:rsidRPr="00406BEF">
        <w:rPr>
          <w:rFonts w:ascii="Times New Roman" w:hAnsi="Times New Roman" w:cs="Times New Roman"/>
          <w:bdr w:val="single" w:sz="2" w:space="0" w:color="E3E3E3" w:frame="1"/>
          <w:lang w:eastAsia="ru-BY"/>
        </w:rPr>
        <w:t xml:space="preserve"> – </w:t>
      </w:r>
      <w:r w:rsidRPr="00406BEF">
        <w:rPr>
          <w:rFonts w:ascii="Times New Roman" w:hAnsi="Times New Roman" w:cs="Times New Roman"/>
          <w:bdr w:val="single" w:sz="2" w:space="0" w:color="E3E3E3" w:frame="1"/>
          <w:lang w:eastAsia="ru-BY"/>
        </w:rPr>
        <w:t>оборудование систем, которые продолжают работать после демонтажа технологического оборудования, инженерно-технического оборудования зданий/сооружений, оборудования и оборудования для заводов по переработке первичных отходов.</w:t>
      </w:r>
    </w:p>
    <w:p w14:paraId="7FB365EC" w14:textId="6CBFB789"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Эквивалентная доза</w:t>
      </w:r>
      <w:r w:rsidR="00AF0F05" w:rsidRPr="00406BEF">
        <w:rPr>
          <w:rFonts w:ascii="Times New Roman" w:hAnsi="Times New Roman" w:cs="Times New Roman"/>
          <w:bdr w:val="single" w:sz="2" w:space="0" w:color="E3E3E3" w:frame="1"/>
          <w:lang w:eastAsia="ru-BY"/>
        </w:rPr>
        <w:t xml:space="preserve"> – </w:t>
      </w:r>
      <w:r w:rsidRPr="00406BEF">
        <w:rPr>
          <w:rFonts w:ascii="Times New Roman" w:hAnsi="Times New Roman" w:cs="Times New Roman"/>
          <w:bdr w:val="single" w:sz="2" w:space="0" w:color="E3E3E3" w:frame="1"/>
          <w:lang w:eastAsia="ru-BY"/>
        </w:rPr>
        <w:t>это поглощенная доза ткани или органа, умноженная на весовой коэффициент,</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зависящий от типа и энергии ионизирующего излучения.</w:t>
      </w:r>
    </w:p>
    <w:p w14:paraId="2E0A35DB" w14:textId="16E8F4EC"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Немедленный демонтаж ядерного топлива</w:t>
      </w:r>
      <w:r w:rsidRPr="00406BEF">
        <w:rPr>
          <w:rFonts w:ascii="Times New Roman" w:hAnsi="Times New Roman" w:cs="Times New Roman"/>
          <w:bdr w:val="single" w:sz="2" w:space="0" w:color="E3E3E3" w:frame="1"/>
          <w:lang w:eastAsia="ru-BY"/>
        </w:rPr>
        <w:t xml:space="preserve"> означает метод вывода ядерного топлива из эксплуатации, при котором</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управление конструкциями, системами и компонентами объекта, загрязненными радионуклидами, осуществляется</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сразу после окончательного останова этого ядерного топлива.</w:t>
      </w:r>
    </w:p>
    <w:p w14:paraId="79F7385D" w14:textId="45BF1A45"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Послеэксплуатационный период</w:t>
      </w:r>
      <w:r w:rsidRPr="00406BEF">
        <w:rPr>
          <w:rFonts w:ascii="Times New Roman" w:hAnsi="Times New Roman" w:cs="Times New Roman"/>
          <w:bdr w:val="single" w:sz="2" w:space="0" w:color="E3E3E3" w:frame="1"/>
          <w:lang w:eastAsia="ru-BY"/>
        </w:rPr>
        <w:t xml:space="preserve"> – относится к безопасной, надежной и экономичной эксплуатации и техническому обслуживанию</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объектов и систем АЭС, оставшихся в эксплуатации после окончательного останова энергоблоков, а также</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безопасной эксплуатации, техническому обслуживанию, ремонтным работам новых установок по переработке отработанного ядерного топлива,</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управлению радиоактивными отходами и другим технологическим процессам, включая деятельность, связанную с</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экономией энергоресурсов.</w:t>
      </w:r>
    </w:p>
    <w:p w14:paraId="00536468" w14:textId="671C6C90"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 xml:space="preserve">Представитель </w:t>
      </w:r>
      <w:r w:rsidRPr="00406BEF">
        <w:rPr>
          <w:rFonts w:ascii="Times New Roman" w:hAnsi="Times New Roman" w:cs="Times New Roman"/>
          <w:bdr w:val="single" w:sz="2" w:space="0" w:color="E3E3E3" w:frame="1"/>
          <w:lang w:eastAsia="ru-BY"/>
        </w:rPr>
        <w:t>– лицо, которое в силу полученной дозы облучения классифицируется как член</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населения, подвергшегося воздействию повышенного уровня радиации, за исключением лиц с нестандартными или необычными привычками.</w:t>
      </w:r>
    </w:p>
    <w:p w14:paraId="14CBA6CD" w14:textId="69BF3EF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Облучение населения оценивается на основе дозы(д) облучения</w:t>
      </w:r>
      <w:r w:rsidRPr="00406BEF">
        <w:rPr>
          <w:rFonts w:ascii="Times New Roman" w:hAnsi="Times New Roman" w:cs="Times New Roman"/>
          <w:bdr w:val="single" w:sz="2" w:space="0" w:color="E3E3E3" w:frame="1"/>
          <w:lang w:eastAsia="ru-BY"/>
        </w:rPr>
        <w:t>, рассчитанной для</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представителя(д).</w:t>
      </w:r>
    </w:p>
    <w:p w14:paraId="3F8E652E" w14:textId="757D2A18"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Состояние ядерного объекта и/или его площадки (так называемое «состояние Браунфилда»)</w:t>
      </w:r>
      <w:r w:rsidRPr="00406BEF">
        <w:rPr>
          <w:rFonts w:ascii="Times New Roman" w:hAnsi="Times New Roman" w:cs="Times New Roman"/>
          <w:bdr w:val="single" w:sz="2" w:space="0" w:color="E3E3E3" w:frame="1"/>
          <w:lang w:eastAsia="ru-BY"/>
        </w:rPr>
        <w:t xml:space="preserve"> – конечное состояние ядерного объекта и/или его площадки,</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при достижении которого концентрация радионуклидной активности в зданиях, инженерных сооружениях</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и/или на площадке (или ее части) превышает безусловные допустимые уровни содержания радионуклидов для материалов и уровней поверхностной активности, когда проверяется только поверхностная активность, и использование зданий, инженерных сооружений и/или площадки (или ее части) данного объекта возможно только с ограничениями, обусловленными</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возможным воздействием ионизирующего излучения.</w:t>
      </w:r>
    </w:p>
    <w:p w14:paraId="0F25016D" w14:textId="7777777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Радиоактивное загрязнение</w:t>
      </w:r>
      <w:r w:rsidRPr="00406BEF">
        <w:rPr>
          <w:rFonts w:ascii="Times New Roman" w:hAnsi="Times New Roman" w:cs="Times New Roman"/>
          <w:bdr w:val="single" w:sz="2" w:space="0" w:color="E3E3E3" w:frame="1"/>
          <w:lang w:eastAsia="ru-BY"/>
        </w:rPr>
        <w:t xml:space="preserve"> означает непреднамеренное или нежелательное присутствие радиоактивных материалов на поверхностях или в твердых телах, жидкостях, газах или на теле человека.</w:t>
      </w:r>
    </w:p>
    <w:p w14:paraId="566D31C0" w14:textId="7777777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Зона санитарной защиты</w:t>
      </w:r>
      <w:r w:rsidRPr="00406BEF">
        <w:rPr>
          <w:rFonts w:ascii="Times New Roman" w:hAnsi="Times New Roman" w:cs="Times New Roman"/>
          <w:bdr w:val="single" w:sz="2" w:space="0" w:color="E3E3E3" w:frame="1"/>
          <w:lang w:eastAsia="ru-BY"/>
        </w:rPr>
        <w:t xml:space="preserve"> – зона вокруг ядерного объекта (зона в радиусе 3 км</w:t>
      </w:r>
      <w:r w:rsidRPr="00406BEF">
        <w:rPr>
          <w:rFonts w:ascii="Times New Roman" w:hAnsi="Times New Roman" w:cs="Times New Roman"/>
          <w:bdr w:val="single" w:sz="2" w:space="0" w:color="E3E3E3" w:frame="1"/>
          <w:lang w:eastAsia="ru-BY"/>
        </w:rPr>
        <w:br/>
      </w:r>
    </w:p>
    <w:p w14:paraId="326DC45E" w14:textId="77777777" w:rsidR="00A61D37" w:rsidRPr="00406BEF" w:rsidRDefault="00A61D37">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61D37" w:rsidRPr="00406BEF" w14:paraId="3754FF4E" w14:textId="77777777" w:rsidTr="00A61D37">
        <w:tc>
          <w:tcPr>
            <w:tcW w:w="4683" w:type="dxa"/>
          </w:tcPr>
          <w:p w14:paraId="7A091368" w14:textId="77777777" w:rsidR="00A61D37" w:rsidRPr="00406BEF" w:rsidRDefault="00A61D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93A6708" w14:textId="77777777" w:rsidR="00A61D37" w:rsidRPr="00406BEF" w:rsidRDefault="00A61D37" w:rsidP="00A61D37">
            <w:pPr>
              <w:rPr>
                <w:rFonts w:ascii="Times New Roman" w:hAnsi="Times New Roman" w:cs="Times New Roman"/>
                <w:sz w:val="18"/>
                <w:szCs w:val="18"/>
                <w:lang w:val="ru-RU"/>
              </w:rPr>
            </w:pPr>
          </w:p>
          <w:p w14:paraId="608F6742" w14:textId="77777777" w:rsidR="00A61D37" w:rsidRPr="00406BEF" w:rsidRDefault="00A61D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8794882" w14:textId="77777777" w:rsidR="00A61D37" w:rsidRPr="00406BEF" w:rsidRDefault="00A61D37"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FDF94E4" w14:textId="77777777" w:rsidR="00A61D37" w:rsidRPr="00406BEF" w:rsidRDefault="00A61D37"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F5FDDCD" w14:textId="77777777" w:rsidR="00A61D37" w:rsidRPr="00406BEF" w:rsidRDefault="00A61D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BCCB553" w14:textId="423152F7" w:rsidR="00A61D37" w:rsidRPr="00406BEF" w:rsidRDefault="00A61D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 </w:t>
            </w:r>
            <w:r w:rsidR="00FE1461"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12A74A7" w14:textId="7777777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p>
    <w:p w14:paraId="52A5CA26" w14:textId="64C9F944" w:rsidR="00A61D37" w:rsidRPr="00406BEF" w:rsidRDefault="00A61D37" w:rsidP="00A61D37">
      <w:p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вокруг АЭС), где действуют установленные особые условия землепользования в связи с возможным негативным воздействием ионизирующего излучения на здоровье человека и окружающую среду.</w:t>
      </w:r>
    </w:p>
    <w:p w14:paraId="77D74CDA" w14:textId="76A94C18"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Зона наблюдения</w:t>
      </w:r>
      <w:r w:rsidRPr="00406BEF">
        <w:rPr>
          <w:rFonts w:ascii="Times New Roman" w:hAnsi="Times New Roman" w:cs="Times New Roman"/>
          <w:bdr w:val="single" w:sz="2" w:space="0" w:color="E3E3E3" w:frame="1"/>
          <w:lang w:eastAsia="ru-BY"/>
        </w:rPr>
        <w:t xml:space="preserve"> – это зона радиусом 30 км вокруг АЭС, где специальные правила радиационной безопасности не применяются, но проводится радиационный мониторинг.</w:t>
      </w:r>
    </w:p>
    <w:p w14:paraId="19AC44A1" w14:textId="3ED68143"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Контролируемая зона</w:t>
      </w:r>
      <w:r w:rsidRPr="00406BEF">
        <w:rPr>
          <w:rFonts w:ascii="Times New Roman" w:hAnsi="Times New Roman" w:cs="Times New Roman"/>
          <w:bdr w:val="single" w:sz="2" w:space="0" w:color="E3E3E3" w:frame="1"/>
          <w:lang w:eastAsia="ru-BY"/>
        </w:rPr>
        <w:t xml:space="preserve"> – часть территории предприятия, не отнесенная к контролируемой зоне, в которой необходимо контролировать условия профессионального облучения, но специальные меры безопасности не требуются.</w:t>
      </w:r>
    </w:p>
    <w:p w14:paraId="00D18AAA" w14:textId="7777777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Холодные испытания</w:t>
      </w:r>
      <w:r w:rsidRPr="00406BEF">
        <w:rPr>
          <w:rFonts w:ascii="Times New Roman" w:hAnsi="Times New Roman" w:cs="Times New Roman"/>
          <w:bdr w:val="single" w:sz="2" w:space="0" w:color="E3E3E3" w:frame="1"/>
          <w:lang w:eastAsia="ru-BY"/>
        </w:rPr>
        <w:t xml:space="preserve"> – испытания, в ходе которых без использования радиоактивных материалов проверяются все системы и элементы НЭ, проводятся испытания для демонстрации безопасного взаимодействия всего оборудования и общих эксплуатационных возможностей НЭ, а также для определения соответствия НЭ и его оборудования проектным решениям.</w:t>
      </w:r>
    </w:p>
    <w:p w14:paraId="36113A39" w14:textId="7777777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i/>
          <w:bdr w:val="single" w:sz="2" w:space="0" w:color="E3E3E3" w:frame="1"/>
          <w:lang w:eastAsia="ru-BY"/>
        </w:rPr>
        <w:t>Состояние «зеленого поля» ядерного объекта и/или его площадки</w:t>
      </w:r>
      <w:r w:rsidRPr="00406BEF">
        <w:rPr>
          <w:rFonts w:ascii="Times New Roman" w:hAnsi="Times New Roman" w:cs="Times New Roman"/>
          <w:bdr w:val="single" w:sz="2" w:space="0" w:color="E3E3E3" w:frame="1"/>
          <w:lang w:eastAsia="ru-BY"/>
        </w:rPr>
        <w:t xml:space="preserve"> – конечное состояние ядерного объекта</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и/или его площадки, при достижении которого концентрация активности радионуклидов в зданиях, инженерных сооружениях</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и/или на площадке (или ее части) не превышает безусловных уровней очистки</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радионуклидов для материалов и значений поверхностной активности, если проверяется только поверхностная активность, и</w:t>
      </w:r>
      <w:r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eastAsia="ru-BY"/>
        </w:rPr>
        <w:t>ограничения на использование зданий, инженерных сооружений и/или площадки (или ее части) этого объекта в связи с возможным воздействием ионизирующего излучения не налагаются.</w:t>
      </w:r>
    </w:p>
    <w:p w14:paraId="0FEC8C79" w14:textId="77777777" w:rsidR="00A61D37" w:rsidRPr="00406BEF" w:rsidRDefault="00A61D37">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61D37" w:rsidRPr="00406BEF" w14:paraId="165EAE37" w14:textId="77777777" w:rsidTr="00A61D37">
        <w:tc>
          <w:tcPr>
            <w:tcW w:w="4683" w:type="dxa"/>
          </w:tcPr>
          <w:p w14:paraId="417132D8" w14:textId="77777777" w:rsidR="00A61D37" w:rsidRPr="00406BEF" w:rsidRDefault="00A61D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EB86827" w14:textId="77777777" w:rsidR="00A61D37" w:rsidRPr="00406BEF" w:rsidRDefault="00A61D37" w:rsidP="00A61D37">
            <w:pPr>
              <w:rPr>
                <w:rFonts w:ascii="Times New Roman" w:hAnsi="Times New Roman" w:cs="Times New Roman"/>
                <w:sz w:val="18"/>
                <w:szCs w:val="18"/>
                <w:lang w:val="ru-RU"/>
              </w:rPr>
            </w:pPr>
          </w:p>
          <w:p w14:paraId="73807848" w14:textId="77777777" w:rsidR="00A61D37" w:rsidRPr="00406BEF" w:rsidRDefault="00A61D37" w:rsidP="00A61D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2935360" w14:textId="77777777" w:rsidR="00A61D37" w:rsidRPr="00406BEF" w:rsidRDefault="00A61D37" w:rsidP="00A61D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8F24F0A" w14:textId="77777777" w:rsidR="00A61D37" w:rsidRPr="00406BEF" w:rsidRDefault="00A61D37" w:rsidP="00A61D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2CED8D8" w14:textId="77777777" w:rsidR="00A61D37" w:rsidRPr="00406BEF" w:rsidRDefault="00A61D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461C8BC" w14:textId="6D789A97" w:rsidR="00A61D37" w:rsidRPr="00406BEF" w:rsidRDefault="00A61D37" w:rsidP="00A61D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61E873E" w14:textId="77777777" w:rsidR="00A61D37" w:rsidRPr="00406BEF" w:rsidRDefault="00A61D37" w:rsidP="00A61D37">
      <w:pPr>
        <w:spacing w:after="0" w:line="240" w:lineRule="auto"/>
        <w:ind w:firstLine="709"/>
        <w:jc w:val="both"/>
        <w:rPr>
          <w:rFonts w:ascii="Times New Roman" w:hAnsi="Times New Roman" w:cs="Times New Roman"/>
          <w:bdr w:val="single" w:sz="2" w:space="0" w:color="E3E3E3" w:frame="1"/>
          <w:lang w:eastAsia="ru-BY"/>
        </w:rPr>
      </w:pPr>
    </w:p>
    <w:p w14:paraId="203165A5" w14:textId="0D716967" w:rsidR="00A61D37" w:rsidRPr="00406BEF" w:rsidRDefault="00A61D37" w:rsidP="00EA6BBD">
      <w:pPr>
        <w:pStyle w:val="1"/>
        <w:spacing w:before="0" w:line="240" w:lineRule="auto"/>
        <w:rPr>
          <w:rFonts w:ascii="Times New Roman" w:hAnsi="Times New Roman" w:cs="Times New Roman"/>
          <w:b/>
          <w:color w:val="auto"/>
          <w:sz w:val="22"/>
          <w:szCs w:val="22"/>
          <w:bdr w:val="single" w:sz="2" w:space="0" w:color="E3E3E3" w:frame="1"/>
          <w:lang w:val="ru-RU" w:eastAsia="ru-BY"/>
        </w:rPr>
      </w:pPr>
      <w:bookmarkStart w:id="3" w:name="_Toc217406003"/>
      <w:r w:rsidRPr="00406BEF">
        <w:rPr>
          <w:rFonts w:ascii="Times New Roman" w:hAnsi="Times New Roman" w:cs="Times New Roman"/>
          <w:b/>
          <w:color w:val="auto"/>
          <w:sz w:val="22"/>
          <w:szCs w:val="22"/>
          <w:bdr w:val="single" w:sz="2" w:space="0" w:color="E3E3E3" w:frame="1"/>
          <w:lang w:val="ru-RU" w:eastAsia="ru-BY"/>
        </w:rPr>
        <w:t>1</w:t>
      </w:r>
      <w:r w:rsidRPr="00406BEF">
        <w:rPr>
          <w:rFonts w:ascii="Times New Roman" w:hAnsi="Times New Roman" w:cs="Times New Roman"/>
          <w:b/>
          <w:color w:val="auto"/>
          <w:sz w:val="22"/>
          <w:szCs w:val="22"/>
          <w:bdr w:val="single" w:sz="2" w:space="0" w:color="E3E3E3" w:frame="1"/>
          <w:lang w:val="ru-RU" w:eastAsia="ru-BY"/>
        </w:rPr>
        <w:tab/>
        <w:t>ВВЕДЕНИЕ</w:t>
      </w:r>
      <w:bookmarkEnd w:id="3"/>
    </w:p>
    <w:p w14:paraId="52E54B31" w14:textId="676F23EA" w:rsidR="00A61D37" w:rsidRPr="00406BEF" w:rsidRDefault="00A61D37" w:rsidP="00A61D37">
      <w:pPr>
        <w:spacing w:after="0" w:line="240" w:lineRule="auto"/>
        <w:jc w:val="both"/>
        <w:rPr>
          <w:rFonts w:ascii="Times New Roman" w:hAnsi="Times New Roman" w:cs="Times New Roman"/>
          <w:bdr w:val="single" w:sz="2" w:space="0" w:color="E3E3E3" w:frame="1"/>
          <w:lang w:val="ru-RU" w:eastAsia="ru-BY"/>
        </w:rPr>
      </w:pPr>
    </w:p>
    <w:p w14:paraId="568A5ACE" w14:textId="77777777"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Планируемая экономическая деятельность – это вывод из эксплуатации Игналинской атомной электростанции (ИАЭС). Закон Литовской Республики об оценке воздействия на окружающую среду планируемой экономической деятельности [1] гласит (см. статьи 3.2, 3.5, 3.7 и 3.8 Приложения 1), что такая планируемая экономическая деятельность, по своей природе и масштабу, может оказывать значительное негативное воздействие на окружающую среду, и поэтому оценка воздействия на окружающую среду (ОВОС) является обязательной для такой деятельности.</w:t>
      </w:r>
    </w:p>
    <w:p w14:paraId="14CA6548" w14:textId="77777777"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Конвенция Организации Объединенных Наций об оценке воздействия на окружающую среду в трансграничном контексте 1991 года [2] и Закон Литовской Республики об оценке воздействия на окружающую среду планируемой экономической деятельности [1] (см. статью 10) предусматривают, что трансграничные процедуры оценки воздействия на окружающую среду являются обязательными для планируемой экономической деятельности.</w:t>
      </w:r>
    </w:p>
    <w:p w14:paraId="339C49D5" w14:textId="77777777"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Планируемая экономическая деятельность планируется осуществлять путем подготовки и реализации отдельных, относительно независимых проектов вывода из эксплуатации ИАЭС. Программа ОВОС для вывода из эксплуатации ИНПЭ [3], утвержденная в 2004 году, предусматривала, что ОВОС должна проводиться для отдельных планов развития. Отчет об ОВОС для каждого нового плана развития должен был оценивать результаты ОВОС предыдущего плана развития. Это гарантировало, что ОВОС, проводимая совместно с выводом из эксплуатации ИНПЭ, основана на подробной информации, полученной из готовящегося плана развития.</w:t>
      </w:r>
    </w:p>
    <w:p w14:paraId="11646E5F" w14:textId="73B2A878"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2023 году вступило в силу положение Закона Литовской Республики об оценке воздействия на окружающую среду плановой экономической деятельности [1], запрещающее разделение плановой экономической деятельности на более мелкие виды плановой экономической деятельности (см. пункт 8 статьи 3), а также положение, определяющее объем оценки совокупного воздействия на окружающую среду плановой экономической деятельности (см. пункт 9 статьи 3). Миссия ARTEMIS, проведенная в Литве [5],</w:t>
      </w:r>
      <w:r w:rsidR="00EA6BBD"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основанная на международных рекомендациях по ядерной безопасности и передовом опыте, также рекомендовала</w:t>
      </w:r>
      <w:r w:rsidR="00EA6BBD"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проведение оценки воздействия на окружающую среду всего процесса вывода из эксплуатации АЭС.</w:t>
      </w:r>
    </w:p>
    <w:p w14:paraId="5451D7E4" w14:textId="217E5792"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Таким образом, в 2023 году была утверждена новая программа ОВОС для вывода из эксплуатации АЭС [6],</w:t>
      </w:r>
      <w:r w:rsidR="00EA6BBD"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предусматривающая кумулятивную ОВОС всего процесса вывода из эксплуатации АЭС.</w:t>
      </w:r>
    </w:p>
    <w:p w14:paraId="62D41806" w14:textId="77777777"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Данный отчет об ОВОС подготовлен в соответствии с Законом об ОВОС плановой экономической деятельности [1], описанием процедуры подготовки документов ОВОС [4] и программой ОВОС для плановой экономической деятельности, утвержденной компетентным органом [6].</w:t>
      </w:r>
    </w:p>
    <w:p w14:paraId="2DC1A898" w14:textId="7DAA81FB" w:rsidR="00A61D37" w:rsidRPr="00406BEF" w:rsidRDefault="001537B5" w:rsidP="001537B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ОВОС, проводимой в соответствии со статьей 4 Закона [1], были поставлены следующие задачи:</w:t>
      </w:r>
    </w:p>
    <w:p w14:paraId="36E44E63" w14:textId="77777777" w:rsidR="001537B5" w:rsidRPr="00406BEF" w:rsidRDefault="001537B5" w:rsidP="001537B5">
      <w:pPr>
        <w:spacing w:after="0" w:line="240" w:lineRule="auto"/>
        <w:ind w:left="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1) определить, описать и оценить потенциальные прямые и косвенные последствия планируемой экономической деятельности для следующих элементов окружающей среды: почвы, поверхности земли и ее глубин, воздуха, воды, климата, ландшафта и биоразнообразия, уделяя особое внимание видам</w:t>
      </w:r>
    </w:p>
    <w:p w14:paraId="66E39A56" w14:textId="77777777" w:rsidR="001537B5" w:rsidRPr="00406BEF" w:rsidRDefault="001537B5">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1537B5" w:rsidRPr="00406BEF" w14:paraId="32D514DE" w14:textId="77777777" w:rsidTr="00CC0EDC">
        <w:tc>
          <w:tcPr>
            <w:tcW w:w="4683" w:type="dxa"/>
          </w:tcPr>
          <w:p w14:paraId="01EB7EFD" w14:textId="77777777" w:rsidR="001537B5" w:rsidRPr="00406BEF" w:rsidRDefault="001537B5" w:rsidP="00CC0ED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27373B8" w14:textId="77777777" w:rsidR="001537B5" w:rsidRPr="00406BEF" w:rsidRDefault="001537B5" w:rsidP="00CC0EDC">
            <w:pPr>
              <w:rPr>
                <w:rFonts w:ascii="Times New Roman" w:hAnsi="Times New Roman" w:cs="Times New Roman"/>
                <w:sz w:val="18"/>
                <w:szCs w:val="18"/>
                <w:lang w:val="ru-RU"/>
              </w:rPr>
            </w:pPr>
          </w:p>
          <w:p w14:paraId="622B4272" w14:textId="77777777" w:rsidR="001537B5" w:rsidRPr="00406BEF" w:rsidRDefault="001537B5" w:rsidP="00CC0ED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0A0EFC6" w14:textId="77777777" w:rsidR="001537B5" w:rsidRPr="00406BEF" w:rsidRDefault="001537B5" w:rsidP="00CC0ED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91B4909" w14:textId="77777777" w:rsidR="001537B5" w:rsidRPr="00406BEF" w:rsidRDefault="001537B5" w:rsidP="00CC0ED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6CDAA66" w14:textId="77777777" w:rsidR="001537B5" w:rsidRPr="00406BEF" w:rsidRDefault="001537B5" w:rsidP="00CC0ED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B0ED382" w14:textId="124FC9A0" w:rsidR="001537B5" w:rsidRPr="00406BEF" w:rsidRDefault="001537B5" w:rsidP="00CC0ED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069E170" w14:textId="77777777" w:rsidR="001537B5" w:rsidRPr="00406BEF" w:rsidRDefault="001537B5" w:rsidP="001537B5">
      <w:pPr>
        <w:spacing w:after="0" w:line="240" w:lineRule="auto"/>
        <w:ind w:firstLine="709"/>
        <w:jc w:val="both"/>
        <w:rPr>
          <w:rFonts w:ascii="Times New Roman" w:hAnsi="Times New Roman" w:cs="Times New Roman"/>
          <w:bdr w:val="single" w:sz="2" w:space="0" w:color="E3E3E3" w:frame="1"/>
          <w:lang w:eastAsia="ru-BY"/>
        </w:rPr>
      </w:pPr>
    </w:p>
    <w:p w14:paraId="0CD00733" w14:textId="77777777" w:rsidR="001537B5" w:rsidRPr="00406BEF" w:rsidRDefault="001537B5" w:rsidP="001537B5">
      <w:pPr>
        <w:spacing w:after="0" w:line="240" w:lineRule="auto"/>
        <w:ind w:left="720"/>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и природным местообитаниям, представляющим интерес для Европейского сообщества, а также другим видам, охраняемым Законом об охране видов фауны, флоры и грибов, материальным активам, недвижимому имуществу, культурным ценностям и взаимосвязи между этими элементами;</w:t>
      </w:r>
    </w:p>
    <w:p w14:paraId="397891BB" w14:textId="77777777" w:rsidR="001537B5" w:rsidRPr="00406BEF" w:rsidRDefault="001537B5" w:rsidP="001537B5">
      <w:pPr>
        <w:spacing w:after="0" w:line="240" w:lineRule="auto"/>
        <w:ind w:left="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2) выявлять, описывать и оценивать потенциальные прямые и косвенные последствия биологических, химических и физических факторов, вызванных планируемой экономической деятельностью, для здоровья населения, а также для взаимосвязи между элементами окружающей среды и здоровьем населения;</w:t>
      </w:r>
    </w:p>
    <w:p w14:paraId="617B8461" w14:textId="77777777" w:rsidR="001537B5" w:rsidRPr="00406BEF" w:rsidRDefault="001537B5" w:rsidP="001537B5">
      <w:pPr>
        <w:spacing w:after="0" w:line="240" w:lineRule="auto"/>
        <w:ind w:left="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3) определять потенциальное воздействие планируемой экономической деятельности на элементы окружающей среды, указанные в пункте 1 настоящего параграфа, и на здоровье населения в силу риска уязвимости предлагаемой экономической деятельности в связи с чрезвычайными ситуациями и/или потенциальными чрезвычайными ситуациями;</w:t>
      </w:r>
    </w:p>
    <w:p w14:paraId="5A926816" w14:textId="77777777" w:rsidR="001537B5" w:rsidRPr="00406BEF" w:rsidRDefault="001537B5" w:rsidP="001537B5">
      <w:pPr>
        <w:spacing w:after="0" w:line="240" w:lineRule="auto"/>
        <w:ind w:left="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4) определять меры, которые необходимо принять для предотвращения, уменьшения или, по возможности, компенсации ожидаемого значительного негативного воздействия на окружающую среду и здоровье населения;</w:t>
      </w:r>
    </w:p>
    <w:p w14:paraId="5329D8BC" w14:textId="216094C2" w:rsidR="001537B5" w:rsidRPr="00406BEF" w:rsidRDefault="001537B5" w:rsidP="001537B5">
      <w:pPr>
        <w:spacing w:after="0" w:line="240" w:lineRule="auto"/>
        <w:ind w:left="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5) определять, соответствует ли планируемая экономическая деятельность, после оценки ее характера, масштаба, местоположения и/или воздействия на окружающую среду, требованиям законодательства в области охраны окружающей среды, здоровья населения, охраны недвижимого культурного наследия, пожарной и гражданской защиты; не окажет ли это существенного негативного воздействия на элементы окружающей среды, указанные в пункте 1 настоящего параграфа, общественное здоровье и их взаимное взаимодействие.</w:t>
      </w:r>
    </w:p>
    <w:p w14:paraId="1137AD06" w14:textId="29E02C1C" w:rsidR="001537B5" w:rsidRPr="00406BEF" w:rsidRDefault="001537B5" w:rsidP="001537B5">
      <w:pPr>
        <w:spacing w:after="0" w:line="240" w:lineRule="auto"/>
        <w:jc w:val="both"/>
        <w:rPr>
          <w:rFonts w:ascii="Times New Roman" w:hAnsi="Times New Roman" w:cs="Times New Roman"/>
          <w:bdr w:val="single" w:sz="2" w:space="0" w:color="E3E3E3" w:frame="1"/>
          <w:lang w:eastAsia="ru-BY"/>
        </w:rPr>
      </w:pPr>
    </w:p>
    <w:p w14:paraId="1C9BC64F" w14:textId="48658AA6" w:rsidR="001537B5" w:rsidRPr="00406BEF" w:rsidRDefault="001537B5" w:rsidP="00EA6BBD">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 xml:space="preserve">Эксплуатация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(т.е. производство электроэнергии с использованием ядерных технологий) была завершена 31 декабря 2009 года. Ядерные реакторы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окончательно остановлены, и на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ведутся подготовительные работы по выводу из эксплуатации и сам вывод из эксплуатации. С учетом текущей ситуации, в данном отчете об оценке воздействия на окружающую среду проводится как ретроспективная, так и перспективная оценка воздействия вывода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на окружающую среду, охватывающая период с 2010 года, когда фактически начался демонтаж и первоначальная обработка оборудования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до 2045-2050 годов, когда в соответствии с мероприятиями, предусмотренными в окончательном плане вывода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[7], будет завершен демонтаж оборудования и зданий на промышленной площадке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 xml:space="preserve">АЭС, демонтированные материалы будут утилизированы, и будет достигнуто запланированное состояние промышленной площадки </w:t>
      </w:r>
      <w:r w:rsidR="004141A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eastAsia="ru-BY"/>
        </w:rPr>
        <w:t>АЭС.</w:t>
      </w:r>
    </w:p>
    <w:p w14:paraId="4D9F1259" w14:textId="77777777" w:rsidR="001537B5" w:rsidRPr="00406BEF" w:rsidRDefault="001537B5" w:rsidP="00EA6BBD">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Общественность информируется об оценке воздействия на окружающую среду в соответствии с</w:t>
      </w:r>
    </w:p>
    <w:p w14:paraId="1809095D" w14:textId="293EC0A1" w:rsidR="001537B5" w:rsidRPr="00406BEF" w:rsidRDefault="001537B5" w:rsidP="00EA6BBD">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Процедурой информирования общественности и участия в процессе ОВОС планируемой экономической деятельности [4]. Планируемая экономическая деятельность не связана с первостепенными общественными интересами и не считается важной для общественной безопасности.</w:t>
      </w:r>
    </w:p>
    <w:p w14:paraId="67075605" w14:textId="77777777" w:rsidR="00EA6BBD" w:rsidRPr="00406BEF" w:rsidRDefault="001537B5" w:rsidP="00EA6BB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К числу заинтересованных сторон, которые </w:t>
      </w:r>
      <w:r w:rsidR="00EA6BBD" w:rsidRPr="00406BEF">
        <w:rPr>
          <w:rFonts w:ascii="Times New Roman" w:hAnsi="Times New Roman" w:cs="Times New Roman"/>
          <w:bdr w:val="single" w:sz="2" w:space="0" w:color="E3E3E3" w:frame="1"/>
          <w:lang w:val="ru-RU" w:eastAsia="ru-BY"/>
        </w:rPr>
        <w:t>в пределах своей</w:t>
      </w:r>
      <w:r w:rsidRPr="00406BEF">
        <w:rPr>
          <w:rFonts w:ascii="Times New Roman" w:hAnsi="Times New Roman" w:cs="Times New Roman"/>
          <w:bdr w:val="single" w:sz="2" w:space="0" w:color="E3E3E3" w:frame="1"/>
          <w:lang w:val="ru-RU" w:eastAsia="ru-BY"/>
        </w:rPr>
        <w:t xml:space="preserve"> компетенции </w:t>
      </w:r>
      <w:r w:rsidR="00EA6BBD" w:rsidRPr="00406BEF">
        <w:rPr>
          <w:rFonts w:ascii="Times New Roman" w:hAnsi="Times New Roman" w:cs="Times New Roman"/>
          <w:bdr w:val="single" w:sz="2" w:space="0" w:color="E3E3E3" w:frame="1"/>
          <w:lang w:val="ru-RU" w:eastAsia="ru-BY"/>
        </w:rPr>
        <w:t xml:space="preserve">подготовили и рассмотрели отчет об ОВОС </w:t>
      </w:r>
      <w:r w:rsidRPr="00406BEF">
        <w:rPr>
          <w:rFonts w:ascii="Times New Roman" w:hAnsi="Times New Roman" w:cs="Times New Roman"/>
          <w:bdr w:val="single" w:sz="2" w:space="0" w:color="E3E3E3" w:frame="1"/>
          <w:lang w:val="ru-RU" w:eastAsia="ru-BY"/>
        </w:rPr>
        <w:t>относятся:</w:t>
      </w:r>
    </w:p>
    <w:p w14:paraId="71B32429" w14:textId="77777777" w:rsidR="00EA6BBD" w:rsidRPr="00406BEF" w:rsidRDefault="00EA6BB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A6BBD" w:rsidRPr="00406BEF" w14:paraId="51B0639E" w14:textId="77777777" w:rsidTr="00CC0EDC">
        <w:tc>
          <w:tcPr>
            <w:tcW w:w="4683" w:type="dxa"/>
          </w:tcPr>
          <w:p w14:paraId="5D3314DD" w14:textId="77777777" w:rsidR="00EA6BBD" w:rsidRPr="00406BEF" w:rsidRDefault="00EA6BBD" w:rsidP="00CC0ED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BB44FC2" w14:textId="77777777" w:rsidR="00EA6BBD" w:rsidRPr="00406BEF" w:rsidRDefault="00EA6BBD" w:rsidP="00CC0EDC">
            <w:pPr>
              <w:rPr>
                <w:rFonts w:ascii="Times New Roman" w:hAnsi="Times New Roman" w:cs="Times New Roman"/>
                <w:sz w:val="18"/>
                <w:szCs w:val="18"/>
                <w:lang w:val="ru-RU"/>
              </w:rPr>
            </w:pPr>
          </w:p>
          <w:p w14:paraId="1F64876A" w14:textId="77777777" w:rsidR="00EA6BBD" w:rsidRPr="00406BEF" w:rsidRDefault="00EA6BBD" w:rsidP="00CC0ED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EABC15A" w14:textId="77777777" w:rsidR="00EA6BBD" w:rsidRPr="00406BEF" w:rsidRDefault="00EA6BBD" w:rsidP="00CC0ED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E257D59" w14:textId="77777777" w:rsidR="00EA6BBD" w:rsidRPr="00406BEF" w:rsidRDefault="00EA6BBD" w:rsidP="00CC0ED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F46AFA7" w14:textId="77777777" w:rsidR="00EA6BBD" w:rsidRPr="00406BEF" w:rsidRDefault="00EA6BBD" w:rsidP="00CC0ED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5CD57DC" w14:textId="73A42CF2" w:rsidR="00EA6BBD" w:rsidRPr="00406BEF" w:rsidRDefault="00EA6BBD" w:rsidP="00CC0ED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BDA21DF" w14:textId="2A52545C"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6CE5E8D1" w14:textId="7F060887"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Администрация муниципалитета Висагинас;</w:t>
      </w:r>
    </w:p>
    <w:p w14:paraId="4B218F57"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6184C85B" w14:textId="6D2767E4"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Государственная инспекция по безопасности атомной энергетики (VATESI);</w:t>
      </w:r>
    </w:p>
    <w:p w14:paraId="3E073D66"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36CB52F0" w14:textId="58F9BD99"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Департамент пожарной охраны и спасения при Министерстве внутренних дел;</w:t>
      </w:r>
    </w:p>
    <w:p w14:paraId="313995B5"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09311667" w14:textId="25149669"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Центр радиационной защиты;</w:t>
      </w:r>
    </w:p>
    <w:p w14:paraId="3B351222"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7E057C56" w14:textId="2AFD5023"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Паневежис-Утенское территориальное подразделение Департамента культурного наследия при Министерстве культуры;</w:t>
      </w:r>
    </w:p>
    <w:p w14:paraId="337FF537"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4EEF1021" w14:textId="5E927204"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Утенское отделение Национального центра общественного здравоохранения при Министерстве здравоохранения;</w:t>
      </w:r>
    </w:p>
    <w:p w14:paraId="40EAE5A4" w14:textId="77777777" w:rsidR="00EA6BBD" w:rsidRPr="00406BEF" w:rsidRDefault="00EA6BBD" w:rsidP="00EA6BBD">
      <w:pPr>
        <w:pStyle w:val="a8"/>
        <w:rPr>
          <w:rFonts w:ascii="Times New Roman" w:hAnsi="Times New Roman" w:cs="Times New Roman"/>
          <w:bdr w:val="single" w:sz="2" w:space="0" w:color="E3E3E3" w:frame="1"/>
          <w:lang w:eastAsia="ru-BY"/>
        </w:rPr>
      </w:pPr>
    </w:p>
    <w:p w14:paraId="444A90F6" w14:textId="3F1E1CDA" w:rsidR="00EA6BBD" w:rsidRPr="00406BEF" w:rsidRDefault="00EA6BBD" w:rsidP="00F724AC">
      <w:pPr>
        <w:pStyle w:val="a8"/>
        <w:numPr>
          <w:ilvl w:val="0"/>
          <w:numId w:val="3"/>
        </w:numPr>
        <w:spacing w:after="0" w:line="240" w:lineRule="auto"/>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Государственная служба по охране территорий при Министерстве окружающей среды.</w:t>
      </w:r>
    </w:p>
    <w:p w14:paraId="45D72A0A"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7BA81870"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Министерство окружающей среды Литовской Республики является учреждением, уполномоченным правительством координировать процесс трансграничной оценки воздействия на окружающую среду.</w:t>
      </w:r>
    </w:p>
    <w:p w14:paraId="7ABE702D"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Три страны выразили готовность участвовать в процедурах трансграничной оценки воздействия на окружающую среду (Королевство Дания, Латвийская Республика, Республика Беларусь). Еще три страны (Эстонская Республика, Королевство Швеция, Республика Польша) выразили готовность получать информацию о воздействии на окружающую среду планируемой экономической деятельности. Процедуры оценки трансграничного воздействия на окружающую среду проводятся в соответствии с Описанием процедур оценки трансграничного воздействия на окружающую среду [4].</w:t>
      </w:r>
    </w:p>
    <w:p w14:paraId="337B1A13" w14:textId="76E27956"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t>Агентство по охране окружающей среды является ответственным учреждением, которое после изучения отчета об оценке воздействия на окружающую среду и оценки выводов заинтересованных сторон, предложений заинтересованной общественности и результатов трансграничных консультаций принимает решение об экологическом воздействии планируемой экономической деятельности.</w:t>
      </w:r>
    </w:p>
    <w:p w14:paraId="63E72693" w14:textId="77777777" w:rsidR="00EA6BBD" w:rsidRPr="00406BEF" w:rsidRDefault="00EA6BBD" w:rsidP="00EA6BBD">
      <w:pPr>
        <w:spacing w:after="0" w:line="240" w:lineRule="auto"/>
        <w:ind w:firstLine="709"/>
        <w:jc w:val="both"/>
        <w:rPr>
          <w:rFonts w:ascii="Times New Roman" w:hAnsi="Times New Roman" w:cs="Times New Roman"/>
          <w:bdr w:val="single" w:sz="2" w:space="0" w:color="E3E3E3" w:frame="1"/>
          <w:lang w:eastAsia="ru-BY"/>
        </w:rPr>
      </w:pPr>
    </w:p>
    <w:p w14:paraId="1AA0966C" w14:textId="77777777" w:rsidR="00EA6BBD" w:rsidRPr="00406BEF" w:rsidRDefault="00EA6BBD">
      <w:pPr>
        <w:rPr>
          <w:rFonts w:ascii="Times New Roman" w:hAnsi="Times New Roman" w:cs="Times New Roman"/>
          <w:bdr w:val="single" w:sz="2" w:space="0" w:color="E3E3E3" w:frame="1"/>
          <w:lang w:eastAsia="ru-BY"/>
        </w:rPr>
      </w:pPr>
      <w:r w:rsidRPr="00406BEF">
        <w:rPr>
          <w:rFonts w:ascii="Times New Roman" w:hAnsi="Times New Roman" w:cs="Times New Roman"/>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A6BBD" w:rsidRPr="00406BEF" w14:paraId="35E0A7CB" w14:textId="77777777" w:rsidTr="00CC0EDC">
        <w:tc>
          <w:tcPr>
            <w:tcW w:w="4683" w:type="dxa"/>
          </w:tcPr>
          <w:p w14:paraId="2012FAFC" w14:textId="77777777" w:rsidR="00EA6BBD" w:rsidRPr="00406BEF" w:rsidRDefault="00EA6BBD" w:rsidP="00CC0ED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3336726" w14:textId="77777777" w:rsidR="00EA6BBD" w:rsidRPr="00406BEF" w:rsidRDefault="00EA6BBD" w:rsidP="00CC0EDC">
            <w:pPr>
              <w:rPr>
                <w:rFonts w:ascii="Times New Roman" w:hAnsi="Times New Roman" w:cs="Times New Roman"/>
                <w:sz w:val="18"/>
                <w:szCs w:val="18"/>
                <w:lang w:val="ru-RU"/>
              </w:rPr>
            </w:pPr>
          </w:p>
          <w:p w14:paraId="3608C8DD" w14:textId="77777777" w:rsidR="00EA6BBD" w:rsidRPr="00406BEF" w:rsidRDefault="00EA6BBD" w:rsidP="00CC0ED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A0E98A3" w14:textId="77777777" w:rsidR="00EA6BBD" w:rsidRPr="00406BEF" w:rsidRDefault="00EA6BBD" w:rsidP="00CC0ED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D024A3A" w14:textId="77777777" w:rsidR="00EA6BBD" w:rsidRPr="00406BEF" w:rsidRDefault="00EA6BBD" w:rsidP="00CC0ED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BE688F0" w14:textId="77777777" w:rsidR="00EA6BBD" w:rsidRPr="00406BEF" w:rsidRDefault="00EA6BBD" w:rsidP="00CC0ED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6200806" w14:textId="1E1E64FC" w:rsidR="00EA6BBD" w:rsidRPr="00406BEF" w:rsidRDefault="00EA6BBD" w:rsidP="00CC0ED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w:t>
            </w:r>
            <w:r w:rsidR="0002086B" w:rsidRPr="00406BEF">
              <w:rPr>
                <w:rFonts w:ascii="Times New Roman" w:hAnsi="Times New Roman" w:cs="Times New Roman"/>
                <w:sz w:val="18"/>
                <w:szCs w:val="18"/>
                <w:lang w:val="ru-RU"/>
              </w:rPr>
              <w:t>4</w:t>
            </w:r>
            <w:r w:rsidRPr="00406BEF">
              <w:rPr>
                <w:rFonts w:ascii="Times New Roman" w:hAnsi="Times New Roman" w:cs="Times New Roman"/>
                <w:sz w:val="18"/>
                <w:szCs w:val="18"/>
                <w:lang w:val="ru-RU"/>
              </w:rPr>
              <w:t xml:space="preserve">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92BEC21" w14:textId="150E7B18" w:rsidR="00EA6BBD" w:rsidRPr="00406BEF" w:rsidRDefault="00EA6BBD" w:rsidP="00EA6BBD">
      <w:pPr>
        <w:spacing w:after="0" w:line="240" w:lineRule="auto"/>
        <w:jc w:val="both"/>
        <w:rPr>
          <w:rFonts w:ascii="Times New Roman" w:hAnsi="Times New Roman" w:cs="Times New Roman"/>
          <w:bdr w:val="single" w:sz="2" w:space="0" w:color="E3E3E3" w:frame="1"/>
          <w:lang w:eastAsia="ru-BY"/>
        </w:rPr>
      </w:pPr>
    </w:p>
    <w:p w14:paraId="6794F7AC" w14:textId="6321EB54" w:rsidR="00EA6BBD" w:rsidRPr="00406BEF" w:rsidRDefault="00EA6BBD" w:rsidP="00EA6BBD">
      <w:pPr>
        <w:pStyle w:val="1"/>
        <w:spacing w:before="0" w:line="240" w:lineRule="auto"/>
        <w:rPr>
          <w:rFonts w:ascii="Times New Roman" w:hAnsi="Times New Roman" w:cs="Times New Roman"/>
          <w:b/>
          <w:color w:val="auto"/>
          <w:sz w:val="22"/>
          <w:szCs w:val="22"/>
          <w:bdr w:val="single" w:sz="2" w:space="0" w:color="E3E3E3" w:frame="1"/>
          <w:lang w:val="ru-RU" w:eastAsia="ru-BY"/>
        </w:rPr>
      </w:pPr>
      <w:bookmarkStart w:id="4" w:name="_Toc217406004"/>
      <w:r w:rsidRPr="00406BEF">
        <w:rPr>
          <w:rFonts w:ascii="Times New Roman" w:hAnsi="Times New Roman" w:cs="Times New Roman"/>
          <w:b/>
          <w:color w:val="auto"/>
          <w:sz w:val="22"/>
          <w:szCs w:val="22"/>
          <w:bdr w:val="single" w:sz="2" w:space="0" w:color="E3E3E3" w:frame="1"/>
          <w:lang w:val="ru-RU" w:eastAsia="ru-BY"/>
        </w:rPr>
        <w:t>2</w:t>
      </w:r>
      <w:r w:rsidRPr="00406BEF">
        <w:rPr>
          <w:rFonts w:ascii="Times New Roman" w:hAnsi="Times New Roman" w:cs="Times New Roman"/>
          <w:b/>
          <w:color w:val="auto"/>
          <w:sz w:val="22"/>
          <w:szCs w:val="22"/>
          <w:bdr w:val="single" w:sz="2" w:space="0" w:color="E3E3E3" w:frame="1"/>
          <w:lang w:val="ru-RU" w:eastAsia="ru-BY"/>
        </w:rPr>
        <w:tab/>
        <w:t>ОБЩАЯ ИНФОРМАЦИЯ</w:t>
      </w:r>
      <w:bookmarkEnd w:id="4"/>
    </w:p>
    <w:p w14:paraId="274DDE7E" w14:textId="715D4D9B" w:rsidR="00EA6BBD" w:rsidRPr="00406BEF" w:rsidRDefault="00EA6BBD" w:rsidP="00EA6BBD">
      <w:pPr>
        <w:spacing w:after="0" w:line="240" w:lineRule="auto"/>
        <w:jc w:val="both"/>
        <w:rPr>
          <w:rFonts w:ascii="Times New Roman" w:hAnsi="Times New Roman" w:cs="Times New Roman"/>
          <w:b/>
          <w:bdr w:val="single" w:sz="2" w:space="0" w:color="E3E3E3" w:frame="1"/>
          <w:lang w:val="ru-RU" w:eastAsia="ru-BY"/>
        </w:rPr>
      </w:pPr>
    </w:p>
    <w:p w14:paraId="2377183D" w14:textId="63BB523C" w:rsidR="00EA6BBD" w:rsidRPr="00406BEF" w:rsidRDefault="00EA6BBD" w:rsidP="00EA6BBD">
      <w:pPr>
        <w:pStyle w:val="2"/>
        <w:spacing w:before="0" w:line="240" w:lineRule="auto"/>
        <w:rPr>
          <w:rFonts w:ascii="Times New Roman" w:hAnsi="Times New Roman" w:cs="Times New Roman"/>
          <w:b/>
          <w:color w:val="auto"/>
          <w:sz w:val="22"/>
          <w:szCs w:val="22"/>
          <w:bdr w:val="single" w:sz="2" w:space="0" w:color="E3E3E3" w:frame="1"/>
          <w:lang w:val="ru-RU" w:eastAsia="ru-BY"/>
        </w:rPr>
      </w:pPr>
      <w:bookmarkStart w:id="5" w:name="_Toc217406005"/>
      <w:r w:rsidRPr="00406BEF">
        <w:rPr>
          <w:rFonts w:ascii="Times New Roman" w:hAnsi="Times New Roman" w:cs="Times New Roman"/>
          <w:b/>
          <w:color w:val="auto"/>
          <w:sz w:val="22"/>
          <w:szCs w:val="22"/>
          <w:bdr w:val="single" w:sz="2" w:space="0" w:color="E3E3E3" w:frame="1"/>
          <w:lang w:val="ru-RU" w:eastAsia="ru-BY"/>
        </w:rPr>
        <w:t>2.1.</w:t>
      </w:r>
      <w:r w:rsidRPr="00406BEF">
        <w:rPr>
          <w:rFonts w:ascii="Times New Roman" w:hAnsi="Times New Roman" w:cs="Times New Roman"/>
          <w:b/>
          <w:color w:val="auto"/>
          <w:sz w:val="22"/>
          <w:szCs w:val="22"/>
          <w:bdr w:val="single" w:sz="2" w:space="0" w:color="E3E3E3" w:frame="1"/>
          <w:lang w:val="ru-RU" w:eastAsia="ru-BY"/>
        </w:rPr>
        <w:tab/>
        <w:t>Местоположение и цели деятельности</w:t>
      </w:r>
      <w:bookmarkEnd w:id="5"/>
    </w:p>
    <w:p w14:paraId="195AEB62" w14:textId="244EB3B2" w:rsidR="00EA6BBD" w:rsidRPr="00406BEF" w:rsidRDefault="00EA6BBD" w:rsidP="00EA6BBD">
      <w:pPr>
        <w:spacing w:after="0" w:line="240" w:lineRule="auto"/>
        <w:jc w:val="both"/>
        <w:rPr>
          <w:rFonts w:ascii="Times New Roman" w:hAnsi="Times New Roman" w:cs="Times New Roman"/>
          <w:b/>
          <w:bdr w:val="single" w:sz="2" w:space="0" w:color="E3E3E3" w:frame="1"/>
          <w:lang w:val="ru-RU" w:eastAsia="ru-BY"/>
        </w:rPr>
      </w:pPr>
    </w:p>
    <w:p w14:paraId="66821EF8" w14:textId="7BF4A53B" w:rsidR="00CC0EDC" w:rsidRPr="00406BEF" w:rsidRDefault="00B66307" w:rsidP="00B6630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Игналинская </w:t>
      </w:r>
      <w:r w:rsidR="00CC0EDC" w:rsidRPr="00406BEF">
        <w:rPr>
          <w:rFonts w:ascii="Times New Roman" w:hAnsi="Times New Roman" w:cs="Times New Roman"/>
          <w:bdr w:val="single" w:sz="2" w:space="0" w:color="E3E3E3" w:frame="1"/>
          <w:lang w:val="ru-RU" w:eastAsia="ru-BY"/>
        </w:rPr>
        <w:t>Атомная электростанция (</w:t>
      </w:r>
      <w:r w:rsidRPr="00406BEF">
        <w:rPr>
          <w:rFonts w:ascii="Times New Roman" w:hAnsi="Times New Roman" w:cs="Times New Roman"/>
          <w:bdr w:val="single" w:sz="2" w:space="0" w:color="E3E3E3" w:frame="1"/>
          <w:lang w:val="ru-RU" w:eastAsia="ru-BY"/>
        </w:rPr>
        <w:t>ИАЭС</w:t>
      </w:r>
      <w:r w:rsidR="00CC0EDC" w:rsidRPr="00406BEF">
        <w:rPr>
          <w:rFonts w:ascii="Times New Roman" w:hAnsi="Times New Roman" w:cs="Times New Roman"/>
          <w:bdr w:val="single" w:sz="2" w:space="0" w:color="E3E3E3" w:frame="1"/>
          <w:lang w:val="ru-RU" w:eastAsia="ru-BY"/>
        </w:rPr>
        <w:t xml:space="preserve">) расположена на северо-востоке Литовской Республики, на южном берегу озера Друкшяй, примерно в 6 км от города Висагинас. Расстояние от АЭС Игналина до столицы Литвы </w:t>
      </w:r>
      <w:r w:rsidRPr="00406BEF">
        <w:rPr>
          <w:rFonts w:ascii="Times New Roman" w:hAnsi="Times New Roman" w:cs="Times New Roman"/>
          <w:bdr w:val="single" w:sz="2" w:space="0" w:color="E3E3E3" w:frame="1"/>
          <w:lang w:val="ru-RU" w:eastAsia="ru-BY"/>
        </w:rPr>
        <w:t>–</w:t>
      </w:r>
      <w:r w:rsidR="00CC0EDC" w:rsidRPr="00406BEF">
        <w:rPr>
          <w:rFonts w:ascii="Times New Roman" w:hAnsi="Times New Roman" w:cs="Times New Roman"/>
          <w:bdr w:val="single" w:sz="2" w:space="0" w:color="E3E3E3" w:frame="1"/>
          <w:lang w:val="ru-RU" w:eastAsia="ru-BY"/>
        </w:rPr>
        <w:t xml:space="preserve"> Вильнюса </w:t>
      </w:r>
      <w:r w:rsidRPr="00406BEF">
        <w:rPr>
          <w:rFonts w:ascii="Times New Roman" w:hAnsi="Times New Roman" w:cs="Times New Roman"/>
          <w:bdr w:val="single" w:sz="2" w:space="0" w:color="E3E3E3" w:frame="1"/>
          <w:lang w:val="ru-RU" w:eastAsia="ru-BY"/>
        </w:rPr>
        <w:t>–</w:t>
      </w:r>
      <w:r w:rsidR="00CC0EDC" w:rsidRPr="00406BEF">
        <w:rPr>
          <w:rFonts w:ascii="Times New Roman" w:hAnsi="Times New Roman" w:cs="Times New Roman"/>
          <w:bdr w:val="single" w:sz="2" w:space="0" w:color="E3E3E3" w:frame="1"/>
          <w:lang w:val="ru-RU" w:eastAsia="ru-BY"/>
        </w:rPr>
        <w:t xml:space="preserve"> составляет около 130 км. Станция находится в непосредственной близости от государственных границ Республики Беларусь (примерно 4 км) и Латвийской Республики (примерно 8 км) </w:t>
      </w:r>
      <w:r w:rsidRPr="00406BEF">
        <w:rPr>
          <w:rFonts w:ascii="Times New Roman" w:hAnsi="Times New Roman" w:cs="Times New Roman"/>
          <w:bdr w:val="single" w:sz="2" w:space="0" w:color="E3E3E3" w:frame="1"/>
          <w:lang w:val="ru-RU" w:eastAsia="ru-BY"/>
        </w:rPr>
        <w:t>–</w:t>
      </w:r>
      <w:r w:rsidR="00CC0EDC" w:rsidRPr="00406BEF">
        <w:rPr>
          <w:rFonts w:ascii="Times New Roman" w:hAnsi="Times New Roman" w:cs="Times New Roman"/>
          <w:bdr w:val="single" w:sz="2" w:space="0" w:color="E3E3E3" w:frame="1"/>
          <w:lang w:val="ru-RU" w:eastAsia="ru-BY"/>
        </w:rPr>
        <w:t xml:space="preserve"> см. Рисунок 2.1-1. Другие страны, участвующие в трансграничных процедурах оценки воздействия на окружающую среду или желающие получать информацию, расположены на расстоянии более 200 км (Эстонская Республика, Республика Польша) и более 500 км (Королевство Швеция, Королевство Дания) от АЭС Игналина.</w:t>
      </w:r>
    </w:p>
    <w:p w14:paraId="28EAF7A5" w14:textId="5670BAE1"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1B272C34" w14:textId="48D78B26" w:rsidR="00B66307" w:rsidRPr="00406BEF" w:rsidRDefault="00B66307" w:rsidP="00B66307">
      <w:pPr>
        <w:spacing w:after="0" w:line="240" w:lineRule="auto"/>
        <w:jc w:val="center"/>
        <w:rPr>
          <w:rFonts w:ascii="Times New Roman" w:hAnsi="Times New Roman" w:cs="Times New Roman"/>
          <w:b/>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10021CDB" wp14:editId="3C19AE30">
            <wp:extent cx="4991100" cy="3705225"/>
            <wp:effectExtent l="0" t="0" r="0" b="0"/>
            <wp:docPr id="440" name="Рисунок 5"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3705225"/>
                    </a:xfrm>
                    <a:prstGeom prst="rect">
                      <a:avLst/>
                    </a:prstGeom>
                    <a:noFill/>
                    <a:ln>
                      <a:noFill/>
                    </a:ln>
                  </pic:spPr>
                </pic:pic>
              </a:graphicData>
            </a:graphic>
          </wp:inline>
        </w:drawing>
      </w:r>
    </w:p>
    <w:p w14:paraId="592B4FD4" w14:textId="3D1787F8" w:rsidR="00CC0EDC" w:rsidRPr="00406BEF" w:rsidRDefault="00CC0EDC" w:rsidP="00B6630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2.1-1. Местоположение площадки </w:t>
      </w:r>
      <w:r w:rsidR="00B6630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в Литовской Республике и ближайших соседних стран</w:t>
      </w:r>
    </w:p>
    <w:p w14:paraId="6DA25E84"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910DA61" w14:textId="54BB5DC1" w:rsidR="00CC0EDC" w:rsidRPr="00406BEF" w:rsidRDefault="00CC0EDC" w:rsidP="00B6630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На площадке </w:t>
      </w:r>
      <w:r w:rsidR="00B6630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были построены и эксплуатировались два энергоблока с реакторами типа РБМК-1500. Расчётная тепловая мощность каждого реактора составляла 4800 МВт, электрическая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1500 МВт. Первый энергоблок АЭС Игналина был введён в эксплуатацию в конце 1983 года, второй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 августе 1987 года. Расчётный срок эксплуатации реакторов составлял 30 лет (до 2013 и 2017 года соответственно).</w:t>
      </w:r>
    </w:p>
    <w:p w14:paraId="6696686B"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FA49B40" w14:textId="076D3835" w:rsidR="00B66307" w:rsidRPr="00406BEF" w:rsidRDefault="00CC0EDC" w:rsidP="00B66307">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В соответствии с обязательствами, изложенными в Договоре о присоединении Литовской Республики к Европейскому союзу, и Национальными энергетическими</w:t>
      </w:r>
      <w:r w:rsidR="00B66307" w:rsidRPr="00406BEF">
        <w:rPr>
          <w:rFonts w:ascii="Times New Roman" w:hAnsi="Times New Roman" w:cs="Times New Roman"/>
          <w:b/>
          <w:bdr w:val="single" w:sz="2" w:space="0" w:color="E3E3E3" w:frame="1"/>
          <w:lang w:val="ru-RU" w:eastAsia="ru-BY"/>
        </w:rPr>
        <w:br/>
      </w:r>
      <w:r w:rsidRPr="00406BEF">
        <w:rPr>
          <w:rFonts w:ascii="Times New Roman" w:hAnsi="Times New Roman" w:cs="Times New Roman"/>
          <w:b/>
          <w:bdr w:val="single" w:sz="2" w:space="0" w:color="E3E3E3" w:frame="1"/>
          <w:lang w:val="ru-RU" w:eastAsia="ru-BY"/>
        </w:rPr>
        <w:t>стратегиями, принятыми Сеймом</w:t>
      </w:r>
      <w:r w:rsidR="00B66307" w:rsidRPr="00406BEF">
        <w:rPr>
          <w:rFonts w:ascii="Times New Roman" w:hAnsi="Times New Roman" w:cs="Times New Roman"/>
          <w:b/>
          <w:bdr w:val="single" w:sz="2" w:space="0" w:color="E3E3E3" w:frame="1"/>
          <w:lang w:val="ru-RU" w:eastAsia="ru-BY"/>
        </w:rPr>
        <w:br/>
      </w:r>
    </w:p>
    <w:p w14:paraId="1F3EE645" w14:textId="77777777" w:rsidR="00B66307" w:rsidRPr="00406BEF" w:rsidRDefault="00B66307">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66307" w:rsidRPr="00406BEF" w14:paraId="34F47BB3" w14:textId="77777777" w:rsidTr="0045103F">
        <w:tc>
          <w:tcPr>
            <w:tcW w:w="4683" w:type="dxa"/>
          </w:tcPr>
          <w:p w14:paraId="777B1F85" w14:textId="77777777" w:rsidR="00B66307" w:rsidRPr="00406BEF" w:rsidRDefault="00B6630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9751798" w14:textId="77777777" w:rsidR="00B66307" w:rsidRPr="00406BEF" w:rsidRDefault="00B66307" w:rsidP="0045103F">
            <w:pPr>
              <w:rPr>
                <w:rFonts w:ascii="Times New Roman" w:hAnsi="Times New Roman" w:cs="Times New Roman"/>
                <w:sz w:val="18"/>
                <w:szCs w:val="18"/>
                <w:lang w:val="ru-RU"/>
              </w:rPr>
            </w:pPr>
          </w:p>
          <w:p w14:paraId="2C16F9D0" w14:textId="77777777" w:rsidR="00B66307" w:rsidRPr="00406BEF" w:rsidRDefault="00B6630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87A6101" w14:textId="77777777" w:rsidR="00B66307" w:rsidRPr="00406BEF" w:rsidRDefault="00B66307"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9E81EEE" w14:textId="77777777" w:rsidR="00B66307" w:rsidRPr="00406BEF" w:rsidRDefault="00B66307"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8F779D0" w14:textId="77777777" w:rsidR="00B66307" w:rsidRPr="00406BEF" w:rsidRDefault="00B6630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908E2E1" w14:textId="5EDD4315" w:rsidR="00B66307" w:rsidRPr="00406BEF" w:rsidRDefault="00B6630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36DCE57" w14:textId="77777777" w:rsidR="00B66307" w:rsidRPr="00406BEF" w:rsidRDefault="00B66307" w:rsidP="00CC0EDC">
      <w:pPr>
        <w:spacing w:after="0" w:line="240" w:lineRule="auto"/>
        <w:jc w:val="both"/>
        <w:rPr>
          <w:rFonts w:ascii="Times New Roman" w:hAnsi="Times New Roman" w:cs="Times New Roman"/>
          <w:b/>
          <w:bdr w:val="single" w:sz="2" w:space="0" w:color="E3E3E3" w:frame="1"/>
          <w:lang w:val="ru-RU" w:eastAsia="ru-BY"/>
        </w:rPr>
      </w:pPr>
    </w:p>
    <w:p w14:paraId="37ADB65B" w14:textId="77777777" w:rsidR="00B66307" w:rsidRPr="00406BEF" w:rsidRDefault="00B66307" w:rsidP="00367E37">
      <w:pPr>
        <w:spacing w:after="0" w:line="240" w:lineRule="auto"/>
        <w:ind w:firstLine="709"/>
        <w:jc w:val="both"/>
        <w:rPr>
          <w:rFonts w:ascii="Times New Roman" w:hAnsi="Times New Roman" w:cs="Times New Roman"/>
          <w:bdr w:val="single" w:sz="2" w:space="0" w:color="E3E3E3" w:frame="1"/>
          <w:lang w:val="ru-RU" w:eastAsia="ru-BY"/>
        </w:rPr>
      </w:pPr>
    </w:p>
    <w:p w14:paraId="3330BF04" w14:textId="6DCAD0FF" w:rsidR="00CC0EDC" w:rsidRPr="00406BEF" w:rsidRDefault="00CC0EDC" w:rsidP="00367E37">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на этой основе [8], [9], первый реактор АЭС Игналина был окончательно остановлен в конце 2004 года, а второй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 конце 2009 года. Основной деятельностью АЭС Игналина стало проведение подготовительных работ к выводу из эксплуатации (декомиссии) и управление радиоактивными отходами.</w:t>
      </w:r>
    </w:p>
    <w:p w14:paraId="701CD6BD"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p>
    <w:p w14:paraId="1D670C25"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рамках реализации данной запланированной хозяйственной деятельности предполагается:</w:t>
      </w:r>
    </w:p>
    <w:p w14:paraId="1549A81C" w14:textId="77777777"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демонтировать оборудование, системы и коммуникации, расположенные на промышленной площадке АЭС Игналина;</w:t>
      </w:r>
    </w:p>
    <w:p w14:paraId="45C2E448"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снести здания и сооружения, расположенные на промышленной площадке АЭС Игналина;</w:t>
      </w:r>
    </w:p>
    <w:p w14:paraId="60BC7B24" w14:textId="77777777"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управлять радиоактивными и другими (нерадиоактивными) отходами, образующимися в ходе эксплуатации и вывода из эксплуатации АЭС Игналина;</w:t>
      </w:r>
    </w:p>
    <w:p w14:paraId="39CCFDE1" w14:textId="77777777"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провести рекультивацию промышленной площадки АЭС Игналина, достигнув её конечного статуса, предусмотренного в окончательном плане вывода из эксплуатации АЭС Игналина [7].</w:t>
      </w:r>
    </w:p>
    <w:p w14:paraId="08346680"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p>
    <w:p w14:paraId="5D4CF418" w14:textId="3F58CE1F" w:rsidR="00CC0EDC" w:rsidRPr="00406BEF" w:rsidRDefault="00CC0EDC" w:rsidP="00367E37">
      <w:pPr>
        <w:pStyle w:val="2"/>
        <w:spacing w:before="0" w:line="240" w:lineRule="auto"/>
        <w:rPr>
          <w:rFonts w:ascii="Times New Roman" w:hAnsi="Times New Roman" w:cs="Times New Roman"/>
          <w:b/>
          <w:color w:val="000000" w:themeColor="text1"/>
          <w:sz w:val="22"/>
          <w:szCs w:val="22"/>
          <w:bdr w:val="single" w:sz="2" w:space="0" w:color="E3E3E3" w:frame="1"/>
          <w:lang w:val="ru-RU" w:eastAsia="ru-BY"/>
        </w:rPr>
      </w:pPr>
      <w:bookmarkStart w:id="6" w:name="_Toc217406006"/>
      <w:r w:rsidRPr="00406BEF">
        <w:rPr>
          <w:rFonts w:ascii="Times New Roman" w:hAnsi="Times New Roman" w:cs="Times New Roman"/>
          <w:b/>
          <w:color w:val="000000" w:themeColor="text1"/>
          <w:sz w:val="22"/>
          <w:szCs w:val="22"/>
          <w:bdr w:val="single" w:sz="2" w:space="0" w:color="E3E3E3" w:frame="1"/>
          <w:lang w:val="ru-RU" w:eastAsia="ru-BY"/>
        </w:rPr>
        <w:t>2.2</w:t>
      </w:r>
      <w:r w:rsidR="00367E37" w:rsidRPr="00406BEF">
        <w:rPr>
          <w:rFonts w:ascii="Times New Roman" w:hAnsi="Times New Roman" w:cs="Times New Roman"/>
          <w:b/>
          <w:color w:val="000000" w:themeColor="text1"/>
          <w:sz w:val="22"/>
          <w:szCs w:val="22"/>
          <w:bdr w:val="single" w:sz="2" w:space="0" w:color="E3E3E3" w:frame="1"/>
          <w:lang w:val="ru-RU" w:eastAsia="ru-BY"/>
        </w:rPr>
        <w:tab/>
      </w:r>
      <w:r w:rsidRPr="00406BEF">
        <w:rPr>
          <w:rFonts w:ascii="Times New Roman" w:hAnsi="Times New Roman" w:cs="Times New Roman"/>
          <w:b/>
          <w:color w:val="000000" w:themeColor="text1"/>
          <w:sz w:val="22"/>
          <w:szCs w:val="22"/>
          <w:bdr w:val="single" w:sz="2" w:space="0" w:color="E3E3E3" w:frame="1"/>
          <w:lang w:val="ru-RU" w:eastAsia="ru-BY"/>
        </w:rPr>
        <w:t>Статус площадки и документы территориального планирования</w:t>
      </w:r>
      <w:bookmarkEnd w:id="6"/>
    </w:p>
    <w:p w14:paraId="6C3D3460"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p>
    <w:p w14:paraId="030F4A27" w14:textId="0C4A5638"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Запланированная хозяйственная деятельность будет осуществляться на промышленной площадке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и в санитарно-защитной зоне (СПЗ), окружающей промышленную площадку.</w:t>
      </w:r>
    </w:p>
    <w:p w14:paraId="19801519" w14:textId="6AD15A5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Промышленная площадка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расположена на земельном участке с уникальным номером 4400-2111-1391. Промышленная площадка занимает лишь часть данного участка: её площадь составляет 82 га, тогда как общая площадь участка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178 га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см. Рисунок 2.2-1.</w:t>
      </w:r>
    </w:p>
    <w:p w14:paraId="61B62E61"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p>
    <w:p w14:paraId="3E7B7850" w14:textId="6F34D609" w:rsidR="00367E37" w:rsidRPr="00406BEF" w:rsidRDefault="00367E37" w:rsidP="00367E3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59040FD4" wp14:editId="0BE01BE6">
            <wp:extent cx="3533775" cy="3114675"/>
            <wp:effectExtent l="0" t="0" r="0" b="0"/>
            <wp:docPr id="439" name="Рисунок 6"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3775" cy="3114675"/>
                    </a:xfrm>
                    <a:prstGeom prst="rect">
                      <a:avLst/>
                    </a:prstGeom>
                    <a:noFill/>
                    <a:ln>
                      <a:noFill/>
                    </a:ln>
                  </pic:spPr>
                </pic:pic>
              </a:graphicData>
            </a:graphic>
          </wp:inline>
        </w:drawing>
      </w:r>
    </w:p>
    <w:p w14:paraId="251E3853" w14:textId="562BF440" w:rsidR="00CC0EDC" w:rsidRPr="00406BEF" w:rsidRDefault="00CC0EDC" w:rsidP="00367E3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2.2-1. Земельные участки, находящиеся в собственности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и расположение промышленной площадки </w:t>
      </w:r>
      <w:r w:rsidR="00367E37" w:rsidRPr="00406BEF">
        <w:rPr>
          <w:rFonts w:ascii="Times New Roman" w:hAnsi="Times New Roman" w:cs="Times New Roman"/>
          <w:bdr w:val="single" w:sz="2" w:space="0" w:color="E3E3E3" w:frame="1"/>
          <w:lang w:val="ru-RU" w:eastAsia="ru-BY"/>
        </w:rPr>
        <w:t>ИАЭС</w:t>
      </w:r>
    </w:p>
    <w:p w14:paraId="13639003"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p>
    <w:p w14:paraId="7AA8F89D" w14:textId="77777777" w:rsidR="00367E37"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Промышленной площадкой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(см. Рисунок 2.2-2) считается территория, ограниченная периметром физической безопасности АЭС (физическим барьером).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как ядерная установка, эксплуатация которой завершается, </w:t>
      </w:r>
    </w:p>
    <w:p w14:paraId="7ADF850B" w14:textId="77777777" w:rsidR="00367E37" w:rsidRPr="00406BEF" w:rsidRDefault="00367E37">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67E37" w:rsidRPr="00406BEF" w14:paraId="678B851C" w14:textId="77777777" w:rsidTr="0045103F">
        <w:tc>
          <w:tcPr>
            <w:tcW w:w="4683" w:type="dxa"/>
          </w:tcPr>
          <w:p w14:paraId="03D7B3C4"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51826B8" w14:textId="77777777" w:rsidR="00367E37" w:rsidRPr="00406BEF" w:rsidRDefault="00367E37" w:rsidP="0045103F">
            <w:pPr>
              <w:rPr>
                <w:rFonts w:ascii="Times New Roman" w:hAnsi="Times New Roman" w:cs="Times New Roman"/>
                <w:sz w:val="18"/>
                <w:szCs w:val="18"/>
                <w:lang w:val="ru-RU"/>
              </w:rPr>
            </w:pPr>
          </w:p>
          <w:p w14:paraId="0A922362"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3642578"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3FE2F47"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968A9F5" w14:textId="77777777"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F4CFCD0" w14:textId="1DCBF679"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328EEF7" w14:textId="77777777" w:rsidR="00367E37" w:rsidRPr="00406BEF" w:rsidRDefault="00367E37" w:rsidP="00367E37">
      <w:pPr>
        <w:spacing w:after="0" w:line="240" w:lineRule="auto"/>
        <w:ind w:firstLine="709"/>
        <w:jc w:val="both"/>
        <w:rPr>
          <w:rFonts w:ascii="Times New Roman" w:hAnsi="Times New Roman" w:cs="Times New Roman"/>
          <w:bdr w:val="single" w:sz="2" w:space="0" w:color="E3E3E3" w:frame="1"/>
          <w:lang w:val="ru-RU" w:eastAsia="ru-BY"/>
        </w:rPr>
      </w:pPr>
    </w:p>
    <w:p w14:paraId="6D987DFB" w14:textId="17A10722" w:rsidR="00CC0EDC" w:rsidRPr="00406BEF" w:rsidRDefault="00CC0EDC" w:rsidP="00367E37">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включает в себя 71 здание (так зарегистрировано в Реестре недвижимости). Схема площадки с указанием расположения зданий представлена на Рисунке 2.2-3.</w:t>
      </w:r>
    </w:p>
    <w:p w14:paraId="627CA4F8" w14:textId="64FF6390"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Промышленная площадка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и расположенные на ней здания разделены на контролируемые и наблюдаемые зоны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см. Рисунок 2.2-3. Здания, находящиеся в контролируемой зоне, содержат материалы ядерного топливного цикла или сами здания и входящие в них компоненты, конструкции и системы подверглись воздействию радиоактивных веществ. В этой зоне применяются специальные правила и меры по обеспечению защиты персонала от ионизирующего излучения или предотвращению распространения радиоактивного загрязнения. Доступ в контролируемую зону ограничивается административными мерами или физическими барьерами. Радиоактивное загрязнение в наблюдаемой зоне крайне низкое или отсутствует. В наблюдаемой зоне специальные правила и меры не применяются, однако в целях обеспечения защиты от ионизирующего излучения эта зона находится под контролем. Все здания, расположенные на промышленной площадке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считаются потенциально затронутыми радионуклидами до тех пор, пока не будет доказано обратное в соответствии с Положением BST-1.5.1-2020 [25].</w:t>
      </w:r>
    </w:p>
    <w:p w14:paraId="229B2580" w14:textId="4A504626"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Вокруг промышленной площадки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установлена санитарно-защитная зона (СПЗ) радиусом 3 км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см. Рисунок 2.2-4. В пределах СПЗ не проживают постоянно жители, любая хозяйственная деятельность, не связанная с эксплуатацией и выводом из эксплуатации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ограничена административными мерами. СПЗ АЭС Игналина площадью около 28 км² включает части территорий трёх муниципалитетов: Висагинас, Зарасайский и Игналинский районы.</w:t>
      </w:r>
    </w:p>
    <w:p w14:paraId="05089312" w14:textId="0713CDCF"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На территории СПЗ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уже построены или планируется построить новые сооружения по обращению с радиоактивными отходами и их захоронению, где будут осуществляться переработка, хранение и захоронение радиоактивных отходов, образующихся при эксплуатации и выводе из эксплуатации АЭС Игналина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см. Рисунок 2.2-4:</w:t>
      </w:r>
    </w:p>
    <w:p w14:paraId="34FEC898" w14:textId="16ED0F25"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ВХОЯТ-1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первая установка промежуточного сухого хранения отработавшего ядерного топлива (ОЯТ) (здание № 196);</w:t>
      </w:r>
    </w:p>
    <w:p w14:paraId="2D624BC2" w14:textId="5B32964D"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ВХОЯТ-2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вторая установка промежуточного сухого хранения ОЯТ (проект В1);</w:t>
      </w:r>
    </w:p>
    <w:p w14:paraId="2F011177" w14:textId="705AACC8"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УПТО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установка для извлечения и сортировки твёрдых радиоактивных отходов (проект В2) с блоками УОТ-1, УОТ-2 и УОТ-3;</w:t>
      </w:r>
    </w:p>
    <w:p w14:paraId="5707E0B7" w14:textId="55B8B9D3"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УПХО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установка переработки (проект В3) и хранения (проект В4) твёрдых радиоактивных отходов;</w:t>
      </w:r>
    </w:p>
    <w:p w14:paraId="6444A831"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устройства для измерения уровней выбросов радиоактивных веществ (проект В10);</w:t>
      </w:r>
    </w:p>
    <w:p w14:paraId="38F5463A" w14:textId="77777777"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буферное хранилище для сверхнизкоактивных короткоживущих отходов (СНАО) (проект В19-1);</w:t>
      </w:r>
    </w:p>
    <w:p w14:paraId="34940486" w14:textId="401EC298" w:rsidR="00367E37"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хранилище для сверхнизкоактивных короткоживущих отходов (СНАО) (проект В19-2);</w:t>
      </w:r>
    </w:p>
    <w:p w14:paraId="771C222C" w14:textId="77777777" w:rsidR="00367E37" w:rsidRPr="00406BEF" w:rsidRDefault="00367E37">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67E37" w:rsidRPr="00406BEF" w14:paraId="5C5B84EE" w14:textId="77777777" w:rsidTr="0045103F">
        <w:tc>
          <w:tcPr>
            <w:tcW w:w="4683" w:type="dxa"/>
          </w:tcPr>
          <w:p w14:paraId="40E3CB76"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E0136EB" w14:textId="77777777" w:rsidR="00367E37" w:rsidRPr="00406BEF" w:rsidRDefault="00367E37" w:rsidP="0045103F">
            <w:pPr>
              <w:rPr>
                <w:rFonts w:ascii="Times New Roman" w:hAnsi="Times New Roman" w:cs="Times New Roman"/>
                <w:sz w:val="18"/>
                <w:szCs w:val="18"/>
                <w:lang w:val="ru-RU"/>
              </w:rPr>
            </w:pPr>
          </w:p>
          <w:p w14:paraId="0FA4D966"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234D3A1"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FA79C74"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C2A0D98" w14:textId="77777777"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4585902" w14:textId="68F967DA"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A1F5C25"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2D7E6046" w14:textId="31B55B04" w:rsidR="00CC0EDC" w:rsidRPr="00406BEF" w:rsidRDefault="00CC0EDC" w:rsidP="00367E37">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хранилище для низко- и среднеактивных короткоживущих отходов (НСАО-КЖ) (проект В25).</w:t>
      </w:r>
    </w:p>
    <w:p w14:paraId="64401DDE" w14:textId="77777777" w:rsidR="00CC0EDC"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p>
    <w:p w14:paraId="0AC6AF95" w14:textId="7C44CAF6" w:rsidR="00367E37" w:rsidRPr="00406BEF" w:rsidRDefault="00CC0EDC" w:rsidP="00367E3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Для этих объектов, являющихся самостоятельными ядерными установками (ЯУ), установлены собственные СПЗ, которые в настоящее время полностью находятся внутри СПЗ промышленной площадки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w:t>
      </w:r>
    </w:p>
    <w:p w14:paraId="5C9EBCB6" w14:textId="77777777" w:rsidR="00367E37" w:rsidRPr="00406BEF" w:rsidRDefault="00367E37">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67E37" w:rsidRPr="00406BEF" w14:paraId="278176A2" w14:textId="77777777" w:rsidTr="0045103F">
        <w:tc>
          <w:tcPr>
            <w:tcW w:w="4683" w:type="dxa"/>
          </w:tcPr>
          <w:p w14:paraId="3F29447F"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3582F2" w14:textId="77777777" w:rsidR="00367E37" w:rsidRPr="00406BEF" w:rsidRDefault="00367E37" w:rsidP="0045103F">
            <w:pPr>
              <w:rPr>
                <w:rFonts w:ascii="Times New Roman" w:hAnsi="Times New Roman" w:cs="Times New Roman"/>
                <w:sz w:val="18"/>
                <w:szCs w:val="18"/>
                <w:lang w:val="ru-RU"/>
              </w:rPr>
            </w:pPr>
          </w:p>
          <w:p w14:paraId="78ED4A56"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249CFEF"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4BAE60F"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11885F2" w14:textId="77777777"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4D76D1C" w14:textId="66E6F10A"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4E4B033"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34AAA1E" w14:textId="60F0F601" w:rsidR="00CC0EDC" w:rsidRPr="00406BEF" w:rsidRDefault="00367E37" w:rsidP="00367E3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171A6420" wp14:editId="26FAB836">
            <wp:extent cx="5939790" cy="3962435"/>
            <wp:effectExtent l="0" t="0" r="3810" b="0"/>
            <wp:docPr id="438"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3962435"/>
                    </a:xfrm>
                    <a:prstGeom prst="rect">
                      <a:avLst/>
                    </a:prstGeom>
                    <a:noFill/>
                    <a:ln>
                      <a:noFill/>
                    </a:ln>
                  </pic:spPr>
                </pic:pic>
              </a:graphicData>
            </a:graphic>
          </wp:inline>
        </w:drawing>
      </w:r>
    </w:p>
    <w:p w14:paraId="626D0335" w14:textId="77777777" w:rsidR="00CC0EDC" w:rsidRPr="00406BEF" w:rsidRDefault="00CC0EDC" w:rsidP="00367E3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2.2-2. Панорама площадки АЭС Игналина</w:t>
      </w:r>
    </w:p>
    <w:p w14:paraId="0B20FEF2" w14:textId="7B79C435" w:rsidR="00367E37" w:rsidRPr="00406BEF" w:rsidRDefault="00367E37">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67E37" w:rsidRPr="00406BEF" w14:paraId="1BCC5E41" w14:textId="77777777" w:rsidTr="0045103F">
        <w:tc>
          <w:tcPr>
            <w:tcW w:w="4683" w:type="dxa"/>
          </w:tcPr>
          <w:p w14:paraId="2613D29A"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1832C52" w14:textId="77777777" w:rsidR="00367E37" w:rsidRPr="00406BEF" w:rsidRDefault="00367E37" w:rsidP="0045103F">
            <w:pPr>
              <w:rPr>
                <w:rFonts w:ascii="Times New Roman" w:hAnsi="Times New Roman" w:cs="Times New Roman"/>
                <w:sz w:val="18"/>
                <w:szCs w:val="18"/>
                <w:lang w:val="ru-RU"/>
              </w:rPr>
            </w:pPr>
          </w:p>
          <w:p w14:paraId="00481F7C"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9EC756B"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F616B81"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7660FBA" w14:textId="77777777"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1762092" w14:textId="090F5A50"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969283B" w14:textId="22392665"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582A4B2" w14:textId="75CB28D4" w:rsidR="00367E37" w:rsidRPr="00406BEF" w:rsidRDefault="00367E37" w:rsidP="00367E3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DEA3DF0" wp14:editId="35BAEC16">
            <wp:extent cx="5939790" cy="2988265"/>
            <wp:effectExtent l="0" t="0" r="3810" b="3175"/>
            <wp:docPr id="437" name="Рисунок 8"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2988265"/>
                    </a:xfrm>
                    <a:prstGeom prst="rect">
                      <a:avLst/>
                    </a:prstGeom>
                    <a:noFill/>
                    <a:ln>
                      <a:noFill/>
                    </a:ln>
                  </pic:spPr>
                </pic:pic>
              </a:graphicData>
            </a:graphic>
          </wp:inline>
        </w:drawing>
      </w:r>
    </w:p>
    <w:p w14:paraId="0BE1499B" w14:textId="5DFA2F3E" w:rsidR="00CC0EDC" w:rsidRPr="00406BEF" w:rsidRDefault="00CC0EDC" w:rsidP="00367E37">
      <w:pPr>
        <w:spacing w:after="0" w:line="240" w:lineRule="auto"/>
        <w:jc w:val="center"/>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2.2-3. Схема расположения зданий на площадке </w:t>
      </w:r>
      <w:r w:rsidR="00367E37"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Здания, отнесённые к контролируемой зоне, выделены красным цветом. Остальные здания и территория площадки отнесены к зоне наблюдения (выделены зелёным цветом)</w:t>
      </w:r>
    </w:p>
    <w:p w14:paraId="5CD181EB" w14:textId="1007E31F" w:rsidR="00367E37" w:rsidRPr="00406BEF" w:rsidRDefault="00367E37">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67E37" w:rsidRPr="00406BEF" w14:paraId="0BE41617" w14:textId="77777777" w:rsidTr="0045103F">
        <w:tc>
          <w:tcPr>
            <w:tcW w:w="4683" w:type="dxa"/>
          </w:tcPr>
          <w:p w14:paraId="6D38C802"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65DF4C8" w14:textId="77777777" w:rsidR="00367E37" w:rsidRPr="00406BEF" w:rsidRDefault="00367E37" w:rsidP="0045103F">
            <w:pPr>
              <w:rPr>
                <w:rFonts w:ascii="Times New Roman" w:hAnsi="Times New Roman" w:cs="Times New Roman"/>
                <w:sz w:val="18"/>
                <w:szCs w:val="18"/>
                <w:lang w:val="ru-RU"/>
              </w:rPr>
            </w:pPr>
          </w:p>
          <w:p w14:paraId="4D846077" w14:textId="77777777" w:rsidR="00367E37" w:rsidRPr="00406BEF" w:rsidRDefault="00367E37"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A759DD4"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D34BDBC" w14:textId="77777777" w:rsidR="00367E37" w:rsidRPr="00406BEF" w:rsidRDefault="00367E37"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B5FA878" w14:textId="77777777"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FCECEE6" w14:textId="1B06B14B" w:rsidR="00367E37" w:rsidRPr="00406BEF" w:rsidRDefault="00367E37"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9A0E2FF" w14:textId="61F33F3A"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9D3CA8F" w14:textId="0DE88148" w:rsidR="00CC0EDC" w:rsidRPr="00406BEF" w:rsidRDefault="00226376" w:rsidP="0022637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0C6C5F20" wp14:editId="49B0D508">
            <wp:extent cx="5970487" cy="32981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9705" cy="3303282"/>
                    </a:xfrm>
                    <a:prstGeom prst="rect">
                      <a:avLst/>
                    </a:prstGeom>
                    <a:noFill/>
                  </pic:spPr>
                </pic:pic>
              </a:graphicData>
            </a:graphic>
          </wp:inline>
        </w:drawing>
      </w:r>
      <w:r w:rsidR="00CC0EDC" w:rsidRPr="00406BEF">
        <w:rPr>
          <w:rFonts w:ascii="Times New Roman" w:hAnsi="Times New Roman" w:cs="Times New Roman"/>
          <w:bdr w:val="single" w:sz="2" w:space="0" w:color="E3E3E3" w:frame="1"/>
          <w:lang w:val="ru-RU" w:eastAsia="ru-BY"/>
        </w:rPr>
        <w:t xml:space="preserve">Рисунок 2.2-4. Промышленная площадка </w:t>
      </w:r>
      <w:r w:rsidRPr="00406BEF">
        <w:rPr>
          <w:rFonts w:ascii="Times New Roman" w:hAnsi="Times New Roman" w:cs="Times New Roman"/>
          <w:bdr w:val="single" w:sz="2" w:space="0" w:color="E3E3E3" w:frame="1"/>
          <w:lang w:val="ru-RU" w:eastAsia="ru-BY"/>
        </w:rPr>
        <w:t>ИАЭС</w:t>
      </w:r>
      <w:r w:rsidR="00CC0EDC" w:rsidRPr="00406BEF">
        <w:rPr>
          <w:rFonts w:ascii="Times New Roman" w:hAnsi="Times New Roman" w:cs="Times New Roman"/>
          <w:bdr w:val="single" w:sz="2" w:space="0" w:color="E3E3E3" w:frame="1"/>
          <w:lang w:val="ru-RU" w:eastAsia="ru-BY"/>
        </w:rPr>
        <w:t xml:space="preserve"> и прилегающие существующие и запланированные объекты ядерного назначения и их СПЗ</w:t>
      </w:r>
    </w:p>
    <w:p w14:paraId="7D0EB446"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31FC27CB" w14:textId="14C31690" w:rsidR="00CC0EDC" w:rsidRPr="00406BEF" w:rsidRDefault="00CC0EDC" w:rsidP="00CC0EDC">
      <w:pPr>
        <w:spacing w:after="0" w:line="240" w:lineRule="auto"/>
        <w:jc w:val="both"/>
        <w:rPr>
          <w:rFonts w:ascii="Times New Roman" w:hAnsi="Times New Roman" w:cs="Times New Roman"/>
          <w:sz w:val="18"/>
          <w:szCs w:val="18"/>
          <w:bdr w:val="single" w:sz="2" w:space="0" w:color="E3E3E3" w:frame="1"/>
          <w:lang w:val="ru-RU" w:eastAsia="ru-BY"/>
        </w:rPr>
      </w:pPr>
      <w:r w:rsidRPr="00406BEF">
        <w:rPr>
          <w:rFonts w:ascii="Times New Roman" w:hAnsi="Times New Roman" w:cs="Times New Roman"/>
          <w:sz w:val="18"/>
          <w:szCs w:val="18"/>
          <w:bdr w:val="single" w:sz="2" w:space="0" w:color="E3E3E3" w:frame="1"/>
          <w:lang w:val="ru-RU" w:eastAsia="ru-BY"/>
        </w:rPr>
        <w:t xml:space="preserve">1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промышленная площадка АЭС Игналина;</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2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площадка первой установки промежуточного хранения ОЯТ (ВХОЯТ-1);</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3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площадка второй установки промежуточного хранения ОЯТ (ВХОЯТ-2);</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4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площадка установки переработки и хранения твёрдых отходов (УПХО);</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5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площадка хранилища сверхнизкоактивных отходов (СНАО);</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6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площадка хранилища низко- и среднеактивных короткоживущих отходов (НСАО-КЖ);</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7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полигон осадков сточных вод;</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8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очистные сооружения г. Висагинас;</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9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полигон бытовых отходов Карлай (Висагинас);</w:t>
      </w:r>
      <w:r w:rsidR="00226376" w:rsidRPr="00406BEF">
        <w:rPr>
          <w:rFonts w:ascii="Times New Roman" w:hAnsi="Times New Roman" w:cs="Times New Roman"/>
          <w:sz w:val="18"/>
          <w:szCs w:val="18"/>
          <w:bdr w:val="single" w:sz="2" w:space="0" w:color="E3E3E3" w:frame="1"/>
          <w:lang w:val="ru-RU" w:eastAsia="ru-BY"/>
        </w:rPr>
        <w:t xml:space="preserve"> </w:t>
      </w:r>
      <w:r w:rsidRPr="00406BEF">
        <w:rPr>
          <w:rFonts w:ascii="Times New Roman" w:hAnsi="Times New Roman" w:cs="Times New Roman"/>
          <w:sz w:val="18"/>
          <w:szCs w:val="18"/>
          <w:bdr w:val="single" w:sz="2" w:space="0" w:color="E3E3E3" w:frame="1"/>
          <w:lang w:val="ru-RU" w:eastAsia="ru-BY"/>
        </w:rPr>
        <w:t xml:space="preserve">10 </w:t>
      </w:r>
      <w:r w:rsidR="00AC6D92">
        <w:rPr>
          <w:rFonts w:ascii="Times New Roman" w:hAnsi="Times New Roman" w:cs="Times New Roman"/>
          <w:sz w:val="18"/>
          <w:szCs w:val="18"/>
          <w:bdr w:val="single" w:sz="2" w:space="0" w:color="E3E3E3" w:frame="1"/>
          <w:lang w:val="ru-RU" w:eastAsia="ru-BY"/>
        </w:rPr>
        <w:t xml:space="preserve"> – </w:t>
      </w:r>
      <w:r w:rsidRPr="00406BEF">
        <w:rPr>
          <w:rFonts w:ascii="Times New Roman" w:hAnsi="Times New Roman" w:cs="Times New Roman"/>
          <w:sz w:val="18"/>
          <w:szCs w:val="18"/>
          <w:bdr w:val="single" w:sz="2" w:space="0" w:color="E3E3E3" w:frame="1"/>
          <w:lang w:val="ru-RU" w:eastAsia="ru-BY"/>
        </w:rPr>
        <w:t xml:space="preserve"> зона отдыха у воды (Висагинас).</w:t>
      </w:r>
    </w:p>
    <w:p w14:paraId="318F60DA" w14:textId="61AF3F03" w:rsidR="00226376" w:rsidRPr="00406BEF" w:rsidRDefault="00226376">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26376" w:rsidRPr="00406BEF" w14:paraId="7ECABD8F" w14:textId="77777777" w:rsidTr="0045103F">
        <w:tc>
          <w:tcPr>
            <w:tcW w:w="4683" w:type="dxa"/>
          </w:tcPr>
          <w:p w14:paraId="2E1210E4" w14:textId="77777777" w:rsidR="00226376" w:rsidRPr="00406BEF" w:rsidRDefault="00226376"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61ED4F9" w14:textId="77777777" w:rsidR="00226376" w:rsidRPr="00406BEF" w:rsidRDefault="00226376" w:rsidP="0045103F">
            <w:pPr>
              <w:rPr>
                <w:rFonts w:ascii="Times New Roman" w:hAnsi="Times New Roman" w:cs="Times New Roman"/>
                <w:sz w:val="18"/>
                <w:szCs w:val="18"/>
                <w:lang w:val="ru-RU"/>
              </w:rPr>
            </w:pPr>
          </w:p>
          <w:p w14:paraId="67DCF546" w14:textId="77777777" w:rsidR="00226376" w:rsidRPr="00406BEF" w:rsidRDefault="00226376"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2BA6DB3" w14:textId="77777777" w:rsidR="00226376" w:rsidRPr="00406BEF" w:rsidRDefault="00226376"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50F3BC0" w14:textId="77777777" w:rsidR="00226376" w:rsidRPr="00406BEF" w:rsidRDefault="00226376"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47418C8" w14:textId="77777777" w:rsidR="00226376" w:rsidRPr="00406BEF" w:rsidRDefault="00226376"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4E776F0" w14:textId="68A9EF78" w:rsidR="00226376" w:rsidRPr="00406BEF" w:rsidRDefault="00226376"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2</w:t>
            </w:r>
            <w:r w:rsidR="00F47FFD" w:rsidRPr="00406BEF">
              <w:rPr>
                <w:rFonts w:ascii="Times New Roman" w:hAnsi="Times New Roman" w:cs="Times New Roman"/>
                <w:sz w:val="18"/>
                <w:szCs w:val="18"/>
                <w:lang w:val="ru-RU"/>
              </w:rPr>
              <w:t>1</w:t>
            </w:r>
            <w:r w:rsidRPr="00406BEF">
              <w:rPr>
                <w:rFonts w:ascii="Times New Roman" w:hAnsi="Times New Roman" w:cs="Times New Roman"/>
                <w:sz w:val="18"/>
                <w:szCs w:val="18"/>
                <w:lang w:val="ru-RU"/>
              </w:rPr>
              <w:t xml:space="preserve">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2087EE2" w14:textId="77777777" w:rsidR="00226376" w:rsidRPr="00406BEF" w:rsidRDefault="00226376" w:rsidP="00226376">
      <w:pPr>
        <w:spacing w:after="0" w:line="240" w:lineRule="auto"/>
        <w:ind w:firstLine="709"/>
        <w:jc w:val="both"/>
        <w:rPr>
          <w:rFonts w:ascii="Times New Roman" w:hAnsi="Times New Roman" w:cs="Times New Roman"/>
          <w:bdr w:val="single" w:sz="2" w:space="0" w:color="E3E3E3" w:frame="1"/>
          <w:lang w:val="ru-RU" w:eastAsia="ru-BY"/>
        </w:rPr>
      </w:pPr>
    </w:p>
    <w:p w14:paraId="4148B4B4" w14:textId="19CDA728" w:rsidR="00226376" w:rsidRPr="00406BEF" w:rsidRDefault="00226376" w:rsidP="00226376">
      <w:pPr>
        <w:pStyle w:val="2"/>
        <w:spacing w:before="0" w:line="240" w:lineRule="auto"/>
        <w:rPr>
          <w:rFonts w:ascii="Times New Roman" w:hAnsi="Times New Roman" w:cs="Times New Roman"/>
          <w:b/>
          <w:color w:val="000000" w:themeColor="text1"/>
          <w:sz w:val="22"/>
          <w:szCs w:val="22"/>
          <w:bdr w:val="single" w:sz="2" w:space="0" w:color="E3E3E3" w:frame="1"/>
          <w:lang w:val="ru-RU" w:eastAsia="ru-BY"/>
        </w:rPr>
      </w:pPr>
      <w:bookmarkStart w:id="7" w:name="_Toc217406007"/>
      <w:r w:rsidRPr="00406BEF">
        <w:rPr>
          <w:rFonts w:ascii="Times New Roman" w:hAnsi="Times New Roman" w:cs="Times New Roman"/>
          <w:b/>
          <w:color w:val="000000" w:themeColor="text1"/>
          <w:sz w:val="22"/>
          <w:szCs w:val="22"/>
          <w:bdr w:val="single" w:sz="2" w:space="0" w:color="E3E3E3" w:frame="1"/>
          <w:lang w:val="ru-RU" w:eastAsia="ru-BY"/>
        </w:rPr>
        <w:t>2.3</w:t>
      </w:r>
      <w:r w:rsidRPr="00406BEF">
        <w:rPr>
          <w:rFonts w:ascii="Times New Roman" w:hAnsi="Times New Roman" w:cs="Times New Roman"/>
          <w:b/>
          <w:color w:val="000000" w:themeColor="text1"/>
          <w:sz w:val="22"/>
          <w:szCs w:val="22"/>
          <w:bdr w:val="single" w:sz="2" w:space="0" w:color="E3E3E3" w:frame="1"/>
          <w:lang w:val="ru-RU" w:eastAsia="ru-BY"/>
        </w:rPr>
        <w:tab/>
        <w:t>Этапы деятельности, их взаимосвязь и сроки реализации</w:t>
      </w:r>
      <w:bookmarkEnd w:id="7"/>
    </w:p>
    <w:p w14:paraId="1DB9D39C" w14:textId="77777777" w:rsidR="00CC0EDC" w:rsidRPr="00406BEF" w:rsidRDefault="00CC0EDC" w:rsidP="00226376">
      <w:pPr>
        <w:spacing w:after="0" w:line="240" w:lineRule="auto"/>
        <w:ind w:firstLine="709"/>
        <w:jc w:val="both"/>
        <w:rPr>
          <w:rFonts w:ascii="Times New Roman" w:hAnsi="Times New Roman" w:cs="Times New Roman"/>
          <w:bdr w:val="single" w:sz="2" w:space="0" w:color="E3E3E3" w:frame="1"/>
          <w:lang w:val="ru-RU" w:eastAsia="ru-BY"/>
        </w:rPr>
      </w:pPr>
    </w:p>
    <w:p w14:paraId="7CF7D3F2" w14:textId="7C4FE118" w:rsidR="00CC0EDC" w:rsidRPr="00406BEF" w:rsidRDefault="00CC0EDC" w:rsidP="00226376">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настоящем отчёте по ОВОС (оценке воздействия на окружающую среду) рассматриваются периоды подготовки и проведения вывода из эксплуатации </w:t>
      </w:r>
      <w:r w:rsidR="00226376"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начиная с 2010 года, когда физически началось демонтажное оборудование и первичная переработка оборудования АЭС, и заканчивая 2045–2050 гг., когда, согласно мероприятиям, предусмотренным в окончательном плане вывода из эксплуатации </w:t>
      </w:r>
      <w:r w:rsidR="00226376"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[7], будет завершён демонтаж оборудования и зданий на промышленной площадке, утилизированы демонтированные материалы и достигнуто запланированное конечное состояние площадки. Основные этапы вывода из эксплуатации </w:t>
      </w:r>
      <w:r w:rsidR="00226376"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представлены на Рисунке 2.3-1.</w:t>
      </w:r>
    </w:p>
    <w:p w14:paraId="4A8AE7AB" w14:textId="572F2F0E" w:rsidR="00CC0EDC" w:rsidRPr="00406BEF" w:rsidRDefault="00F47FFD" w:rsidP="00F47FF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sz w:val="20"/>
          <w:lang w:val="ru-RU" w:eastAsia="ru-RU"/>
        </w:rPr>
        <mc:AlternateContent>
          <mc:Choice Requires="wpg">
            <w:drawing>
              <wp:inline distT="0" distB="0" distL="0" distR="0" wp14:anchorId="482D0CE5" wp14:editId="7F06D481">
                <wp:extent cx="5939790" cy="3637280"/>
                <wp:effectExtent l="0" t="0" r="22860" b="2032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3637280"/>
                          <a:chOff x="-12" y="0"/>
                          <a:chExt cx="6123762" cy="3750061"/>
                        </a:xfrm>
                      </wpg:grpSpPr>
                      <wps:wsp>
                        <wps:cNvPr id="53" name="Graphic 53"/>
                        <wps:cNvSpPr/>
                        <wps:spPr>
                          <a:xfrm>
                            <a:off x="3720" y="3686"/>
                            <a:ext cx="6116320" cy="115570"/>
                          </a:xfrm>
                          <a:custGeom>
                            <a:avLst/>
                            <a:gdLst/>
                            <a:ahLst/>
                            <a:cxnLst/>
                            <a:rect l="l" t="t" r="r" b="b"/>
                            <a:pathLst>
                              <a:path w="6116320" h="115570">
                                <a:moveTo>
                                  <a:pt x="0" y="115490"/>
                                </a:moveTo>
                                <a:lnTo>
                                  <a:pt x="6116231" y="115490"/>
                                </a:lnTo>
                                <a:lnTo>
                                  <a:pt x="6116231" y="0"/>
                                </a:lnTo>
                                <a:lnTo>
                                  <a:pt x="0" y="0"/>
                                </a:lnTo>
                                <a:lnTo>
                                  <a:pt x="0" y="11549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1155936" y="1896"/>
                            <a:ext cx="1270" cy="115570"/>
                          </a:xfrm>
                          <a:custGeom>
                            <a:avLst/>
                            <a:gdLst/>
                            <a:ahLst/>
                            <a:cxnLst/>
                            <a:rect l="l" t="t" r="r" b="b"/>
                            <a:pathLst>
                              <a:path h="115570">
                                <a:moveTo>
                                  <a:pt x="0" y="0"/>
                                </a:moveTo>
                                <a:lnTo>
                                  <a:pt x="0" y="115421"/>
                                </a:lnTo>
                              </a:path>
                            </a:pathLst>
                          </a:custGeom>
                          <a:ln w="3720">
                            <a:solidFill>
                              <a:srgbClr val="FFFFFF"/>
                            </a:solidFill>
                            <a:prstDash val="solid"/>
                          </a:ln>
                        </wps:spPr>
                        <wps:bodyPr wrap="square" lIns="0" tIns="0" rIns="0" bIns="0" rtlCol="0">
                          <a:prstTxWarp prst="textNoShape">
                            <a:avLst/>
                          </a:prstTxWarp>
                          <a:noAutofit/>
                        </wps:bodyPr>
                      </wps:wsp>
                      <wps:wsp>
                        <wps:cNvPr id="55" name="Graphic 55"/>
                        <wps:cNvSpPr/>
                        <wps:spPr>
                          <a:xfrm>
                            <a:off x="1154076" y="0"/>
                            <a:ext cx="3810" cy="119380"/>
                          </a:xfrm>
                          <a:custGeom>
                            <a:avLst/>
                            <a:gdLst/>
                            <a:ahLst/>
                            <a:cxnLst/>
                            <a:rect l="l" t="t" r="r" b="b"/>
                            <a:pathLst>
                              <a:path w="3810" h="119380">
                                <a:moveTo>
                                  <a:pt x="3720" y="0"/>
                                </a:moveTo>
                                <a:lnTo>
                                  <a:pt x="0" y="0"/>
                                </a:lnTo>
                                <a:lnTo>
                                  <a:pt x="0" y="119176"/>
                                </a:lnTo>
                                <a:lnTo>
                                  <a:pt x="3720" y="119176"/>
                                </a:lnTo>
                                <a:lnTo>
                                  <a:pt x="3720"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2309863" y="1896"/>
                            <a:ext cx="1270" cy="115570"/>
                          </a:xfrm>
                          <a:custGeom>
                            <a:avLst/>
                            <a:gdLst/>
                            <a:ahLst/>
                            <a:cxnLst/>
                            <a:rect l="l" t="t" r="r" b="b"/>
                            <a:pathLst>
                              <a:path h="115570">
                                <a:moveTo>
                                  <a:pt x="0" y="0"/>
                                </a:moveTo>
                                <a:lnTo>
                                  <a:pt x="0" y="115421"/>
                                </a:lnTo>
                              </a:path>
                            </a:pathLst>
                          </a:custGeom>
                          <a:ln w="3720">
                            <a:solidFill>
                              <a:srgbClr val="FFFFFF"/>
                            </a:solidFill>
                            <a:prstDash val="solid"/>
                          </a:ln>
                        </wps:spPr>
                        <wps:bodyPr wrap="square" lIns="0" tIns="0" rIns="0" bIns="0" rtlCol="0">
                          <a:prstTxWarp prst="textNoShape">
                            <a:avLst/>
                          </a:prstTxWarp>
                          <a:noAutofit/>
                        </wps:bodyPr>
                      </wps:wsp>
                      <wps:wsp>
                        <wps:cNvPr id="57" name="Graphic 57"/>
                        <wps:cNvSpPr/>
                        <wps:spPr>
                          <a:xfrm>
                            <a:off x="2308003" y="0"/>
                            <a:ext cx="3810" cy="119380"/>
                          </a:xfrm>
                          <a:custGeom>
                            <a:avLst/>
                            <a:gdLst/>
                            <a:ahLst/>
                            <a:cxnLst/>
                            <a:rect l="l" t="t" r="r" b="b"/>
                            <a:pathLst>
                              <a:path w="3810" h="119380">
                                <a:moveTo>
                                  <a:pt x="3720" y="0"/>
                                </a:moveTo>
                                <a:lnTo>
                                  <a:pt x="0" y="0"/>
                                </a:lnTo>
                                <a:lnTo>
                                  <a:pt x="0" y="119176"/>
                                </a:lnTo>
                                <a:lnTo>
                                  <a:pt x="3720" y="119176"/>
                                </a:lnTo>
                                <a:lnTo>
                                  <a:pt x="3720"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3463865" y="1896"/>
                            <a:ext cx="1270" cy="115570"/>
                          </a:xfrm>
                          <a:custGeom>
                            <a:avLst/>
                            <a:gdLst/>
                            <a:ahLst/>
                            <a:cxnLst/>
                            <a:rect l="l" t="t" r="r" b="b"/>
                            <a:pathLst>
                              <a:path h="115570">
                                <a:moveTo>
                                  <a:pt x="0" y="0"/>
                                </a:moveTo>
                                <a:lnTo>
                                  <a:pt x="0" y="115421"/>
                                </a:lnTo>
                              </a:path>
                            </a:pathLst>
                          </a:custGeom>
                          <a:ln w="3720">
                            <a:solidFill>
                              <a:srgbClr val="FFFFFF"/>
                            </a:solidFill>
                            <a:prstDash val="solid"/>
                          </a:ln>
                        </wps:spPr>
                        <wps:bodyPr wrap="square" lIns="0" tIns="0" rIns="0" bIns="0" rtlCol="0">
                          <a:prstTxWarp prst="textNoShape">
                            <a:avLst/>
                          </a:prstTxWarp>
                          <a:noAutofit/>
                        </wps:bodyPr>
                      </wps:wsp>
                      <wps:wsp>
                        <wps:cNvPr id="59" name="Graphic 59"/>
                        <wps:cNvSpPr/>
                        <wps:spPr>
                          <a:xfrm>
                            <a:off x="3462005" y="0"/>
                            <a:ext cx="3810" cy="119380"/>
                          </a:xfrm>
                          <a:custGeom>
                            <a:avLst/>
                            <a:gdLst/>
                            <a:ahLst/>
                            <a:cxnLst/>
                            <a:rect l="l" t="t" r="r" b="b"/>
                            <a:pathLst>
                              <a:path w="3810" h="119380">
                                <a:moveTo>
                                  <a:pt x="3720" y="0"/>
                                </a:moveTo>
                                <a:lnTo>
                                  <a:pt x="0" y="0"/>
                                </a:lnTo>
                                <a:lnTo>
                                  <a:pt x="0" y="119176"/>
                                </a:lnTo>
                                <a:lnTo>
                                  <a:pt x="3720" y="119176"/>
                                </a:lnTo>
                                <a:lnTo>
                                  <a:pt x="3720"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4618016" y="1896"/>
                            <a:ext cx="1270" cy="115570"/>
                          </a:xfrm>
                          <a:custGeom>
                            <a:avLst/>
                            <a:gdLst/>
                            <a:ahLst/>
                            <a:cxnLst/>
                            <a:rect l="l" t="t" r="r" b="b"/>
                            <a:pathLst>
                              <a:path h="115570">
                                <a:moveTo>
                                  <a:pt x="0" y="0"/>
                                </a:moveTo>
                                <a:lnTo>
                                  <a:pt x="0" y="115421"/>
                                </a:lnTo>
                              </a:path>
                            </a:pathLst>
                          </a:custGeom>
                          <a:ln w="3720">
                            <a:solidFill>
                              <a:srgbClr val="FFFFFF"/>
                            </a:solidFill>
                            <a:prstDash val="solid"/>
                          </a:ln>
                        </wps:spPr>
                        <wps:bodyPr wrap="square" lIns="0" tIns="0" rIns="0" bIns="0" rtlCol="0">
                          <a:prstTxWarp prst="textNoShape">
                            <a:avLst/>
                          </a:prstTxWarp>
                          <a:noAutofit/>
                        </wps:bodyPr>
                      </wps:wsp>
                      <wps:wsp>
                        <wps:cNvPr id="61" name="Graphic 61"/>
                        <wps:cNvSpPr/>
                        <wps:spPr>
                          <a:xfrm>
                            <a:off x="4616155" y="0"/>
                            <a:ext cx="3810" cy="119380"/>
                          </a:xfrm>
                          <a:custGeom>
                            <a:avLst/>
                            <a:gdLst/>
                            <a:ahLst/>
                            <a:cxnLst/>
                            <a:rect l="l" t="t" r="r" b="b"/>
                            <a:pathLst>
                              <a:path w="3810" h="119380">
                                <a:moveTo>
                                  <a:pt x="3720" y="0"/>
                                </a:moveTo>
                                <a:lnTo>
                                  <a:pt x="0" y="0"/>
                                </a:lnTo>
                                <a:lnTo>
                                  <a:pt x="0" y="119176"/>
                                </a:lnTo>
                                <a:lnTo>
                                  <a:pt x="3720" y="119176"/>
                                </a:lnTo>
                                <a:lnTo>
                                  <a:pt x="3720"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5771869" y="1896"/>
                            <a:ext cx="1270" cy="115570"/>
                          </a:xfrm>
                          <a:custGeom>
                            <a:avLst/>
                            <a:gdLst/>
                            <a:ahLst/>
                            <a:cxnLst/>
                            <a:rect l="l" t="t" r="r" b="b"/>
                            <a:pathLst>
                              <a:path h="115570">
                                <a:moveTo>
                                  <a:pt x="0" y="0"/>
                                </a:moveTo>
                                <a:lnTo>
                                  <a:pt x="0" y="115421"/>
                                </a:lnTo>
                              </a:path>
                            </a:pathLst>
                          </a:custGeom>
                          <a:ln w="3720">
                            <a:solidFill>
                              <a:srgbClr val="FFFFFF"/>
                            </a:solidFill>
                            <a:prstDash val="solid"/>
                          </a:ln>
                        </wps:spPr>
                        <wps:bodyPr wrap="square" lIns="0" tIns="0" rIns="0" bIns="0" rtlCol="0">
                          <a:prstTxWarp prst="textNoShape">
                            <a:avLst/>
                          </a:prstTxWarp>
                          <a:noAutofit/>
                        </wps:bodyPr>
                      </wps:wsp>
                      <wps:wsp>
                        <wps:cNvPr id="63" name="Graphic 63"/>
                        <wps:cNvSpPr/>
                        <wps:spPr>
                          <a:xfrm>
                            <a:off x="5770009" y="0"/>
                            <a:ext cx="3810" cy="119380"/>
                          </a:xfrm>
                          <a:custGeom>
                            <a:avLst/>
                            <a:gdLst/>
                            <a:ahLst/>
                            <a:cxnLst/>
                            <a:rect l="l" t="t" r="r" b="b"/>
                            <a:pathLst>
                              <a:path w="3810" h="119380">
                                <a:moveTo>
                                  <a:pt x="3720" y="0"/>
                                </a:moveTo>
                                <a:lnTo>
                                  <a:pt x="0" y="0"/>
                                </a:lnTo>
                                <a:lnTo>
                                  <a:pt x="0" y="119176"/>
                                </a:lnTo>
                                <a:lnTo>
                                  <a:pt x="3720" y="119176"/>
                                </a:lnTo>
                                <a:lnTo>
                                  <a:pt x="3720"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1860" y="121035"/>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65" name="Graphic 65"/>
                        <wps:cNvSpPr/>
                        <wps:spPr>
                          <a:xfrm>
                            <a:off x="0" y="119181"/>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66" name="Graphic 66"/>
                        <wps:cNvSpPr/>
                        <wps:spPr>
                          <a:xfrm>
                            <a:off x="117193" y="121035"/>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67" name="Graphic 67"/>
                        <wps:cNvSpPr/>
                        <wps:spPr>
                          <a:xfrm>
                            <a:off x="115333" y="119181"/>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68" name="Graphic 68"/>
                        <wps:cNvSpPr/>
                        <wps:spPr>
                          <a:xfrm>
                            <a:off x="232712" y="121035"/>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69" name="Graphic 69"/>
                        <wps:cNvSpPr/>
                        <wps:spPr>
                          <a:xfrm>
                            <a:off x="230852" y="119181"/>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70" name="Graphic 70"/>
                        <wps:cNvSpPr/>
                        <wps:spPr>
                          <a:xfrm>
                            <a:off x="348045" y="121035"/>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71" name="Graphic 71"/>
                        <wps:cNvSpPr/>
                        <wps:spPr>
                          <a:xfrm>
                            <a:off x="346185" y="119181"/>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72" name="Graphic 72"/>
                        <wps:cNvSpPr/>
                        <wps:spPr>
                          <a:xfrm>
                            <a:off x="463379" y="121035"/>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73" name="Graphic 73"/>
                        <wps:cNvSpPr/>
                        <wps:spPr>
                          <a:xfrm>
                            <a:off x="461518" y="119181"/>
                            <a:ext cx="4445" cy="3629025"/>
                          </a:xfrm>
                          <a:custGeom>
                            <a:avLst/>
                            <a:gdLst/>
                            <a:ahLst/>
                            <a:cxnLst/>
                            <a:rect l="l" t="t" r="r" b="b"/>
                            <a:pathLst>
                              <a:path w="4445" h="3629025">
                                <a:moveTo>
                                  <a:pt x="3906" y="0"/>
                                </a:moveTo>
                                <a:lnTo>
                                  <a:pt x="0" y="0"/>
                                </a:lnTo>
                                <a:lnTo>
                                  <a:pt x="0" y="3628849"/>
                                </a:lnTo>
                                <a:lnTo>
                                  <a:pt x="3906" y="3628849"/>
                                </a:lnTo>
                                <a:lnTo>
                                  <a:pt x="3906" y="0"/>
                                </a:lnTo>
                                <a:close/>
                              </a:path>
                            </a:pathLst>
                          </a:custGeom>
                          <a:solidFill>
                            <a:srgbClr val="DFDFDF"/>
                          </a:solidFill>
                        </wps:spPr>
                        <wps:bodyPr wrap="square" lIns="0" tIns="0" rIns="0" bIns="0" rtlCol="0">
                          <a:prstTxWarp prst="textNoShape">
                            <a:avLst/>
                          </a:prstTxWarp>
                          <a:noAutofit/>
                        </wps:bodyPr>
                      </wps:wsp>
                      <wps:wsp>
                        <wps:cNvPr id="74" name="Graphic 74"/>
                        <wps:cNvSpPr/>
                        <wps:spPr>
                          <a:xfrm>
                            <a:off x="578898" y="121035"/>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75" name="Graphic 75"/>
                        <wps:cNvSpPr/>
                        <wps:spPr>
                          <a:xfrm>
                            <a:off x="577038" y="119181"/>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76" name="Graphic 76"/>
                        <wps:cNvSpPr/>
                        <wps:spPr>
                          <a:xfrm>
                            <a:off x="694231" y="121035"/>
                            <a:ext cx="1270" cy="3629025"/>
                          </a:xfrm>
                          <a:custGeom>
                            <a:avLst/>
                            <a:gdLst/>
                            <a:ahLst/>
                            <a:cxnLst/>
                            <a:rect l="l" t="t" r="r" b="b"/>
                            <a:pathLst>
                              <a:path h="3629025">
                                <a:moveTo>
                                  <a:pt x="0" y="3589997"/>
                                </a:moveTo>
                                <a:lnTo>
                                  <a:pt x="0" y="3628855"/>
                                </a:lnTo>
                              </a:path>
                              <a:path h="3629025">
                                <a:moveTo>
                                  <a:pt x="0" y="0"/>
                                </a:moveTo>
                                <a:lnTo>
                                  <a:pt x="0" y="3430103"/>
                                </a:lnTo>
                              </a:path>
                            </a:pathLst>
                          </a:custGeom>
                          <a:ln w="3720">
                            <a:solidFill>
                              <a:srgbClr val="DFDFDF"/>
                            </a:solidFill>
                            <a:prstDash val="solid"/>
                          </a:ln>
                        </wps:spPr>
                        <wps:bodyPr wrap="square" lIns="0" tIns="0" rIns="0" bIns="0" rtlCol="0">
                          <a:prstTxWarp prst="textNoShape">
                            <a:avLst/>
                          </a:prstTxWarp>
                          <a:noAutofit/>
                        </wps:bodyPr>
                      </wps:wsp>
                      <wps:wsp>
                        <wps:cNvPr id="77" name="Graphic 77"/>
                        <wps:cNvSpPr/>
                        <wps:spPr>
                          <a:xfrm>
                            <a:off x="692366"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78" name="Graphic 78"/>
                        <wps:cNvSpPr/>
                        <wps:spPr>
                          <a:xfrm>
                            <a:off x="809788"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79" name="Graphic 79"/>
                        <wps:cNvSpPr/>
                        <wps:spPr>
                          <a:xfrm>
                            <a:off x="807923"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80" name="Graphic 80"/>
                        <wps:cNvSpPr/>
                        <wps:spPr>
                          <a:xfrm>
                            <a:off x="925121"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81" name="Graphic 81"/>
                        <wps:cNvSpPr/>
                        <wps:spPr>
                          <a:xfrm>
                            <a:off x="923252"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82" name="Graphic 82"/>
                        <wps:cNvSpPr/>
                        <wps:spPr>
                          <a:xfrm>
                            <a:off x="1040454"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83" name="Graphic 83"/>
                        <wps:cNvSpPr/>
                        <wps:spPr>
                          <a:xfrm>
                            <a:off x="1038593"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84" name="Graphic 84"/>
                        <wps:cNvSpPr/>
                        <wps:spPr>
                          <a:xfrm>
                            <a:off x="1155936" y="121036"/>
                            <a:ext cx="1270" cy="3629025"/>
                          </a:xfrm>
                          <a:custGeom>
                            <a:avLst/>
                            <a:gdLst/>
                            <a:ahLst/>
                            <a:cxnLst/>
                            <a:rect l="l" t="t" r="r" b="b"/>
                            <a:pathLst>
                              <a:path h="3629025">
                                <a:moveTo>
                                  <a:pt x="0" y="3589997"/>
                                </a:moveTo>
                                <a:lnTo>
                                  <a:pt x="0" y="3628855"/>
                                </a:lnTo>
                              </a:path>
                              <a:path h="3629025">
                                <a:moveTo>
                                  <a:pt x="0" y="2013400"/>
                                </a:moveTo>
                                <a:lnTo>
                                  <a:pt x="0" y="3430102"/>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85" name="Graphic 85"/>
                        <wps:cNvSpPr/>
                        <wps:spPr>
                          <a:xfrm>
                            <a:off x="1154074"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2015261"/>
                                </a:moveTo>
                                <a:lnTo>
                                  <a:pt x="0" y="2015261"/>
                                </a:lnTo>
                                <a:lnTo>
                                  <a:pt x="0" y="3431959"/>
                                </a:lnTo>
                                <a:lnTo>
                                  <a:pt x="3721" y="3431959"/>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86" name="Graphic 86"/>
                        <wps:cNvSpPr/>
                        <wps:spPr>
                          <a:xfrm>
                            <a:off x="1271269" y="121036"/>
                            <a:ext cx="1270" cy="3629025"/>
                          </a:xfrm>
                          <a:custGeom>
                            <a:avLst/>
                            <a:gdLst/>
                            <a:ahLst/>
                            <a:cxnLst/>
                            <a:rect l="l" t="t" r="r" b="b"/>
                            <a:pathLst>
                              <a:path h="3629025">
                                <a:moveTo>
                                  <a:pt x="0" y="3589997"/>
                                </a:moveTo>
                                <a:lnTo>
                                  <a:pt x="0" y="3628855"/>
                                </a:lnTo>
                              </a:path>
                              <a:path h="3629025">
                                <a:moveTo>
                                  <a:pt x="0" y="2013399"/>
                                </a:moveTo>
                                <a:lnTo>
                                  <a:pt x="0" y="3430102"/>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87" name="Graphic 87"/>
                        <wps:cNvSpPr/>
                        <wps:spPr>
                          <a:xfrm>
                            <a:off x="1269403"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2015261"/>
                                </a:moveTo>
                                <a:lnTo>
                                  <a:pt x="0" y="2015261"/>
                                </a:lnTo>
                                <a:lnTo>
                                  <a:pt x="0" y="3431959"/>
                                </a:lnTo>
                                <a:lnTo>
                                  <a:pt x="3721" y="3431959"/>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88" name="Graphic 88"/>
                        <wps:cNvSpPr/>
                        <wps:spPr>
                          <a:xfrm>
                            <a:off x="1386602" y="121036"/>
                            <a:ext cx="1270" cy="3629025"/>
                          </a:xfrm>
                          <a:custGeom>
                            <a:avLst/>
                            <a:gdLst/>
                            <a:ahLst/>
                            <a:cxnLst/>
                            <a:rect l="l" t="t" r="r" b="b"/>
                            <a:pathLst>
                              <a:path h="3629025">
                                <a:moveTo>
                                  <a:pt x="0" y="3589997"/>
                                </a:moveTo>
                                <a:lnTo>
                                  <a:pt x="0" y="3628855"/>
                                </a:lnTo>
                              </a:path>
                              <a:path h="3629025">
                                <a:moveTo>
                                  <a:pt x="0" y="2013399"/>
                                </a:moveTo>
                                <a:lnTo>
                                  <a:pt x="0" y="3430102"/>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89" name="Graphic 89"/>
                        <wps:cNvSpPr/>
                        <wps:spPr>
                          <a:xfrm>
                            <a:off x="1384732"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2015261"/>
                                </a:moveTo>
                                <a:lnTo>
                                  <a:pt x="0" y="2015261"/>
                                </a:lnTo>
                                <a:lnTo>
                                  <a:pt x="0" y="3431959"/>
                                </a:lnTo>
                                <a:lnTo>
                                  <a:pt x="3721" y="3431959"/>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90" name="Graphic 90"/>
                        <wps:cNvSpPr/>
                        <wps:spPr>
                          <a:xfrm>
                            <a:off x="1502159" y="121036"/>
                            <a:ext cx="1270" cy="3629025"/>
                          </a:xfrm>
                          <a:custGeom>
                            <a:avLst/>
                            <a:gdLst/>
                            <a:ahLst/>
                            <a:cxnLst/>
                            <a:rect l="l" t="t" r="r" b="b"/>
                            <a:pathLst>
                              <a:path h="3629025">
                                <a:moveTo>
                                  <a:pt x="0" y="3589997"/>
                                </a:moveTo>
                                <a:lnTo>
                                  <a:pt x="0" y="3628855"/>
                                </a:lnTo>
                              </a:path>
                              <a:path h="3629025">
                                <a:moveTo>
                                  <a:pt x="0" y="2013399"/>
                                </a:moveTo>
                                <a:lnTo>
                                  <a:pt x="0" y="3430102"/>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91" name="Graphic 91"/>
                        <wps:cNvSpPr/>
                        <wps:spPr>
                          <a:xfrm>
                            <a:off x="1500289"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2015261"/>
                                </a:moveTo>
                                <a:lnTo>
                                  <a:pt x="0" y="2015261"/>
                                </a:lnTo>
                                <a:lnTo>
                                  <a:pt x="0" y="3431959"/>
                                </a:lnTo>
                                <a:lnTo>
                                  <a:pt x="3721" y="3431959"/>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92" name="Graphic 92"/>
                        <wps:cNvSpPr/>
                        <wps:spPr>
                          <a:xfrm>
                            <a:off x="1617492" y="121036"/>
                            <a:ext cx="1270" cy="3629025"/>
                          </a:xfrm>
                          <a:custGeom>
                            <a:avLst/>
                            <a:gdLst/>
                            <a:ahLst/>
                            <a:cxnLst/>
                            <a:rect l="l" t="t" r="r" b="b"/>
                            <a:pathLst>
                              <a:path h="3629025">
                                <a:moveTo>
                                  <a:pt x="0" y="3589996"/>
                                </a:moveTo>
                                <a:lnTo>
                                  <a:pt x="0" y="3628855"/>
                                </a:lnTo>
                              </a:path>
                              <a:path h="3629025">
                                <a:moveTo>
                                  <a:pt x="0" y="2013399"/>
                                </a:moveTo>
                                <a:lnTo>
                                  <a:pt x="0" y="3430102"/>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93" name="Graphic 93"/>
                        <wps:cNvSpPr/>
                        <wps:spPr>
                          <a:xfrm>
                            <a:off x="1615630"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2015261"/>
                                </a:moveTo>
                                <a:lnTo>
                                  <a:pt x="0" y="2015261"/>
                                </a:lnTo>
                                <a:lnTo>
                                  <a:pt x="0" y="3431959"/>
                                </a:lnTo>
                                <a:lnTo>
                                  <a:pt x="3721" y="3431959"/>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94" name="Graphic 94"/>
                        <wps:cNvSpPr/>
                        <wps:spPr>
                          <a:xfrm>
                            <a:off x="1732974" y="121036"/>
                            <a:ext cx="1270" cy="3629025"/>
                          </a:xfrm>
                          <a:custGeom>
                            <a:avLst/>
                            <a:gdLst/>
                            <a:ahLst/>
                            <a:cxnLst/>
                            <a:rect l="l" t="t" r="r" b="b"/>
                            <a:pathLst>
                              <a:path h="3629025">
                                <a:moveTo>
                                  <a:pt x="0" y="3589996"/>
                                </a:moveTo>
                                <a:lnTo>
                                  <a:pt x="0" y="3628855"/>
                                </a:lnTo>
                              </a:path>
                              <a:path h="3629025">
                                <a:moveTo>
                                  <a:pt x="0" y="2013399"/>
                                </a:moveTo>
                                <a:lnTo>
                                  <a:pt x="0" y="3430102"/>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95" name="Graphic 95"/>
                        <wps:cNvSpPr/>
                        <wps:spPr>
                          <a:xfrm>
                            <a:off x="1731111" y="119184"/>
                            <a:ext cx="3810" cy="3629025"/>
                          </a:xfrm>
                          <a:custGeom>
                            <a:avLst/>
                            <a:gdLst/>
                            <a:ahLst/>
                            <a:cxnLst/>
                            <a:rect l="l" t="t" r="r" b="b"/>
                            <a:pathLst>
                              <a:path w="3810" h="3629025">
                                <a:moveTo>
                                  <a:pt x="3721" y="3591852"/>
                                </a:moveTo>
                                <a:lnTo>
                                  <a:pt x="0" y="3591852"/>
                                </a:lnTo>
                                <a:lnTo>
                                  <a:pt x="0" y="3628847"/>
                                </a:lnTo>
                                <a:lnTo>
                                  <a:pt x="3721" y="3628847"/>
                                </a:lnTo>
                                <a:lnTo>
                                  <a:pt x="3721" y="3591852"/>
                                </a:lnTo>
                                <a:close/>
                              </a:path>
                              <a:path w="3810" h="3629025">
                                <a:moveTo>
                                  <a:pt x="3721" y="2015261"/>
                                </a:moveTo>
                                <a:lnTo>
                                  <a:pt x="0" y="2015261"/>
                                </a:lnTo>
                                <a:lnTo>
                                  <a:pt x="0" y="3431959"/>
                                </a:lnTo>
                                <a:lnTo>
                                  <a:pt x="3721" y="3431959"/>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96" name="Graphic 96"/>
                        <wps:cNvSpPr/>
                        <wps:spPr>
                          <a:xfrm>
                            <a:off x="1848307"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97" name="Graphic 97"/>
                        <wps:cNvSpPr/>
                        <wps:spPr>
                          <a:xfrm>
                            <a:off x="1846440"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98" name="Graphic 98"/>
                        <wps:cNvSpPr/>
                        <wps:spPr>
                          <a:xfrm>
                            <a:off x="1963640"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99" name="Graphic 99"/>
                        <wps:cNvSpPr/>
                        <wps:spPr>
                          <a:xfrm>
                            <a:off x="1961769"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100" name="Graphic 100"/>
                        <wps:cNvSpPr/>
                        <wps:spPr>
                          <a:xfrm>
                            <a:off x="2079197"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101" name="Graphic 101"/>
                        <wps:cNvSpPr/>
                        <wps:spPr>
                          <a:xfrm>
                            <a:off x="2077326"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102" name="Graphic 102"/>
                        <wps:cNvSpPr/>
                        <wps:spPr>
                          <a:xfrm>
                            <a:off x="2194530"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103" name="Graphic 103"/>
                        <wps:cNvSpPr/>
                        <wps:spPr>
                          <a:xfrm>
                            <a:off x="2192667"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104" name="Graphic 104"/>
                        <wps:cNvSpPr/>
                        <wps:spPr>
                          <a:xfrm>
                            <a:off x="2309863"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105" name="Graphic 105"/>
                        <wps:cNvSpPr/>
                        <wps:spPr>
                          <a:xfrm>
                            <a:off x="2307996"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106" name="Graphic 106"/>
                        <wps:cNvSpPr/>
                        <wps:spPr>
                          <a:xfrm>
                            <a:off x="2425345"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107" name="Graphic 107"/>
                        <wps:cNvSpPr/>
                        <wps:spPr>
                          <a:xfrm>
                            <a:off x="2423477"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108" name="Graphic 108"/>
                        <wps:cNvSpPr/>
                        <wps:spPr>
                          <a:xfrm>
                            <a:off x="2540679" y="121036"/>
                            <a:ext cx="1270" cy="3629025"/>
                          </a:xfrm>
                          <a:custGeom>
                            <a:avLst/>
                            <a:gdLst/>
                            <a:ahLst/>
                            <a:cxnLst/>
                            <a:rect l="l" t="t" r="r" b="b"/>
                            <a:pathLst>
                              <a:path h="3629025">
                                <a:moveTo>
                                  <a:pt x="0" y="2013399"/>
                                </a:moveTo>
                                <a:lnTo>
                                  <a:pt x="0" y="3628855"/>
                                </a:lnTo>
                              </a:path>
                              <a:path h="3629025">
                                <a:moveTo>
                                  <a:pt x="0" y="0"/>
                                </a:moveTo>
                                <a:lnTo>
                                  <a:pt x="0" y="1388697"/>
                                </a:lnTo>
                              </a:path>
                            </a:pathLst>
                          </a:custGeom>
                          <a:ln w="3720">
                            <a:solidFill>
                              <a:srgbClr val="DFDFDF"/>
                            </a:solidFill>
                            <a:prstDash val="solid"/>
                          </a:ln>
                        </wps:spPr>
                        <wps:bodyPr wrap="square" lIns="0" tIns="0" rIns="0" bIns="0" rtlCol="0">
                          <a:prstTxWarp prst="textNoShape">
                            <a:avLst/>
                          </a:prstTxWarp>
                          <a:noAutofit/>
                        </wps:bodyPr>
                      </wps:wsp>
                      <wps:wsp>
                        <wps:cNvPr id="109" name="Graphic 109"/>
                        <wps:cNvSpPr/>
                        <wps:spPr>
                          <a:xfrm>
                            <a:off x="2538806" y="119184"/>
                            <a:ext cx="3810" cy="3629025"/>
                          </a:xfrm>
                          <a:custGeom>
                            <a:avLst/>
                            <a:gdLst/>
                            <a:ahLst/>
                            <a:cxnLst/>
                            <a:rect l="l" t="t" r="r" b="b"/>
                            <a:pathLst>
                              <a:path w="3810" h="3629025">
                                <a:moveTo>
                                  <a:pt x="3721" y="2015261"/>
                                </a:moveTo>
                                <a:lnTo>
                                  <a:pt x="0" y="2015261"/>
                                </a:lnTo>
                                <a:lnTo>
                                  <a:pt x="0" y="3628847"/>
                                </a:lnTo>
                                <a:lnTo>
                                  <a:pt x="3721" y="3628847"/>
                                </a:lnTo>
                                <a:lnTo>
                                  <a:pt x="3721" y="2015261"/>
                                </a:lnTo>
                                <a:close/>
                              </a:path>
                              <a:path w="3810" h="3629025">
                                <a:moveTo>
                                  <a:pt x="3721" y="0"/>
                                </a:moveTo>
                                <a:lnTo>
                                  <a:pt x="0" y="0"/>
                                </a:lnTo>
                                <a:lnTo>
                                  <a:pt x="0" y="1390561"/>
                                </a:lnTo>
                                <a:lnTo>
                                  <a:pt x="3721" y="1390561"/>
                                </a:lnTo>
                                <a:lnTo>
                                  <a:pt x="3721" y="0"/>
                                </a:lnTo>
                                <a:close/>
                              </a:path>
                            </a:pathLst>
                          </a:custGeom>
                          <a:solidFill>
                            <a:srgbClr val="DFDFDF"/>
                          </a:solidFill>
                        </wps:spPr>
                        <wps:bodyPr wrap="square" lIns="0" tIns="0" rIns="0" bIns="0" rtlCol="0">
                          <a:prstTxWarp prst="textNoShape">
                            <a:avLst/>
                          </a:prstTxWarp>
                          <a:noAutofit/>
                        </wps:bodyPr>
                      </wps:wsp>
                      <wps:wsp>
                        <wps:cNvPr id="110" name="Graphic 110"/>
                        <wps:cNvSpPr/>
                        <wps:spPr>
                          <a:xfrm>
                            <a:off x="2656012"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11" name="Graphic 111"/>
                        <wps:cNvSpPr/>
                        <wps:spPr>
                          <a:xfrm>
                            <a:off x="2654151"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12" name="Graphic 112"/>
                        <wps:cNvSpPr/>
                        <wps:spPr>
                          <a:xfrm>
                            <a:off x="2771568" y="121036"/>
                            <a:ext cx="1270" cy="3629025"/>
                          </a:xfrm>
                          <a:custGeom>
                            <a:avLst/>
                            <a:gdLst/>
                            <a:ahLst/>
                            <a:cxnLst/>
                            <a:rect l="l" t="t" r="r" b="b"/>
                            <a:pathLst>
                              <a:path h="3629025">
                                <a:moveTo>
                                  <a:pt x="0" y="3589997"/>
                                </a:moveTo>
                                <a:lnTo>
                                  <a:pt x="0" y="3628855"/>
                                </a:lnTo>
                              </a:path>
                              <a:path h="3629025">
                                <a:moveTo>
                                  <a:pt x="0" y="0"/>
                                </a:moveTo>
                                <a:lnTo>
                                  <a:pt x="0" y="3430103"/>
                                </a:lnTo>
                              </a:path>
                            </a:pathLst>
                          </a:custGeom>
                          <a:ln w="3720">
                            <a:solidFill>
                              <a:srgbClr val="DFDFDF"/>
                            </a:solidFill>
                            <a:prstDash val="solid"/>
                          </a:ln>
                        </wps:spPr>
                        <wps:bodyPr wrap="square" lIns="0" tIns="0" rIns="0" bIns="0" rtlCol="0">
                          <a:prstTxWarp prst="textNoShape">
                            <a:avLst/>
                          </a:prstTxWarp>
                          <a:noAutofit/>
                        </wps:bodyPr>
                      </wps:wsp>
                      <wps:wsp>
                        <wps:cNvPr id="113" name="Graphic 113"/>
                        <wps:cNvSpPr/>
                        <wps:spPr>
                          <a:xfrm>
                            <a:off x="2769705"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14" name="Graphic 114"/>
                        <wps:cNvSpPr/>
                        <wps:spPr>
                          <a:xfrm>
                            <a:off x="2886901"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15" name="Graphic 115"/>
                        <wps:cNvSpPr/>
                        <wps:spPr>
                          <a:xfrm>
                            <a:off x="2885033"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16" name="Graphic 116"/>
                        <wps:cNvSpPr/>
                        <wps:spPr>
                          <a:xfrm>
                            <a:off x="3002383"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17" name="Graphic 117"/>
                        <wps:cNvSpPr/>
                        <wps:spPr>
                          <a:xfrm>
                            <a:off x="3000514"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18" name="Graphic 118"/>
                        <wps:cNvSpPr/>
                        <wps:spPr>
                          <a:xfrm>
                            <a:off x="3117717"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19" name="Graphic 119"/>
                        <wps:cNvSpPr/>
                        <wps:spPr>
                          <a:xfrm>
                            <a:off x="3115856"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20" name="Graphic 120"/>
                        <wps:cNvSpPr/>
                        <wps:spPr>
                          <a:xfrm>
                            <a:off x="3233050"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21" name="Graphic 121"/>
                        <wps:cNvSpPr/>
                        <wps:spPr>
                          <a:xfrm>
                            <a:off x="3231185"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22" name="Graphic 122"/>
                        <wps:cNvSpPr/>
                        <wps:spPr>
                          <a:xfrm>
                            <a:off x="3348532"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23" name="Graphic 123"/>
                        <wps:cNvSpPr/>
                        <wps:spPr>
                          <a:xfrm>
                            <a:off x="3346666"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24" name="Graphic 124"/>
                        <wps:cNvSpPr/>
                        <wps:spPr>
                          <a:xfrm>
                            <a:off x="3463865"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25" name="Graphic 125"/>
                        <wps:cNvSpPr/>
                        <wps:spPr>
                          <a:xfrm>
                            <a:off x="3461994"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26" name="Graphic 126"/>
                        <wps:cNvSpPr/>
                        <wps:spPr>
                          <a:xfrm>
                            <a:off x="3579198"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27" name="Graphic 127"/>
                        <wps:cNvSpPr/>
                        <wps:spPr>
                          <a:xfrm>
                            <a:off x="3577336"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28" name="Graphic 128"/>
                        <wps:cNvSpPr/>
                        <wps:spPr>
                          <a:xfrm>
                            <a:off x="3694755"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29" name="Graphic 129"/>
                        <wps:cNvSpPr/>
                        <wps:spPr>
                          <a:xfrm>
                            <a:off x="3692893"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30" name="Graphic 130"/>
                        <wps:cNvSpPr/>
                        <wps:spPr>
                          <a:xfrm>
                            <a:off x="3810088"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31" name="Graphic 131"/>
                        <wps:cNvSpPr/>
                        <wps:spPr>
                          <a:xfrm>
                            <a:off x="3808222"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32" name="Graphic 132"/>
                        <wps:cNvSpPr/>
                        <wps:spPr>
                          <a:xfrm>
                            <a:off x="3925644"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33" name="Graphic 133"/>
                        <wps:cNvSpPr/>
                        <wps:spPr>
                          <a:xfrm>
                            <a:off x="3923779"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34" name="Graphic 134"/>
                        <wps:cNvSpPr/>
                        <wps:spPr>
                          <a:xfrm>
                            <a:off x="4040978"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35" name="Graphic 135"/>
                        <wps:cNvSpPr/>
                        <wps:spPr>
                          <a:xfrm>
                            <a:off x="4039108"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36" name="Graphic 136"/>
                        <wps:cNvSpPr/>
                        <wps:spPr>
                          <a:xfrm>
                            <a:off x="4156311" y="121036"/>
                            <a:ext cx="1270" cy="3629025"/>
                          </a:xfrm>
                          <a:custGeom>
                            <a:avLst/>
                            <a:gdLst/>
                            <a:ahLst/>
                            <a:cxnLst/>
                            <a:rect l="l" t="t" r="r" b="b"/>
                            <a:pathLst>
                              <a:path h="3629025">
                                <a:moveTo>
                                  <a:pt x="0" y="3589997"/>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37" name="Graphic 137"/>
                        <wps:cNvSpPr/>
                        <wps:spPr>
                          <a:xfrm>
                            <a:off x="4154449"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38" name="Graphic 138"/>
                        <wps:cNvSpPr/>
                        <wps:spPr>
                          <a:xfrm>
                            <a:off x="4271793" y="121036"/>
                            <a:ext cx="1270" cy="3629025"/>
                          </a:xfrm>
                          <a:custGeom>
                            <a:avLst/>
                            <a:gdLst/>
                            <a:ahLst/>
                            <a:cxnLst/>
                            <a:rect l="l" t="t" r="r" b="b"/>
                            <a:pathLst>
                              <a:path h="3629025">
                                <a:moveTo>
                                  <a:pt x="0" y="3589996"/>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39" name="Graphic 139"/>
                        <wps:cNvSpPr/>
                        <wps:spPr>
                          <a:xfrm>
                            <a:off x="4269930"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40" name="Graphic 140"/>
                        <wps:cNvSpPr/>
                        <wps:spPr>
                          <a:xfrm>
                            <a:off x="4387126" y="121036"/>
                            <a:ext cx="1270" cy="3629025"/>
                          </a:xfrm>
                          <a:custGeom>
                            <a:avLst/>
                            <a:gdLst/>
                            <a:ahLst/>
                            <a:cxnLst/>
                            <a:rect l="l" t="t" r="r" b="b"/>
                            <a:pathLst>
                              <a:path h="3629025">
                                <a:moveTo>
                                  <a:pt x="0" y="3589996"/>
                                </a:moveTo>
                                <a:lnTo>
                                  <a:pt x="0" y="3628855"/>
                                </a:lnTo>
                              </a:path>
                              <a:path h="3629025">
                                <a:moveTo>
                                  <a:pt x="0" y="0"/>
                                </a:moveTo>
                                <a:lnTo>
                                  <a:pt x="0" y="3430102"/>
                                </a:lnTo>
                              </a:path>
                            </a:pathLst>
                          </a:custGeom>
                          <a:ln w="3720">
                            <a:solidFill>
                              <a:srgbClr val="DFDFDF"/>
                            </a:solidFill>
                            <a:prstDash val="solid"/>
                          </a:ln>
                        </wps:spPr>
                        <wps:bodyPr wrap="square" lIns="0" tIns="0" rIns="0" bIns="0" rtlCol="0">
                          <a:prstTxWarp prst="textNoShape">
                            <a:avLst/>
                          </a:prstTxWarp>
                          <a:noAutofit/>
                        </wps:bodyPr>
                      </wps:wsp>
                      <wps:wsp>
                        <wps:cNvPr id="141" name="Graphic 141"/>
                        <wps:cNvSpPr/>
                        <wps:spPr>
                          <a:xfrm>
                            <a:off x="4385259" y="119184"/>
                            <a:ext cx="3810" cy="3629025"/>
                          </a:xfrm>
                          <a:custGeom>
                            <a:avLst/>
                            <a:gdLst/>
                            <a:ahLst/>
                            <a:cxnLst/>
                            <a:rect l="l" t="t" r="r" b="b"/>
                            <a:pathLst>
                              <a:path w="3810" h="3629025">
                                <a:moveTo>
                                  <a:pt x="3721" y="3591852"/>
                                </a:moveTo>
                                <a:lnTo>
                                  <a:pt x="0" y="3591852"/>
                                </a:lnTo>
                                <a:lnTo>
                                  <a:pt x="0" y="3628860"/>
                                </a:lnTo>
                                <a:lnTo>
                                  <a:pt x="3721" y="3628860"/>
                                </a:lnTo>
                                <a:lnTo>
                                  <a:pt x="3721" y="3591852"/>
                                </a:lnTo>
                                <a:close/>
                              </a:path>
                              <a:path w="3810" h="3629025">
                                <a:moveTo>
                                  <a:pt x="3721" y="0"/>
                                </a:moveTo>
                                <a:lnTo>
                                  <a:pt x="0" y="0"/>
                                </a:lnTo>
                                <a:lnTo>
                                  <a:pt x="0" y="3431959"/>
                                </a:lnTo>
                                <a:lnTo>
                                  <a:pt x="3721" y="3431959"/>
                                </a:lnTo>
                                <a:lnTo>
                                  <a:pt x="3721" y="0"/>
                                </a:lnTo>
                                <a:close/>
                              </a:path>
                            </a:pathLst>
                          </a:custGeom>
                          <a:solidFill>
                            <a:srgbClr val="DFDFDF"/>
                          </a:solidFill>
                        </wps:spPr>
                        <wps:bodyPr wrap="square" lIns="0" tIns="0" rIns="0" bIns="0" rtlCol="0">
                          <a:prstTxWarp prst="textNoShape">
                            <a:avLst/>
                          </a:prstTxWarp>
                          <a:noAutofit/>
                        </wps:bodyPr>
                      </wps:wsp>
                      <wps:wsp>
                        <wps:cNvPr id="142" name="Graphic 142"/>
                        <wps:cNvSpPr/>
                        <wps:spPr>
                          <a:xfrm>
                            <a:off x="4502459"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43" name="Graphic 143"/>
                        <wps:cNvSpPr/>
                        <wps:spPr>
                          <a:xfrm>
                            <a:off x="4500599"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44" name="Graphic 144"/>
                        <wps:cNvSpPr/>
                        <wps:spPr>
                          <a:xfrm>
                            <a:off x="4618016"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45" name="Graphic 145"/>
                        <wps:cNvSpPr/>
                        <wps:spPr>
                          <a:xfrm>
                            <a:off x="4616155"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46" name="Graphic 146"/>
                        <wps:cNvSpPr/>
                        <wps:spPr>
                          <a:xfrm>
                            <a:off x="4733349"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47" name="Graphic 147"/>
                        <wps:cNvSpPr/>
                        <wps:spPr>
                          <a:xfrm>
                            <a:off x="4731489"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48" name="Graphic 148"/>
                        <wps:cNvSpPr/>
                        <wps:spPr>
                          <a:xfrm>
                            <a:off x="4848682"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49" name="Graphic 149"/>
                        <wps:cNvSpPr/>
                        <wps:spPr>
                          <a:xfrm>
                            <a:off x="4846822"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50" name="Graphic 150"/>
                        <wps:cNvSpPr/>
                        <wps:spPr>
                          <a:xfrm>
                            <a:off x="4964164"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51" name="Graphic 151"/>
                        <wps:cNvSpPr/>
                        <wps:spPr>
                          <a:xfrm>
                            <a:off x="4962304"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52" name="Graphic 152"/>
                        <wps:cNvSpPr/>
                        <wps:spPr>
                          <a:xfrm>
                            <a:off x="5079497"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53" name="Graphic 153"/>
                        <wps:cNvSpPr/>
                        <wps:spPr>
                          <a:xfrm>
                            <a:off x="5077637"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54" name="Graphic 154"/>
                        <wps:cNvSpPr/>
                        <wps:spPr>
                          <a:xfrm>
                            <a:off x="5194979"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55" name="Graphic 155"/>
                        <wps:cNvSpPr/>
                        <wps:spPr>
                          <a:xfrm>
                            <a:off x="5193119"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56" name="Graphic 156"/>
                        <wps:cNvSpPr/>
                        <wps:spPr>
                          <a:xfrm>
                            <a:off x="5310313"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57" name="Graphic 157"/>
                        <wps:cNvSpPr/>
                        <wps:spPr>
                          <a:xfrm>
                            <a:off x="5308452"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58" name="Graphic 158"/>
                        <wps:cNvSpPr/>
                        <wps:spPr>
                          <a:xfrm>
                            <a:off x="5425646"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59" name="Graphic 159"/>
                        <wps:cNvSpPr/>
                        <wps:spPr>
                          <a:xfrm>
                            <a:off x="5423785"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60" name="Graphic 160"/>
                        <wps:cNvSpPr/>
                        <wps:spPr>
                          <a:xfrm>
                            <a:off x="5541202"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61" name="Graphic 161"/>
                        <wps:cNvSpPr/>
                        <wps:spPr>
                          <a:xfrm>
                            <a:off x="5539342"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62" name="Graphic 162"/>
                        <wps:cNvSpPr/>
                        <wps:spPr>
                          <a:xfrm>
                            <a:off x="5656535"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63" name="Graphic 163"/>
                        <wps:cNvSpPr/>
                        <wps:spPr>
                          <a:xfrm>
                            <a:off x="5654675"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64" name="Graphic 164"/>
                        <wps:cNvSpPr/>
                        <wps:spPr>
                          <a:xfrm>
                            <a:off x="5771869"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65" name="Graphic 165"/>
                        <wps:cNvSpPr/>
                        <wps:spPr>
                          <a:xfrm>
                            <a:off x="5770009"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66" name="Graphic 166"/>
                        <wps:cNvSpPr/>
                        <wps:spPr>
                          <a:xfrm>
                            <a:off x="5887425"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67" name="Graphic 167"/>
                        <wps:cNvSpPr/>
                        <wps:spPr>
                          <a:xfrm>
                            <a:off x="5885565"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68" name="Graphic 168"/>
                        <wps:cNvSpPr/>
                        <wps:spPr>
                          <a:xfrm>
                            <a:off x="6002758"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69" name="Graphic 169"/>
                        <wps:cNvSpPr/>
                        <wps:spPr>
                          <a:xfrm>
                            <a:off x="6000898"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70" name="Graphic 170"/>
                        <wps:cNvSpPr/>
                        <wps:spPr>
                          <a:xfrm>
                            <a:off x="6118092" y="121036"/>
                            <a:ext cx="1270" cy="3629025"/>
                          </a:xfrm>
                          <a:custGeom>
                            <a:avLst/>
                            <a:gdLst/>
                            <a:ahLst/>
                            <a:cxnLst/>
                            <a:rect l="l" t="t" r="r" b="b"/>
                            <a:pathLst>
                              <a:path h="3629025">
                                <a:moveTo>
                                  <a:pt x="0" y="0"/>
                                </a:moveTo>
                                <a:lnTo>
                                  <a:pt x="0" y="3628855"/>
                                </a:lnTo>
                              </a:path>
                            </a:pathLst>
                          </a:custGeom>
                          <a:ln w="3720">
                            <a:solidFill>
                              <a:srgbClr val="DFDFDF"/>
                            </a:solidFill>
                            <a:prstDash val="solid"/>
                          </a:ln>
                        </wps:spPr>
                        <wps:bodyPr wrap="square" lIns="0" tIns="0" rIns="0" bIns="0" rtlCol="0">
                          <a:prstTxWarp prst="textNoShape">
                            <a:avLst/>
                          </a:prstTxWarp>
                          <a:noAutofit/>
                        </wps:bodyPr>
                      </wps:wsp>
                      <wps:wsp>
                        <wps:cNvPr id="171" name="Graphic 171"/>
                        <wps:cNvSpPr/>
                        <wps:spPr>
                          <a:xfrm>
                            <a:off x="6116231" y="119182"/>
                            <a:ext cx="3810" cy="3629025"/>
                          </a:xfrm>
                          <a:custGeom>
                            <a:avLst/>
                            <a:gdLst/>
                            <a:ahLst/>
                            <a:cxnLst/>
                            <a:rect l="l" t="t" r="r" b="b"/>
                            <a:pathLst>
                              <a:path w="3810" h="3629025">
                                <a:moveTo>
                                  <a:pt x="3720" y="0"/>
                                </a:moveTo>
                                <a:lnTo>
                                  <a:pt x="0" y="0"/>
                                </a:lnTo>
                                <a:lnTo>
                                  <a:pt x="0" y="3628849"/>
                                </a:lnTo>
                                <a:lnTo>
                                  <a:pt x="3720" y="3628849"/>
                                </a:lnTo>
                                <a:lnTo>
                                  <a:pt x="3720" y="0"/>
                                </a:lnTo>
                                <a:close/>
                              </a:path>
                            </a:pathLst>
                          </a:custGeom>
                          <a:solidFill>
                            <a:srgbClr val="DFDFDF"/>
                          </a:solidFill>
                        </wps:spPr>
                        <wps:bodyPr wrap="square" lIns="0" tIns="0" rIns="0" bIns="0" rtlCol="0">
                          <a:prstTxWarp prst="textNoShape">
                            <a:avLst/>
                          </a:prstTxWarp>
                          <a:noAutofit/>
                        </wps:bodyPr>
                      </wps:wsp>
                      <wps:wsp>
                        <wps:cNvPr id="172" name="Graphic 172"/>
                        <wps:cNvSpPr/>
                        <wps:spPr>
                          <a:xfrm>
                            <a:off x="6119940" y="45"/>
                            <a:ext cx="3810" cy="119380"/>
                          </a:xfrm>
                          <a:custGeom>
                            <a:avLst/>
                            <a:gdLst/>
                            <a:ahLst/>
                            <a:cxnLst/>
                            <a:rect l="l" t="t" r="r" b="b"/>
                            <a:pathLst>
                              <a:path w="3810" h="119380">
                                <a:moveTo>
                                  <a:pt x="3721" y="117284"/>
                                </a:moveTo>
                                <a:lnTo>
                                  <a:pt x="3187" y="115963"/>
                                </a:lnTo>
                                <a:lnTo>
                                  <a:pt x="1866" y="115417"/>
                                </a:lnTo>
                                <a:lnTo>
                                  <a:pt x="546" y="115963"/>
                                </a:lnTo>
                                <a:lnTo>
                                  <a:pt x="0" y="117284"/>
                                </a:lnTo>
                                <a:lnTo>
                                  <a:pt x="546" y="118592"/>
                                </a:lnTo>
                                <a:lnTo>
                                  <a:pt x="1866" y="119138"/>
                                </a:lnTo>
                                <a:lnTo>
                                  <a:pt x="3187" y="118592"/>
                                </a:lnTo>
                                <a:lnTo>
                                  <a:pt x="3721" y="117284"/>
                                </a:lnTo>
                                <a:close/>
                              </a:path>
                              <a:path w="3810" h="119380">
                                <a:moveTo>
                                  <a:pt x="3721" y="1854"/>
                                </a:moveTo>
                                <a:lnTo>
                                  <a:pt x="3187" y="546"/>
                                </a:lnTo>
                                <a:lnTo>
                                  <a:pt x="1866" y="0"/>
                                </a:lnTo>
                                <a:lnTo>
                                  <a:pt x="546" y="546"/>
                                </a:lnTo>
                                <a:lnTo>
                                  <a:pt x="0" y="1854"/>
                                </a:lnTo>
                                <a:lnTo>
                                  <a:pt x="546" y="3175"/>
                                </a:lnTo>
                                <a:lnTo>
                                  <a:pt x="1866" y="3721"/>
                                </a:lnTo>
                                <a:lnTo>
                                  <a:pt x="3187" y="3175"/>
                                </a:lnTo>
                                <a:lnTo>
                                  <a:pt x="3721" y="1854"/>
                                </a:lnTo>
                                <a:close/>
                              </a:path>
                            </a:pathLst>
                          </a:custGeom>
                          <a:solidFill>
                            <a:srgbClr val="DFDFDF"/>
                          </a:solidFill>
                        </wps:spPr>
                        <wps:bodyPr wrap="square" lIns="0" tIns="0" rIns="0" bIns="0" rtlCol="0">
                          <a:prstTxWarp prst="textNoShape">
                            <a:avLst/>
                          </a:prstTxWarp>
                          <a:noAutofit/>
                        </wps:bodyPr>
                      </wps:wsp>
                      <wps:wsp>
                        <wps:cNvPr id="173" name="Graphic 173"/>
                        <wps:cNvSpPr/>
                        <wps:spPr>
                          <a:xfrm>
                            <a:off x="1860" y="210279"/>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74" name="Graphic 174"/>
                        <wps:cNvSpPr/>
                        <wps:spPr>
                          <a:xfrm>
                            <a:off x="0" y="208419"/>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75" name="Graphic 175"/>
                        <wps:cNvSpPr/>
                        <wps:spPr>
                          <a:xfrm>
                            <a:off x="1860" y="303463"/>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76" name="Graphic 176"/>
                        <wps:cNvSpPr/>
                        <wps:spPr>
                          <a:xfrm>
                            <a:off x="0" y="301604"/>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77" name="Graphic 177"/>
                        <wps:cNvSpPr/>
                        <wps:spPr>
                          <a:xfrm>
                            <a:off x="1860" y="39642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78" name="Graphic 178"/>
                        <wps:cNvSpPr/>
                        <wps:spPr>
                          <a:xfrm>
                            <a:off x="0" y="394566"/>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79" name="Graphic 179"/>
                        <wps:cNvSpPr/>
                        <wps:spPr>
                          <a:xfrm>
                            <a:off x="1860" y="48953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80" name="Graphic 180"/>
                        <wps:cNvSpPr/>
                        <wps:spPr>
                          <a:xfrm>
                            <a:off x="0" y="487676"/>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81" name="Graphic 181"/>
                        <wps:cNvSpPr/>
                        <wps:spPr>
                          <a:xfrm>
                            <a:off x="1860" y="582497"/>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82" name="Graphic 182"/>
                        <wps:cNvSpPr/>
                        <wps:spPr>
                          <a:xfrm>
                            <a:off x="0" y="580637"/>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83" name="Graphic 183"/>
                        <wps:cNvSpPr/>
                        <wps:spPr>
                          <a:xfrm>
                            <a:off x="1860" y="675682"/>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84" name="Graphic 184"/>
                        <wps:cNvSpPr/>
                        <wps:spPr>
                          <a:xfrm>
                            <a:off x="0" y="673822"/>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85" name="Graphic 185"/>
                        <wps:cNvSpPr/>
                        <wps:spPr>
                          <a:xfrm>
                            <a:off x="1860" y="768643"/>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86" name="Graphic 186"/>
                        <wps:cNvSpPr/>
                        <wps:spPr>
                          <a:xfrm>
                            <a:off x="0" y="766784"/>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87" name="Graphic 187"/>
                        <wps:cNvSpPr/>
                        <wps:spPr>
                          <a:xfrm>
                            <a:off x="1860" y="86160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88" name="Graphic 188"/>
                        <wps:cNvSpPr/>
                        <wps:spPr>
                          <a:xfrm>
                            <a:off x="0" y="859708"/>
                            <a:ext cx="6120130" cy="4445"/>
                          </a:xfrm>
                          <a:custGeom>
                            <a:avLst/>
                            <a:gdLst/>
                            <a:ahLst/>
                            <a:cxnLst/>
                            <a:rect l="l" t="t" r="r" b="b"/>
                            <a:pathLst>
                              <a:path w="6120130" h="4445">
                                <a:moveTo>
                                  <a:pt x="6119952" y="0"/>
                                </a:moveTo>
                                <a:lnTo>
                                  <a:pt x="0" y="0"/>
                                </a:lnTo>
                                <a:lnTo>
                                  <a:pt x="0" y="3904"/>
                                </a:lnTo>
                                <a:lnTo>
                                  <a:pt x="6119952" y="3904"/>
                                </a:lnTo>
                                <a:lnTo>
                                  <a:pt x="6119952" y="0"/>
                                </a:lnTo>
                                <a:close/>
                              </a:path>
                            </a:pathLst>
                          </a:custGeom>
                          <a:solidFill>
                            <a:srgbClr val="DFDFDF"/>
                          </a:solidFill>
                        </wps:spPr>
                        <wps:bodyPr wrap="square" lIns="0" tIns="0" rIns="0" bIns="0" rtlCol="0">
                          <a:prstTxWarp prst="textNoShape">
                            <a:avLst/>
                          </a:prstTxWarp>
                          <a:noAutofit/>
                        </wps:bodyPr>
                      </wps:wsp>
                      <wps:wsp>
                        <wps:cNvPr id="189" name="Graphic 189"/>
                        <wps:cNvSpPr/>
                        <wps:spPr>
                          <a:xfrm>
                            <a:off x="1860" y="95471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90" name="Graphic 190"/>
                        <wps:cNvSpPr/>
                        <wps:spPr>
                          <a:xfrm>
                            <a:off x="0" y="952856"/>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91" name="Graphic 191"/>
                        <wps:cNvSpPr/>
                        <wps:spPr>
                          <a:xfrm>
                            <a:off x="1860" y="1047677"/>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92" name="Graphic 192"/>
                        <wps:cNvSpPr/>
                        <wps:spPr>
                          <a:xfrm>
                            <a:off x="0" y="1045817"/>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93" name="Graphic 193"/>
                        <wps:cNvSpPr/>
                        <wps:spPr>
                          <a:xfrm>
                            <a:off x="1860" y="1140862"/>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94" name="Graphic 194"/>
                        <wps:cNvSpPr/>
                        <wps:spPr>
                          <a:xfrm>
                            <a:off x="0" y="1139002"/>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95" name="Graphic 195"/>
                        <wps:cNvSpPr/>
                        <wps:spPr>
                          <a:xfrm>
                            <a:off x="1860" y="1233823"/>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96" name="Graphic 196"/>
                        <wps:cNvSpPr/>
                        <wps:spPr>
                          <a:xfrm>
                            <a:off x="0" y="1231964"/>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97" name="Graphic 197"/>
                        <wps:cNvSpPr/>
                        <wps:spPr>
                          <a:xfrm>
                            <a:off x="1860" y="1326934"/>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198" name="Graphic 198"/>
                        <wps:cNvSpPr/>
                        <wps:spPr>
                          <a:xfrm>
                            <a:off x="0" y="1325074"/>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199" name="Graphic 199"/>
                        <wps:cNvSpPr/>
                        <wps:spPr>
                          <a:xfrm>
                            <a:off x="1860" y="141989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00" name="Graphic 200"/>
                        <wps:cNvSpPr/>
                        <wps:spPr>
                          <a:xfrm>
                            <a:off x="0" y="1418036"/>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01" name="Graphic 201"/>
                        <wps:cNvSpPr/>
                        <wps:spPr>
                          <a:xfrm>
                            <a:off x="1860" y="1513080"/>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02" name="Graphic 202"/>
                        <wps:cNvSpPr/>
                        <wps:spPr>
                          <a:xfrm>
                            <a:off x="-12" y="1511231"/>
                            <a:ext cx="6120130" cy="3810"/>
                          </a:xfrm>
                          <a:custGeom>
                            <a:avLst/>
                            <a:gdLst/>
                            <a:ahLst/>
                            <a:cxnLst/>
                            <a:rect l="l" t="t" r="r" b="b"/>
                            <a:pathLst>
                              <a:path w="6120130" h="3810">
                                <a:moveTo>
                                  <a:pt x="1153337" y="0"/>
                                </a:moveTo>
                                <a:lnTo>
                                  <a:pt x="0" y="0"/>
                                </a:lnTo>
                                <a:lnTo>
                                  <a:pt x="0" y="3708"/>
                                </a:lnTo>
                                <a:lnTo>
                                  <a:pt x="1153337" y="3708"/>
                                </a:lnTo>
                                <a:lnTo>
                                  <a:pt x="1153337" y="0"/>
                                </a:lnTo>
                                <a:close/>
                              </a:path>
                              <a:path w="6120130" h="3810">
                                <a:moveTo>
                                  <a:pt x="6119952" y="0"/>
                                </a:moveTo>
                                <a:lnTo>
                                  <a:pt x="2652674" y="0"/>
                                </a:lnTo>
                                <a:lnTo>
                                  <a:pt x="2652674" y="3708"/>
                                </a:lnTo>
                                <a:lnTo>
                                  <a:pt x="6119952" y="3708"/>
                                </a:lnTo>
                                <a:lnTo>
                                  <a:pt x="6119952" y="0"/>
                                </a:lnTo>
                                <a:close/>
                              </a:path>
                            </a:pathLst>
                          </a:custGeom>
                          <a:solidFill>
                            <a:srgbClr val="DFDFDF"/>
                          </a:solidFill>
                        </wps:spPr>
                        <wps:bodyPr wrap="square" lIns="0" tIns="0" rIns="0" bIns="0" rtlCol="0">
                          <a:prstTxWarp prst="textNoShape">
                            <a:avLst/>
                          </a:prstTxWarp>
                          <a:noAutofit/>
                        </wps:bodyPr>
                      </wps:wsp>
                      <wps:wsp>
                        <wps:cNvPr id="203" name="Graphic 203"/>
                        <wps:cNvSpPr/>
                        <wps:spPr>
                          <a:xfrm>
                            <a:off x="1860" y="1606042"/>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04" name="Graphic 204"/>
                        <wps:cNvSpPr/>
                        <wps:spPr>
                          <a:xfrm>
                            <a:off x="-12" y="1604182"/>
                            <a:ext cx="6120130" cy="3810"/>
                          </a:xfrm>
                          <a:custGeom>
                            <a:avLst/>
                            <a:gdLst/>
                            <a:ahLst/>
                            <a:cxnLst/>
                            <a:rect l="l" t="t" r="r" b="b"/>
                            <a:pathLst>
                              <a:path w="6120130" h="3810">
                                <a:moveTo>
                                  <a:pt x="1153337" y="0"/>
                                </a:moveTo>
                                <a:lnTo>
                                  <a:pt x="0" y="0"/>
                                </a:lnTo>
                                <a:lnTo>
                                  <a:pt x="0" y="3721"/>
                                </a:lnTo>
                                <a:lnTo>
                                  <a:pt x="1153337" y="3721"/>
                                </a:lnTo>
                                <a:lnTo>
                                  <a:pt x="1153337" y="0"/>
                                </a:lnTo>
                                <a:close/>
                              </a:path>
                              <a:path w="6120130" h="3810">
                                <a:moveTo>
                                  <a:pt x="6119952" y="0"/>
                                </a:moveTo>
                                <a:lnTo>
                                  <a:pt x="2652674" y="0"/>
                                </a:lnTo>
                                <a:lnTo>
                                  <a:pt x="2652674" y="3721"/>
                                </a:lnTo>
                                <a:lnTo>
                                  <a:pt x="6119952" y="3721"/>
                                </a:lnTo>
                                <a:lnTo>
                                  <a:pt x="6119952" y="0"/>
                                </a:lnTo>
                                <a:close/>
                              </a:path>
                            </a:pathLst>
                          </a:custGeom>
                          <a:solidFill>
                            <a:srgbClr val="DFDFDF"/>
                          </a:solidFill>
                        </wps:spPr>
                        <wps:bodyPr wrap="square" lIns="0" tIns="0" rIns="0" bIns="0" rtlCol="0">
                          <a:prstTxWarp prst="textNoShape">
                            <a:avLst/>
                          </a:prstTxWarp>
                          <a:noAutofit/>
                        </wps:bodyPr>
                      </wps:wsp>
                      <wps:wsp>
                        <wps:cNvPr id="205" name="Graphic 205"/>
                        <wps:cNvSpPr/>
                        <wps:spPr>
                          <a:xfrm>
                            <a:off x="1860" y="1699152"/>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06" name="Graphic 206"/>
                        <wps:cNvSpPr/>
                        <wps:spPr>
                          <a:xfrm>
                            <a:off x="-12" y="1697298"/>
                            <a:ext cx="6120130" cy="3810"/>
                          </a:xfrm>
                          <a:custGeom>
                            <a:avLst/>
                            <a:gdLst/>
                            <a:ahLst/>
                            <a:cxnLst/>
                            <a:rect l="l" t="t" r="r" b="b"/>
                            <a:pathLst>
                              <a:path w="6120130" h="3810">
                                <a:moveTo>
                                  <a:pt x="1153337" y="0"/>
                                </a:moveTo>
                                <a:lnTo>
                                  <a:pt x="0" y="0"/>
                                </a:lnTo>
                                <a:lnTo>
                                  <a:pt x="0" y="3721"/>
                                </a:lnTo>
                                <a:lnTo>
                                  <a:pt x="1153337" y="3721"/>
                                </a:lnTo>
                                <a:lnTo>
                                  <a:pt x="1153337" y="0"/>
                                </a:lnTo>
                                <a:close/>
                              </a:path>
                              <a:path w="6120130" h="3810">
                                <a:moveTo>
                                  <a:pt x="6119952" y="0"/>
                                </a:moveTo>
                                <a:lnTo>
                                  <a:pt x="2652674" y="0"/>
                                </a:lnTo>
                                <a:lnTo>
                                  <a:pt x="2652674" y="3721"/>
                                </a:lnTo>
                                <a:lnTo>
                                  <a:pt x="6119952" y="3721"/>
                                </a:lnTo>
                                <a:lnTo>
                                  <a:pt x="6119952" y="0"/>
                                </a:lnTo>
                                <a:close/>
                              </a:path>
                            </a:pathLst>
                          </a:custGeom>
                          <a:solidFill>
                            <a:srgbClr val="DFDFDF"/>
                          </a:solidFill>
                        </wps:spPr>
                        <wps:bodyPr wrap="square" lIns="0" tIns="0" rIns="0" bIns="0" rtlCol="0">
                          <a:prstTxWarp prst="textNoShape">
                            <a:avLst/>
                          </a:prstTxWarp>
                          <a:noAutofit/>
                        </wps:bodyPr>
                      </wps:wsp>
                      <wps:wsp>
                        <wps:cNvPr id="207" name="Graphic 207"/>
                        <wps:cNvSpPr/>
                        <wps:spPr>
                          <a:xfrm>
                            <a:off x="1860" y="1792114"/>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08" name="Graphic 208"/>
                        <wps:cNvSpPr/>
                        <wps:spPr>
                          <a:xfrm>
                            <a:off x="-12" y="1790263"/>
                            <a:ext cx="6120130" cy="3810"/>
                          </a:xfrm>
                          <a:custGeom>
                            <a:avLst/>
                            <a:gdLst/>
                            <a:ahLst/>
                            <a:cxnLst/>
                            <a:rect l="l" t="t" r="r" b="b"/>
                            <a:pathLst>
                              <a:path w="6120130" h="3810">
                                <a:moveTo>
                                  <a:pt x="1153337" y="0"/>
                                </a:moveTo>
                                <a:lnTo>
                                  <a:pt x="0" y="0"/>
                                </a:lnTo>
                                <a:lnTo>
                                  <a:pt x="0" y="3721"/>
                                </a:lnTo>
                                <a:lnTo>
                                  <a:pt x="1153337" y="3721"/>
                                </a:lnTo>
                                <a:lnTo>
                                  <a:pt x="1153337" y="0"/>
                                </a:lnTo>
                                <a:close/>
                              </a:path>
                              <a:path w="6120130" h="3810">
                                <a:moveTo>
                                  <a:pt x="6119952" y="0"/>
                                </a:moveTo>
                                <a:lnTo>
                                  <a:pt x="2652674" y="0"/>
                                </a:lnTo>
                                <a:lnTo>
                                  <a:pt x="2652674" y="3721"/>
                                </a:lnTo>
                                <a:lnTo>
                                  <a:pt x="6119952" y="3721"/>
                                </a:lnTo>
                                <a:lnTo>
                                  <a:pt x="6119952" y="0"/>
                                </a:lnTo>
                                <a:close/>
                              </a:path>
                            </a:pathLst>
                          </a:custGeom>
                          <a:solidFill>
                            <a:srgbClr val="DFDFDF"/>
                          </a:solidFill>
                        </wps:spPr>
                        <wps:bodyPr wrap="square" lIns="0" tIns="0" rIns="0" bIns="0" rtlCol="0">
                          <a:prstTxWarp prst="textNoShape">
                            <a:avLst/>
                          </a:prstTxWarp>
                          <a:noAutofit/>
                        </wps:bodyPr>
                      </wps:wsp>
                      <wps:wsp>
                        <wps:cNvPr id="209" name="Graphic 209"/>
                        <wps:cNvSpPr/>
                        <wps:spPr>
                          <a:xfrm>
                            <a:off x="1860" y="1885298"/>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10" name="Graphic 210"/>
                        <wps:cNvSpPr/>
                        <wps:spPr>
                          <a:xfrm>
                            <a:off x="-12" y="1883442"/>
                            <a:ext cx="6120130" cy="3810"/>
                          </a:xfrm>
                          <a:custGeom>
                            <a:avLst/>
                            <a:gdLst/>
                            <a:ahLst/>
                            <a:cxnLst/>
                            <a:rect l="l" t="t" r="r" b="b"/>
                            <a:pathLst>
                              <a:path w="6120130" h="3810">
                                <a:moveTo>
                                  <a:pt x="1153337" y="0"/>
                                </a:moveTo>
                                <a:lnTo>
                                  <a:pt x="0" y="0"/>
                                </a:lnTo>
                                <a:lnTo>
                                  <a:pt x="0" y="3721"/>
                                </a:lnTo>
                                <a:lnTo>
                                  <a:pt x="1153337" y="3721"/>
                                </a:lnTo>
                                <a:lnTo>
                                  <a:pt x="1153337" y="0"/>
                                </a:lnTo>
                                <a:close/>
                              </a:path>
                              <a:path w="6120130" h="3810">
                                <a:moveTo>
                                  <a:pt x="6119952" y="0"/>
                                </a:moveTo>
                                <a:lnTo>
                                  <a:pt x="2652674" y="0"/>
                                </a:lnTo>
                                <a:lnTo>
                                  <a:pt x="2652674" y="3721"/>
                                </a:lnTo>
                                <a:lnTo>
                                  <a:pt x="6119952" y="3721"/>
                                </a:lnTo>
                                <a:lnTo>
                                  <a:pt x="6119952" y="0"/>
                                </a:lnTo>
                                <a:close/>
                              </a:path>
                            </a:pathLst>
                          </a:custGeom>
                          <a:solidFill>
                            <a:srgbClr val="DFDFDF"/>
                          </a:solidFill>
                        </wps:spPr>
                        <wps:bodyPr wrap="square" lIns="0" tIns="0" rIns="0" bIns="0" rtlCol="0">
                          <a:prstTxWarp prst="textNoShape">
                            <a:avLst/>
                          </a:prstTxWarp>
                          <a:noAutofit/>
                        </wps:bodyPr>
                      </wps:wsp>
                      <wps:wsp>
                        <wps:cNvPr id="211" name="Graphic 211"/>
                        <wps:cNvSpPr/>
                        <wps:spPr>
                          <a:xfrm>
                            <a:off x="1860" y="1978260"/>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12" name="Graphic 212"/>
                        <wps:cNvSpPr/>
                        <wps:spPr>
                          <a:xfrm>
                            <a:off x="-12" y="1976406"/>
                            <a:ext cx="6120130" cy="3810"/>
                          </a:xfrm>
                          <a:custGeom>
                            <a:avLst/>
                            <a:gdLst/>
                            <a:ahLst/>
                            <a:cxnLst/>
                            <a:rect l="l" t="t" r="r" b="b"/>
                            <a:pathLst>
                              <a:path w="6120130" h="3810">
                                <a:moveTo>
                                  <a:pt x="1153337" y="0"/>
                                </a:moveTo>
                                <a:lnTo>
                                  <a:pt x="0" y="0"/>
                                </a:lnTo>
                                <a:lnTo>
                                  <a:pt x="0" y="3721"/>
                                </a:lnTo>
                                <a:lnTo>
                                  <a:pt x="1153337" y="3721"/>
                                </a:lnTo>
                                <a:lnTo>
                                  <a:pt x="1153337" y="0"/>
                                </a:lnTo>
                                <a:close/>
                              </a:path>
                              <a:path w="6120130" h="3810">
                                <a:moveTo>
                                  <a:pt x="6119952" y="0"/>
                                </a:moveTo>
                                <a:lnTo>
                                  <a:pt x="2652674" y="0"/>
                                </a:lnTo>
                                <a:lnTo>
                                  <a:pt x="2652674" y="3721"/>
                                </a:lnTo>
                                <a:lnTo>
                                  <a:pt x="6119952" y="3721"/>
                                </a:lnTo>
                                <a:lnTo>
                                  <a:pt x="6119952" y="0"/>
                                </a:lnTo>
                                <a:close/>
                              </a:path>
                            </a:pathLst>
                          </a:custGeom>
                          <a:solidFill>
                            <a:srgbClr val="DFDFDF"/>
                          </a:solidFill>
                        </wps:spPr>
                        <wps:bodyPr wrap="square" lIns="0" tIns="0" rIns="0" bIns="0" rtlCol="0">
                          <a:prstTxWarp prst="textNoShape">
                            <a:avLst/>
                          </a:prstTxWarp>
                          <a:noAutofit/>
                        </wps:bodyPr>
                      </wps:wsp>
                      <wps:wsp>
                        <wps:cNvPr id="213" name="Graphic 213"/>
                        <wps:cNvSpPr/>
                        <wps:spPr>
                          <a:xfrm>
                            <a:off x="1860" y="2071370"/>
                            <a:ext cx="6120130" cy="1270"/>
                          </a:xfrm>
                          <a:custGeom>
                            <a:avLst/>
                            <a:gdLst/>
                            <a:ahLst/>
                            <a:cxnLst/>
                            <a:rect l="l" t="t" r="r" b="b"/>
                            <a:pathLst>
                              <a:path w="6120130">
                                <a:moveTo>
                                  <a:pt x="0" y="0"/>
                                </a:moveTo>
                                <a:lnTo>
                                  <a:pt x="1151471" y="0"/>
                                </a:lnTo>
                              </a:path>
                              <a:path w="6120130">
                                <a:moveTo>
                                  <a:pt x="2650803"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14" name="Graphic 214"/>
                        <wps:cNvSpPr/>
                        <wps:spPr>
                          <a:xfrm>
                            <a:off x="-12" y="2069523"/>
                            <a:ext cx="6120130" cy="3810"/>
                          </a:xfrm>
                          <a:custGeom>
                            <a:avLst/>
                            <a:gdLst/>
                            <a:ahLst/>
                            <a:cxnLst/>
                            <a:rect l="l" t="t" r="r" b="b"/>
                            <a:pathLst>
                              <a:path w="6120130" h="3810">
                                <a:moveTo>
                                  <a:pt x="1153337" y="0"/>
                                </a:moveTo>
                                <a:lnTo>
                                  <a:pt x="0" y="0"/>
                                </a:lnTo>
                                <a:lnTo>
                                  <a:pt x="0" y="3708"/>
                                </a:lnTo>
                                <a:lnTo>
                                  <a:pt x="1153337" y="3708"/>
                                </a:lnTo>
                                <a:lnTo>
                                  <a:pt x="1153337" y="0"/>
                                </a:lnTo>
                                <a:close/>
                              </a:path>
                              <a:path w="6120130" h="3810">
                                <a:moveTo>
                                  <a:pt x="6119952" y="0"/>
                                </a:moveTo>
                                <a:lnTo>
                                  <a:pt x="2652674" y="0"/>
                                </a:lnTo>
                                <a:lnTo>
                                  <a:pt x="2652674" y="3708"/>
                                </a:lnTo>
                                <a:lnTo>
                                  <a:pt x="6119952" y="3708"/>
                                </a:lnTo>
                                <a:lnTo>
                                  <a:pt x="6119952" y="0"/>
                                </a:lnTo>
                                <a:close/>
                              </a:path>
                            </a:pathLst>
                          </a:custGeom>
                          <a:solidFill>
                            <a:srgbClr val="DFDFDF"/>
                          </a:solidFill>
                        </wps:spPr>
                        <wps:bodyPr wrap="square" lIns="0" tIns="0" rIns="0" bIns="0" rtlCol="0">
                          <a:prstTxWarp prst="textNoShape">
                            <a:avLst/>
                          </a:prstTxWarp>
                          <a:noAutofit/>
                        </wps:bodyPr>
                      </wps:wsp>
                      <wps:wsp>
                        <wps:cNvPr id="215" name="Graphic 215"/>
                        <wps:cNvSpPr/>
                        <wps:spPr>
                          <a:xfrm>
                            <a:off x="1860" y="2164332"/>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16" name="Graphic 216"/>
                        <wps:cNvSpPr/>
                        <wps:spPr>
                          <a:xfrm>
                            <a:off x="0" y="2162472"/>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17" name="Graphic 217"/>
                        <wps:cNvSpPr/>
                        <wps:spPr>
                          <a:xfrm>
                            <a:off x="1860" y="2257517"/>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18" name="Graphic 218"/>
                        <wps:cNvSpPr/>
                        <wps:spPr>
                          <a:xfrm>
                            <a:off x="0" y="2255657"/>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19" name="Graphic 219"/>
                        <wps:cNvSpPr/>
                        <wps:spPr>
                          <a:xfrm>
                            <a:off x="1860" y="2350478"/>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20" name="Graphic 220"/>
                        <wps:cNvSpPr/>
                        <wps:spPr>
                          <a:xfrm>
                            <a:off x="0" y="2348619"/>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21" name="Graphic 221"/>
                        <wps:cNvSpPr/>
                        <wps:spPr>
                          <a:xfrm>
                            <a:off x="1860" y="2443589"/>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22" name="Graphic 222"/>
                        <wps:cNvSpPr/>
                        <wps:spPr>
                          <a:xfrm>
                            <a:off x="0" y="2441729"/>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23" name="Graphic 223"/>
                        <wps:cNvSpPr/>
                        <wps:spPr>
                          <a:xfrm>
                            <a:off x="1860" y="2536550"/>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24" name="Graphic 224"/>
                        <wps:cNvSpPr/>
                        <wps:spPr>
                          <a:xfrm>
                            <a:off x="0" y="2534691"/>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25" name="Graphic 225"/>
                        <wps:cNvSpPr/>
                        <wps:spPr>
                          <a:xfrm>
                            <a:off x="1860" y="262973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26" name="Graphic 226"/>
                        <wps:cNvSpPr/>
                        <wps:spPr>
                          <a:xfrm>
                            <a:off x="0" y="2627876"/>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27" name="Graphic 227"/>
                        <wps:cNvSpPr/>
                        <wps:spPr>
                          <a:xfrm>
                            <a:off x="1860" y="2722696"/>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28" name="Graphic 228"/>
                        <wps:cNvSpPr/>
                        <wps:spPr>
                          <a:xfrm>
                            <a:off x="0" y="2720837"/>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29" name="Graphic 229"/>
                        <wps:cNvSpPr/>
                        <wps:spPr>
                          <a:xfrm>
                            <a:off x="1860" y="2815807"/>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30" name="Graphic 230"/>
                        <wps:cNvSpPr/>
                        <wps:spPr>
                          <a:xfrm>
                            <a:off x="0" y="2813948"/>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31" name="Graphic 231"/>
                        <wps:cNvSpPr/>
                        <wps:spPr>
                          <a:xfrm>
                            <a:off x="1860" y="2908768"/>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32" name="Graphic 232"/>
                        <wps:cNvSpPr/>
                        <wps:spPr>
                          <a:xfrm>
                            <a:off x="0" y="2906909"/>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33" name="Graphic 233"/>
                        <wps:cNvSpPr/>
                        <wps:spPr>
                          <a:xfrm>
                            <a:off x="1860" y="3001953"/>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34" name="Graphic 234"/>
                        <wps:cNvSpPr/>
                        <wps:spPr>
                          <a:xfrm>
                            <a:off x="0" y="3000094"/>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35" name="Graphic 235"/>
                        <wps:cNvSpPr/>
                        <wps:spPr>
                          <a:xfrm>
                            <a:off x="1860" y="3094885"/>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36" name="Graphic 236"/>
                        <wps:cNvSpPr/>
                        <wps:spPr>
                          <a:xfrm>
                            <a:off x="0" y="3093026"/>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37" name="Graphic 237"/>
                        <wps:cNvSpPr/>
                        <wps:spPr>
                          <a:xfrm>
                            <a:off x="1860" y="3188033"/>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38" name="Graphic 238"/>
                        <wps:cNvSpPr/>
                        <wps:spPr>
                          <a:xfrm>
                            <a:off x="0" y="3186173"/>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39" name="Graphic 239"/>
                        <wps:cNvSpPr/>
                        <wps:spPr>
                          <a:xfrm>
                            <a:off x="1860" y="3280994"/>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40" name="Graphic 240"/>
                        <wps:cNvSpPr/>
                        <wps:spPr>
                          <a:xfrm>
                            <a:off x="0" y="3279135"/>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41" name="Graphic 241"/>
                        <wps:cNvSpPr/>
                        <wps:spPr>
                          <a:xfrm>
                            <a:off x="1860" y="3374142"/>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42" name="Graphic 242"/>
                        <wps:cNvSpPr/>
                        <wps:spPr>
                          <a:xfrm>
                            <a:off x="0" y="3372282"/>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43" name="Graphic 243"/>
                        <wps:cNvSpPr/>
                        <wps:spPr>
                          <a:xfrm>
                            <a:off x="1860" y="3467103"/>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44" name="Graphic 244"/>
                        <wps:cNvSpPr/>
                        <wps:spPr>
                          <a:xfrm>
                            <a:off x="0" y="3465244"/>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45" name="Graphic 245"/>
                        <wps:cNvSpPr/>
                        <wps:spPr>
                          <a:xfrm>
                            <a:off x="1860" y="3560065"/>
                            <a:ext cx="6120130" cy="1270"/>
                          </a:xfrm>
                          <a:custGeom>
                            <a:avLst/>
                            <a:gdLst/>
                            <a:ahLst/>
                            <a:cxnLst/>
                            <a:rect l="l" t="t" r="r" b="b"/>
                            <a:pathLst>
                              <a:path w="6120130">
                                <a:moveTo>
                                  <a:pt x="0" y="0"/>
                                </a:moveTo>
                                <a:lnTo>
                                  <a:pt x="652934" y="0"/>
                                </a:lnTo>
                              </a:path>
                              <a:path w="6120130">
                                <a:moveTo>
                                  <a:pt x="1761621" y="0"/>
                                </a:moveTo>
                                <a:lnTo>
                                  <a:pt x="2762416" y="0"/>
                                </a:lnTo>
                              </a:path>
                              <a:path w="6120130">
                                <a:moveTo>
                                  <a:pt x="4473812"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46" name="Graphic 246"/>
                        <wps:cNvSpPr/>
                        <wps:spPr>
                          <a:xfrm>
                            <a:off x="-12" y="3558217"/>
                            <a:ext cx="6120130" cy="3810"/>
                          </a:xfrm>
                          <a:custGeom>
                            <a:avLst/>
                            <a:gdLst/>
                            <a:ahLst/>
                            <a:cxnLst/>
                            <a:rect l="l" t="t" r="r" b="b"/>
                            <a:pathLst>
                              <a:path w="6120130" h="3810">
                                <a:moveTo>
                                  <a:pt x="654799" y="0"/>
                                </a:moveTo>
                                <a:lnTo>
                                  <a:pt x="0" y="0"/>
                                </a:lnTo>
                                <a:lnTo>
                                  <a:pt x="0" y="3708"/>
                                </a:lnTo>
                                <a:lnTo>
                                  <a:pt x="654799" y="3708"/>
                                </a:lnTo>
                                <a:lnTo>
                                  <a:pt x="654799" y="0"/>
                                </a:lnTo>
                                <a:close/>
                              </a:path>
                              <a:path w="6120130" h="3810">
                                <a:moveTo>
                                  <a:pt x="2764282" y="0"/>
                                </a:moveTo>
                                <a:lnTo>
                                  <a:pt x="1763483" y="0"/>
                                </a:lnTo>
                                <a:lnTo>
                                  <a:pt x="1763483" y="3708"/>
                                </a:lnTo>
                                <a:lnTo>
                                  <a:pt x="2764282" y="3708"/>
                                </a:lnTo>
                                <a:lnTo>
                                  <a:pt x="2764282" y="0"/>
                                </a:lnTo>
                                <a:close/>
                              </a:path>
                              <a:path w="6120130" h="3810">
                                <a:moveTo>
                                  <a:pt x="6119952" y="0"/>
                                </a:moveTo>
                                <a:lnTo>
                                  <a:pt x="4475683" y="0"/>
                                </a:lnTo>
                                <a:lnTo>
                                  <a:pt x="4475683" y="3708"/>
                                </a:lnTo>
                                <a:lnTo>
                                  <a:pt x="6119952" y="3708"/>
                                </a:lnTo>
                                <a:lnTo>
                                  <a:pt x="6119952" y="0"/>
                                </a:lnTo>
                                <a:close/>
                              </a:path>
                            </a:pathLst>
                          </a:custGeom>
                          <a:solidFill>
                            <a:srgbClr val="DFDFDF"/>
                          </a:solidFill>
                        </wps:spPr>
                        <wps:bodyPr wrap="square" lIns="0" tIns="0" rIns="0" bIns="0" rtlCol="0">
                          <a:prstTxWarp prst="textNoShape">
                            <a:avLst/>
                          </a:prstTxWarp>
                          <a:noAutofit/>
                        </wps:bodyPr>
                      </wps:wsp>
                      <wps:wsp>
                        <wps:cNvPr id="247" name="Graphic 247"/>
                        <wps:cNvSpPr/>
                        <wps:spPr>
                          <a:xfrm>
                            <a:off x="1860" y="3653213"/>
                            <a:ext cx="653415" cy="1270"/>
                          </a:xfrm>
                          <a:custGeom>
                            <a:avLst/>
                            <a:gdLst/>
                            <a:ahLst/>
                            <a:cxnLst/>
                            <a:rect l="l" t="t" r="r" b="b"/>
                            <a:pathLst>
                              <a:path w="653415">
                                <a:moveTo>
                                  <a:pt x="0" y="0"/>
                                </a:moveTo>
                                <a:lnTo>
                                  <a:pt x="652934" y="0"/>
                                </a:lnTo>
                              </a:path>
                            </a:pathLst>
                          </a:custGeom>
                          <a:ln w="3718">
                            <a:solidFill>
                              <a:srgbClr val="DFDFDF"/>
                            </a:solidFill>
                            <a:prstDash val="solid"/>
                          </a:ln>
                        </wps:spPr>
                        <wps:bodyPr wrap="square" lIns="0" tIns="0" rIns="0" bIns="0" rtlCol="0">
                          <a:prstTxWarp prst="textNoShape">
                            <a:avLst/>
                          </a:prstTxWarp>
                          <a:noAutofit/>
                        </wps:bodyPr>
                      </wps:wsp>
                      <wps:wsp>
                        <wps:cNvPr id="248" name="Graphic 248"/>
                        <wps:cNvSpPr/>
                        <wps:spPr>
                          <a:xfrm>
                            <a:off x="1763482" y="3653213"/>
                            <a:ext cx="4358640" cy="1270"/>
                          </a:xfrm>
                          <a:custGeom>
                            <a:avLst/>
                            <a:gdLst/>
                            <a:ahLst/>
                            <a:cxnLst/>
                            <a:rect l="l" t="t" r="r" b="b"/>
                            <a:pathLst>
                              <a:path w="4358640">
                                <a:moveTo>
                                  <a:pt x="0" y="0"/>
                                </a:moveTo>
                                <a:lnTo>
                                  <a:pt x="1000794" y="0"/>
                                </a:lnTo>
                              </a:path>
                              <a:path w="4358640">
                                <a:moveTo>
                                  <a:pt x="2712190" y="0"/>
                                </a:moveTo>
                                <a:lnTo>
                                  <a:pt x="4358330" y="0"/>
                                </a:lnTo>
                              </a:path>
                            </a:pathLst>
                          </a:custGeom>
                          <a:ln w="3718">
                            <a:solidFill>
                              <a:srgbClr val="DFDFDF"/>
                            </a:solidFill>
                            <a:prstDash val="solid"/>
                          </a:ln>
                        </wps:spPr>
                        <wps:bodyPr wrap="square" lIns="0" tIns="0" rIns="0" bIns="0" rtlCol="0">
                          <a:prstTxWarp prst="textNoShape">
                            <a:avLst/>
                          </a:prstTxWarp>
                          <a:noAutofit/>
                        </wps:bodyPr>
                      </wps:wsp>
                      <wps:wsp>
                        <wps:cNvPr id="249" name="Graphic 249"/>
                        <wps:cNvSpPr/>
                        <wps:spPr>
                          <a:xfrm>
                            <a:off x="-12" y="3651359"/>
                            <a:ext cx="6120130" cy="3810"/>
                          </a:xfrm>
                          <a:custGeom>
                            <a:avLst/>
                            <a:gdLst/>
                            <a:ahLst/>
                            <a:cxnLst/>
                            <a:rect l="l" t="t" r="r" b="b"/>
                            <a:pathLst>
                              <a:path w="6120130" h="3810">
                                <a:moveTo>
                                  <a:pt x="654799" y="0"/>
                                </a:moveTo>
                                <a:lnTo>
                                  <a:pt x="0" y="0"/>
                                </a:lnTo>
                                <a:lnTo>
                                  <a:pt x="0" y="3721"/>
                                </a:lnTo>
                                <a:lnTo>
                                  <a:pt x="654799" y="3721"/>
                                </a:lnTo>
                                <a:lnTo>
                                  <a:pt x="654799" y="0"/>
                                </a:lnTo>
                                <a:close/>
                              </a:path>
                              <a:path w="6120130" h="3810">
                                <a:moveTo>
                                  <a:pt x="2764282" y="0"/>
                                </a:moveTo>
                                <a:lnTo>
                                  <a:pt x="1763483" y="0"/>
                                </a:lnTo>
                                <a:lnTo>
                                  <a:pt x="1763483" y="3721"/>
                                </a:lnTo>
                                <a:lnTo>
                                  <a:pt x="2764282" y="3721"/>
                                </a:lnTo>
                                <a:lnTo>
                                  <a:pt x="2764282" y="0"/>
                                </a:lnTo>
                                <a:close/>
                              </a:path>
                              <a:path w="6120130" h="3810">
                                <a:moveTo>
                                  <a:pt x="6119952" y="0"/>
                                </a:moveTo>
                                <a:lnTo>
                                  <a:pt x="4475683" y="0"/>
                                </a:lnTo>
                                <a:lnTo>
                                  <a:pt x="4475683" y="3721"/>
                                </a:lnTo>
                                <a:lnTo>
                                  <a:pt x="6119952" y="3721"/>
                                </a:lnTo>
                                <a:lnTo>
                                  <a:pt x="6119952" y="0"/>
                                </a:lnTo>
                                <a:close/>
                              </a:path>
                            </a:pathLst>
                          </a:custGeom>
                          <a:solidFill>
                            <a:srgbClr val="DFDFDF"/>
                          </a:solidFill>
                        </wps:spPr>
                        <wps:bodyPr wrap="square" lIns="0" tIns="0" rIns="0" bIns="0" rtlCol="0">
                          <a:prstTxWarp prst="textNoShape">
                            <a:avLst/>
                          </a:prstTxWarp>
                          <a:noAutofit/>
                        </wps:bodyPr>
                      </wps:wsp>
                      <wps:wsp>
                        <wps:cNvPr id="250" name="Graphic 250"/>
                        <wps:cNvSpPr/>
                        <wps:spPr>
                          <a:xfrm>
                            <a:off x="1860" y="3746172"/>
                            <a:ext cx="6120130" cy="1270"/>
                          </a:xfrm>
                          <a:custGeom>
                            <a:avLst/>
                            <a:gdLst/>
                            <a:ahLst/>
                            <a:cxnLst/>
                            <a:rect l="l" t="t" r="r" b="b"/>
                            <a:pathLst>
                              <a:path w="6120130">
                                <a:moveTo>
                                  <a:pt x="0" y="0"/>
                                </a:moveTo>
                                <a:lnTo>
                                  <a:pt x="6119952" y="0"/>
                                </a:lnTo>
                              </a:path>
                            </a:pathLst>
                          </a:custGeom>
                          <a:ln w="3718">
                            <a:solidFill>
                              <a:srgbClr val="DFDFDF"/>
                            </a:solidFill>
                            <a:prstDash val="solid"/>
                          </a:ln>
                        </wps:spPr>
                        <wps:bodyPr wrap="square" lIns="0" tIns="0" rIns="0" bIns="0" rtlCol="0">
                          <a:prstTxWarp prst="textNoShape">
                            <a:avLst/>
                          </a:prstTxWarp>
                          <a:noAutofit/>
                        </wps:bodyPr>
                      </wps:wsp>
                      <wps:wsp>
                        <wps:cNvPr id="251" name="Graphic 251"/>
                        <wps:cNvSpPr/>
                        <wps:spPr>
                          <a:xfrm>
                            <a:off x="0" y="3744313"/>
                            <a:ext cx="6120130" cy="3810"/>
                          </a:xfrm>
                          <a:custGeom>
                            <a:avLst/>
                            <a:gdLst/>
                            <a:ahLst/>
                            <a:cxnLst/>
                            <a:rect l="l" t="t" r="r" b="b"/>
                            <a:pathLst>
                              <a:path w="6120130" h="3810">
                                <a:moveTo>
                                  <a:pt x="6119952" y="0"/>
                                </a:moveTo>
                                <a:lnTo>
                                  <a:pt x="0" y="0"/>
                                </a:lnTo>
                                <a:lnTo>
                                  <a:pt x="0" y="3718"/>
                                </a:lnTo>
                                <a:lnTo>
                                  <a:pt x="6119952" y="3718"/>
                                </a:lnTo>
                                <a:lnTo>
                                  <a:pt x="6119952" y="0"/>
                                </a:lnTo>
                                <a:close/>
                              </a:path>
                            </a:pathLst>
                          </a:custGeom>
                          <a:solidFill>
                            <a:srgbClr val="DFDFDF"/>
                          </a:solidFill>
                        </wps:spPr>
                        <wps:bodyPr wrap="square" lIns="0" tIns="0" rIns="0" bIns="0" rtlCol="0">
                          <a:prstTxWarp prst="textNoShape">
                            <a:avLst/>
                          </a:prstTxWarp>
                          <a:noAutofit/>
                        </wps:bodyPr>
                      </wps:wsp>
                      <wps:wsp>
                        <wps:cNvPr id="252" name="Graphic 252"/>
                        <wps:cNvSpPr/>
                        <wps:spPr>
                          <a:xfrm>
                            <a:off x="3708" y="167368"/>
                            <a:ext cx="1149985" cy="602615"/>
                          </a:xfrm>
                          <a:custGeom>
                            <a:avLst/>
                            <a:gdLst/>
                            <a:ahLst/>
                            <a:cxnLst/>
                            <a:rect l="l" t="t" r="r" b="b"/>
                            <a:pathLst>
                              <a:path w="1149985" h="602615">
                                <a:moveTo>
                                  <a:pt x="22326" y="3721"/>
                                </a:moveTo>
                                <a:lnTo>
                                  <a:pt x="0" y="3721"/>
                                </a:lnTo>
                                <a:lnTo>
                                  <a:pt x="0" y="602399"/>
                                </a:lnTo>
                                <a:lnTo>
                                  <a:pt x="22326" y="602399"/>
                                </a:lnTo>
                                <a:lnTo>
                                  <a:pt x="22326" y="3721"/>
                                </a:lnTo>
                                <a:close/>
                              </a:path>
                              <a:path w="1149985" h="602615">
                                <a:moveTo>
                                  <a:pt x="85572" y="3721"/>
                                </a:moveTo>
                                <a:lnTo>
                                  <a:pt x="44653" y="3721"/>
                                </a:lnTo>
                                <a:lnTo>
                                  <a:pt x="44653" y="602399"/>
                                </a:lnTo>
                                <a:lnTo>
                                  <a:pt x="85572" y="602399"/>
                                </a:lnTo>
                                <a:lnTo>
                                  <a:pt x="85572" y="3721"/>
                                </a:lnTo>
                                <a:close/>
                              </a:path>
                              <a:path w="1149985" h="602615">
                                <a:moveTo>
                                  <a:pt x="1149616" y="299339"/>
                                </a:moveTo>
                                <a:lnTo>
                                  <a:pt x="850125" y="0"/>
                                </a:lnTo>
                                <a:lnTo>
                                  <a:pt x="100457" y="0"/>
                                </a:lnTo>
                                <a:lnTo>
                                  <a:pt x="100457" y="598678"/>
                                </a:lnTo>
                                <a:lnTo>
                                  <a:pt x="850125" y="598678"/>
                                </a:lnTo>
                                <a:lnTo>
                                  <a:pt x="1149616" y="299339"/>
                                </a:lnTo>
                                <a:close/>
                              </a:path>
                            </a:pathLst>
                          </a:custGeom>
                          <a:solidFill>
                            <a:srgbClr val="EC7C30"/>
                          </a:solidFill>
                        </wps:spPr>
                        <wps:bodyPr wrap="square" lIns="0" tIns="0" rIns="0" bIns="0" rtlCol="0">
                          <a:prstTxWarp prst="textNoShape">
                            <a:avLst/>
                          </a:prstTxWarp>
                          <a:noAutofit/>
                        </wps:bodyPr>
                      </wps:wsp>
                      <wps:wsp>
                        <wps:cNvPr id="253" name="Graphic 253"/>
                        <wps:cNvSpPr/>
                        <wps:spPr>
                          <a:xfrm>
                            <a:off x="81849" y="803225"/>
                            <a:ext cx="2604770" cy="643890"/>
                          </a:xfrm>
                          <a:custGeom>
                            <a:avLst/>
                            <a:gdLst/>
                            <a:ahLst/>
                            <a:cxnLst/>
                            <a:rect l="l" t="t" r="r" b="b"/>
                            <a:pathLst>
                              <a:path w="2604770" h="643890">
                                <a:moveTo>
                                  <a:pt x="2282481" y="0"/>
                                </a:moveTo>
                                <a:lnTo>
                                  <a:pt x="0" y="0"/>
                                </a:lnTo>
                                <a:lnTo>
                                  <a:pt x="0" y="643294"/>
                                </a:lnTo>
                                <a:lnTo>
                                  <a:pt x="2282481" y="643294"/>
                                </a:lnTo>
                                <a:lnTo>
                                  <a:pt x="2604298" y="321647"/>
                                </a:lnTo>
                                <a:lnTo>
                                  <a:pt x="2282481" y="0"/>
                                </a:lnTo>
                                <a:close/>
                              </a:path>
                            </a:pathLst>
                          </a:custGeom>
                          <a:solidFill>
                            <a:srgbClr val="C00000"/>
                          </a:solidFill>
                        </wps:spPr>
                        <wps:bodyPr wrap="square" lIns="0" tIns="0" rIns="0" bIns="0" rtlCol="0">
                          <a:prstTxWarp prst="textNoShape">
                            <a:avLst/>
                          </a:prstTxWarp>
                          <a:noAutofit/>
                        </wps:bodyPr>
                      </wps:wsp>
                      <wps:wsp>
                        <wps:cNvPr id="254" name="Graphic 254"/>
                        <wps:cNvSpPr/>
                        <wps:spPr>
                          <a:xfrm>
                            <a:off x="2660104" y="1502297"/>
                            <a:ext cx="1618615" cy="647065"/>
                          </a:xfrm>
                          <a:custGeom>
                            <a:avLst/>
                            <a:gdLst/>
                            <a:ahLst/>
                            <a:cxnLst/>
                            <a:rect l="l" t="t" r="r" b="b"/>
                            <a:pathLst>
                              <a:path w="1618615" h="647065">
                                <a:moveTo>
                                  <a:pt x="1294708" y="0"/>
                                </a:moveTo>
                                <a:lnTo>
                                  <a:pt x="0" y="0"/>
                                </a:lnTo>
                                <a:lnTo>
                                  <a:pt x="0" y="647012"/>
                                </a:lnTo>
                                <a:lnTo>
                                  <a:pt x="1294708" y="647012"/>
                                </a:lnTo>
                                <a:lnTo>
                                  <a:pt x="1618385" y="323506"/>
                                </a:lnTo>
                                <a:lnTo>
                                  <a:pt x="1294708" y="0"/>
                                </a:lnTo>
                                <a:close/>
                              </a:path>
                            </a:pathLst>
                          </a:custGeom>
                          <a:solidFill>
                            <a:srgbClr val="4471C4"/>
                          </a:solidFill>
                        </wps:spPr>
                        <wps:bodyPr wrap="square" lIns="0" tIns="0" rIns="0" bIns="0" rtlCol="0">
                          <a:prstTxWarp prst="textNoShape">
                            <a:avLst/>
                          </a:prstTxWarp>
                          <a:noAutofit/>
                        </wps:bodyPr>
                      </wps:wsp>
                      <wps:wsp>
                        <wps:cNvPr id="255" name="Graphic 255"/>
                        <wps:cNvSpPr/>
                        <wps:spPr>
                          <a:xfrm>
                            <a:off x="4014339" y="1502297"/>
                            <a:ext cx="1176020" cy="647065"/>
                          </a:xfrm>
                          <a:custGeom>
                            <a:avLst/>
                            <a:gdLst/>
                            <a:ahLst/>
                            <a:cxnLst/>
                            <a:rect l="l" t="t" r="r" b="b"/>
                            <a:pathLst>
                              <a:path w="1176020" h="647065">
                                <a:moveTo>
                                  <a:pt x="851977" y="0"/>
                                </a:moveTo>
                                <a:lnTo>
                                  <a:pt x="0" y="0"/>
                                </a:lnTo>
                                <a:lnTo>
                                  <a:pt x="323677" y="323506"/>
                                </a:lnTo>
                                <a:lnTo>
                                  <a:pt x="0" y="647012"/>
                                </a:lnTo>
                                <a:lnTo>
                                  <a:pt x="851977" y="647012"/>
                                </a:lnTo>
                                <a:lnTo>
                                  <a:pt x="1175654" y="323506"/>
                                </a:lnTo>
                                <a:lnTo>
                                  <a:pt x="851977" y="0"/>
                                </a:lnTo>
                                <a:close/>
                              </a:path>
                            </a:pathLst>
                          </a:custGeom>
                          <a:solidFill>
                            <a:srgbClr val="4471C4">
                              <a:alpha val="50195"/>
                            </a:srgbClr>
                          </a:solidFill>
                        </wps:spPr>
                        <wps:bodyPr wrap="square" lIns="0" tIns="0" rIns="0" bIns="0" rtlCol="0">
                          <a:prstTxWarp prst="textNoShape">
                            <a:avLst/>
                          </a:prstTxWarp>
                          <a:noAutofit/>
                        </wps:bodyPr>
                      </wps:wsp>
                      <wps:wsp>
                        <wps:cNvPr id="256" name="Graphic 256"/>
                        <wps:cNvSpPr/>
                        <wps:spPr>
                          <a:xfrm>
                            <a:off x="654795" y="3551139"/>
                            <a:ext cx="1108710" cy="160020"/>
                          </a:xfrm>
                          <a:custGeom>
                            <a:avLst/>
                            <a:gdLst/>
                            <a:ahLst/>
                            <a:cxnLst/>
                            <a:rect l="l" t="t" r="r" b="b"/>
                            <a:pathLst>
                              <a:path w="1108710" h="160020">
                                <a:moveTo>
                                  <a:pt x="1108686" y="0"/>
                                </a:moveTo>
                                <a:lnTo>
                                  <a:pt x="0" y="0"/>
                                </a:lnTo>
                                <a:lnTo>
                                  <a:pt x="0" y="159893"/>
                                </a:lnTo>
                                <a:lnTo>
                                  <a:pt x="1108686" y="159894"/>
                                </a:lnTo>
                                <a:lnTo>
                                  <a:pt x="1108686" y="0"/>
                                </a:lnTo>
                                <a:close/>
                              </a:path>
                            </a:pathLst>
                          </a:custGeom>
                          <a:solidFill>
                            <a:srgbClr val="A6A6A6"/>
                          </a:solidFill>
                        </wps:spPr>
                        <wps:bodyPr wrap="square" lIns="0" tIns="0" rIns="0" bIns="0" rtlCol="0">
                          <a:prstTxWarp prst="textNoShape">
                            <a:avLst/>
                          </a:prstTxWarp>
                          <a:noAutofit/>
                        </wps:bodyPr>
                      </wps:wsp>
                      <wps:wsp>
                        <wps:cNvPr id="257" name="Graphic 257"/>
                        <wps:cNvSpPr/>
                        <wps:spPr>
                          <a:xfrm>
                            <a:off x="654795" y="3551139"/>
                            <a:ext cx="1108710" cy="160020"/>
                          </a:xfrm>
                          <a:custGeom>
                            <a:avLst/>
                            <a:gdLst/>
                            <a:ahLst/>
                            <a:cxnLst/>
                            <a:rect l="l" t="t" r="r" b="b"/>
                            <a:pathLst>
                              <a:path w="1108710" h="160020">
                                <a:moveTo>
                                  <a:pt x="0" y="159893"/>
                                </a:moveTo>
                                <a:lnTo>
                                  <a:pt x="1108686" y="159894"/>
                                </a:lnTo>
                                <a:lnTo>
                                  <a:pt x="1108686" y="0"/>
                                </a:lnTo>
                                <a:lnTo>
                                  <a:pt x="0" y="0"/>
                                </a:lnTo>
                                <a:lnTo>
                                  <a:pt x="0" y="159893"/>
                                </a:lnTo>
                                <a:close/>
                              </a:path>
                            </a:pathLst>
                          </a:custGeom>
                          <a:ln w="5577">
                            <a:solidFill>
                              <a:srgbClr val="BBBBBB"/>
                            </a:solidFill>
                            <a:prstDash val="solid"/>
                          </a:ln>
                        </wps:spPr>
                        <wps:bodyPr wrap="square" lIns="0" tIns="0" rIns="0" bIns="0" rtlCol="0">
                          <a:prstTxWarp prst="textNoShape">
                            <a:avLst/>
                          </a:prstTxWarp>
                          <a:noAutofit/>
                        </wps:bodyPr>
                      </wps:wsp>
                      <wps:wsp>
                        <wps:cNvPr id="258" name="Graphic 258"/>
                        <wps:cNvSpPr/>
                        <wps:spPr>
                          <a:xfrm>
                            <a:off x="2764276" y="3551139"/>
                            <a:ext cx="1711960" cy="160020"/>
                          </a:xfrm>
                          <a:custGeom>
                            <a:avLst/>
                            <a:gdLst/>
                            <a:ahLst/>
                            <a:cxnLst/>
                            <a:rect l="l" t="t" r="r" b="b"/>
                            <a:pathLst>
                              <a:path w="1711960" h="160020">
                                <a:moveTo>
                                  <a:pt x="1711395" y="0"/>
                                </a:moveTo>
                                <a:lnTo>
                                  <a:pt x="0" y="0"/>
                                </a:lnTo>
                                <a:lnTo>
                                  <a:pt x="0" y="159893"/>
                                </a:lnTo>
                                <a:lnTo>
                                  <a:pt x="1711395" y="159894"/>
                                </a:lnTo>
                                <a:lnTo>
                                  <a:pt x="1711395" y="0"/>
                                </a:lnTo>
                                <a:close/>
                              </a:path>
                            </a:pathLst>
                          </a:custGeom>
                          <a:solidFill>
                            <a:srgbClr val="A6A6A6"/>
                          </a:solidFill>
                        </wps:spPr>
                        <wps:bodyPr wrap="square" lIns="0" tIns="0" rIns="0" bIns="0" rtlCol="0">
                          <a:prstTxWarp prst="textNoShape">
                            <a:avLst/>
                          </a:prstTxWarp>
                          <a:noAutofit/>
                        </wps:bodyPr>
                      </wps:wsp>
                      <wps:wsp>
                        <wps:cNvPr id="259" name="Graphic 259"/>
                        <wps:cNvSpPr/>
                        <wps:spPr>
                          <a:xfrm>
                            <a:off x="2764276" y="3551139"/>
                            <a:ext cx="1711960" cy="160020"/>
                          </a:xfrm>
                          <a:custGeom>
                            <a:avLst/>
                            <a:gdLst/>
                            <a:ahLst/>
                            <a:cxnLst/>
                            <a:rect l="l" t="t" r="r" b="b"/>
                            <a:pathLst>
                              <a:path w="1711960" h="160020">
                                <a:moveTo>
                                  <a:pt x="0" y="159893"/>
                                </a:moveTo>
                                <a:lnTo>
                                  <a:pt x="1711395" y="159894"/>
                                </a:lnTo>
                                <a:lnTo>
                                  <a:pt x="1711395" y="0"/>
                                </a:lnTo>
                                <a:lnTo>
                                  <a:pt x="0" y="0"/>
                                </a:lnTo>
                                <a:lnTo>
                                  <a:pt x="0" y="159893"/>
                                </a:lnTo>
                                <a:close/>
                              </a:path>
                            </a:pathLst>
                          </a:custGeom>
                          <a:ln w="5577">
                            <a:solidFill>
                              <a:srgbClr val="BBBBBB"/>
                            </a:solidFill>
                            <a:prstDash val="solid"/>
                          </a:ln>
                        </wps:spPr>
                        <wps:bodyPr wrap="square" lIns="0" tIns="0" rIns="0" bIns="0" rtlCol="0">
                          <a:prstTxWarp prst="textNoShape">
                            <a:avLst/>
                          </a:prstTxWarp>
                          <a:noAutofit/>
                        </wps:bodyPr>
                      </wps:wsp>
                      <wps:wsp>
                        <wps:cNvPr id="260" name="Graphic 260"/>
                        <wps:cNvSpPr/>
                        <wps:spPr>
                          <a:xfrm>
                            <a:off x="9233" y="3595098"/>
                            <a:ext cx="6108065" cy="61594"/>
                          </a:xfrm>
                          <a:custGeom>
                            <a:avLst/>
                            <a:gdLst/>
                            <a:ahLst/>
                            <a:cxnLst/>
                            <a:rect l="l" t="t" r="r" b="b"/>
                            <a:pathLst>
                              <a:path w="6108065" h="61594">
                                <a:moveTo>
                                  <a:pt x="650646" y="44361"/>
                                </a:moveTo>
                                <a:lnTo>
                                  <a:pt x="650506" y="27635"/>
                                </a:lnTo>
                                <a:lnTo>
                                  <a:pt x="0" y="32842"/>
                                </a:lnTo>
                                <a:lnTo>
                                  <a:pt x="127" y="49580"/>
                                </a:lnTo>
                                <a:lnTo>
                                  <a:pt x="650646" y="44361"/>
                                </a:lnTo>
                                <a:close/>
                              </a:path>
                              <a:path w="6108065" h="61594">
                                <a:moveTo>
                                  <a:pt x="2756077" y="35991"/>
                                </a:moveTo>
                                <a:lnTo>
                                  <a:pt x="2739428" y="27724"/>
                                </a:lnTo>
                                <a:lnTo>
                                  <a:pt x="2705773" y="10998"/>
                                </a:lnTo>
                                <a:lnTo>
                                  <a:pt x="2705785" y="27736"/>
                                </a:lnTo>
                                <a:lnTo>
                                  <a:pt x="1756105" y="29527"/>
                                </a:lnTo>
                                <a:lnTo>
                                  <a:pt x="1756105" y="46253"/>
                                </a:lnTo>
                                <a:lnTo>
                                  <a:pt x="2705811" y="44462"/>
                                </a:lnTo>
                                <a:lnTo>
                                  <a:pt x="2705849" y="61188"/>
                                </a:lnTo>
                                <a:lnTo>
                                  <a:pt x="2739225" y="44450"/>
                                </a:lnTo>
                                <a:lnTo>
                                  <a:pt x="2756077" y="35991"/>
                                </a:lnTo>
                                <a:close/>
                              </a:path>
                              <a:path w="6108065" h="61594">
                                <a:moveTo>
                                  <a:pt x="6057582" y="33464"/>
                                </a:moveTo>
                                <a:lnTo>
                                  <a:pt x="6057506" y="16738"/>
                                </a:lnTo>
                                <a:lnTo>
                                  <a:pt x="4464494" y="24993"/>
                                </a:lnTo>
                                <a:lnTo>
                                  <a:pt x="4464570" y="33464"/>
                                </a:lnTo>
                                <a:lnTo>
                                  <a:pt x="4464647" y="41719"/>
                                </a:lnTo>
                                <a:lnTo>
                                  <a:pt x="6057582" y="33464"/>
                                </a:lnTo>
                                <a:close/>
                              </a:path>
                              <a:path w="6108065" h="61594">
                                <a:moveTo>
                                  <a:pt x="6107811" y="24841"/>
                                </a:moveTo>
                                <a:lnTo>
                                  <a:pt x="6091364" y="16738"/>
                                </a:lnTo>
                                <a:lnTo>
                                  <a:pt x="6057430" y="0"/>
                                </a:lnTo>
                                <a:lnTo>
                                  <a:pt x="6057506" y="16738"/>
                                </a:lnTo>
                                <a:lnTo>
                                  <a:pt x="6057544" y="24841"/>
                                </a:lnTo>
                                <a:lnTo>
                                  <a:pt x="6057582" y="33464"/>
                                </a:lnTo>
                                <a:lnTo>
                                  <a:pt x="6057658" y="50203"/>
                                </a:lnTo>
                                <a:lnTo>
                                  <a:pt x="6090755" y="33464"/>
                                </a:lnTo>
                                <a:lnTo>
                                  <a:pt x="6107811" y="24841"/>
                                </a:lnTo>
                                <a:close/>
                              </a:path>
                            </a:pathLst>
                          </a:custGeom>
                          <a:solidFill>
                            <a:srgbClr val="7E7E7E"/>
                          </a:solidFill>
                        </wps:spPr>
                        <wps:bodyPr wrap="square" lIns="0" tIns="0" rIns="0" bIns="0" rtlCol="0">
                          <a:prstTxWarp prst="textNoShape">
                            <a:avLst/>
                          </a:prstTxWarp>
                          <a:noAutofit/>
                        </wps:bodyPr>
                      </wps:wsp>
                      <wps:wsp>
                        <wps:cNvPr id="261" name="Graphic 261"/>
                        <wps:cNvSpPr/>
                        <wps:spPr>
                          <a:xfrm>
                            <a:off x="2421997" y="806944"/>
                            <a:ext cx="1038225" cy="643890"/>
                          </a:xfrm>
                          <a:custGeom>
                            <a:avLst/>
                            <a:gdLst/>
                            <a:ahLst/>
                            <a:cxnLst/>
                            <a:rect l="l" t="t" r="r" b="b"/>
                            <a:pathLst>
                              <a:path w="1038225" h="643890">
                                <a:moveTo>
                                  <a:pt x="716182" y="0"/>
                                </a:moveTo>
                                <a:lnTo>
                                  <a:pt x="0" y="0"/>
                                </a:lnTo>
                                <a:lnTo>
                                  <a:pt x="321816" y="321647"/>
                                </a:lnTo>
                                <a:lnTo>
                                  <a:pt x="0" y="643294"/>
                                </a:lnTo>
                                <a:lnTo>
                                  <a:pt x="716182" y="643294"/>
                                </a:lnTo>
                                <a:lnTo>
                                  <a:pt x="1037998" y="321647"/>
                                </a:lnTo>
                                <a:lnTo>
                                  <a:pt x="716182" y="0"/>
                                </a:lnTo>
                                <a:close/>
                              </a:path>
                            </a:pathLst>
                          </a:custGeom>
                          <a:solidFill>
                            <a:srgbClr val="C00000">
                              <a:alpha val="59999"/>
                            </a:srgbClr>
                          </a:solidFill>
                        </wps:spPr>
                        <wps:bodyPr wrap="square" lIns="0" tIns="0" rIns="0" bIns="0" rtlCol="0">
                          <a:prstTxWarp prst="textNoShape">
                            <a:avLst/>
                          </a:prstTxWarp>
                          <a:noAutofit/>
                        </wps:bodyPr>
                      </wps:wsp>
                      <wps:wsp>
                        <wps:cNvPr id="262" name="Graphic 262"/>
                        <wps:cNvSpPr/>
                        <wps:spPr>
                          <a:xfrm>
                            <a:off x="2325255" y="2896725"/>
                            <a:ext cx="2295525" cy="602615"/>
                          </a:xfrm>
                          <a:custGeom>
                            <a:avLst/>
                            <a:gdLst/>
                            <a:ahLst/>
                            <a:cxnLst/>
                            <a:rect l="l" t="t" r="r" b="b"/>
                            <a:pathLst>
                              <a:path w="2295525" h="602615">
                                <a:moveTo>
                                  <a:pt x="2295512" y="301167"/>
                                </a:moveTo>
                                <a:lnTo>
                                  <a:pt x="1994154" y="0"/>
                                </a:lnTo>
                                <a:lnTo>
                                  <a:pt x="933831" y="0"/>
                                </a:lnTo>
                                <a:lnTo>
                                  <a:pt x="0" y="602361"/>
                                </a:lnTo>
                                <a:lnTo>
                                  <a:pt x="933831" y="602361"/>
                                </a:lnTo>
                                <a:lnTo>
                                  <a:pt x="1994154" y="602361"/>
                                </a:lnTo>
                                <a:lnTo>
                                  <a:pt x="2295512" y="301167"/>
                                </a:lnTo>
                                <a:close/>
                              </a:path>
                            </a:pathLst>
                          </a:custGeom>
                          <a:solidFill>
                            <a:srgbClr val="00AF50"/>
                          </a:solidFill>
                        </wps:spPr>
                        <wps:bodyPr wrap="square" lIns="0" tIns="0" rIns="0" bIns="0" rtlCol="0">
                          <a:prstTxWarp prst="textNoShape">
                            <a:avLst/>
                          </a:prstTxWarp>
                          <a:noAutofit/>
                        </wps:bodyPr>
                      </wps:wsp>
                      <wps:wsp>
                        <wps:cNvPr id="263" name="Graphic 263"/>
                        <wps:cNvSpPr/>
                        <wps:spPr>
                          <a:xfrm>
                            <a:off x="4375221" y="2896721"/>
                            <a:ext cx="1737995" cy="602615"/>
                          </a:xfrm>
                          <a:custGeom>
                            <a:avLst/>
                            <a:gdLst/>
                            <a:ahLst/>
                            <a:cxnLst/>
                            <a:rect l="l" t="t" r="r" b="b"/>
                            <a:pathLst>
                              <a:path w="1737995" h="602615">
                                <a:moveTo>
                                  <a:pt x="1436084" y="0"/>
                                </a:moveTo>
                                <a:lnTo>
                                  <a:pt x="0" y="0"/>
                                </a:lnTo>
                                <a:lnTo>
                                  <a:pt x="301354" y="301165"/>
                                </a:lnTo>
                                <a:lnTo>
                                  <a:pt x="0" y="602361"/>
                                </a:lnTo>
                                <a:lnTo>
                                  <a:pt x="1436084" y="602361"/>
                                </a:lnTo>
                                <a:lnTo>
                                  <a:pt x="1737438" y="301165"/>
                                </a:lnTo>
                                <a:lnTo>
                                  <a:pt x="1436084" y="0"/>
                                </a:lnTo>
                                <a:close/>
                              </a:path>
                            </a:pathLst>
                          </a:custGeom>
                          <a:solidFill>
                            <a:srgbClr val="00AF50">
                              <a:alpha val="50195"/>
                            </a:srgbClr>
                          </a:solidFill>
                        </wps:spPr>
                        <wps:bodyPr wrap="square" lIns="0" tIns="0" rIns="0" bIns="0" rtlCol="0">
                          <a:prstTxWarp prst="textNoShape">
                            <a:avLst/>
                          </a:prstTxWarp>
                          <a:noAutofit/>
                        </wps:bodyPr>
                      </wps:wsp>
                      <wps:wsp>
                        <wps:cNvPr id="264" name="Graphic 264"/>
                        <wps:cNvSpPr/>
                        <wps:spPr>
                          <a:xfrm>
                            <a:off x="1153332" y="1509733"/>
                            <a:ext cx="1499870" cy="624840"/>
                          </a:xfrm>
                          <a:custGeom>
                            <a:avLst/>
                            <a:gdLst/>
                            <a:ahLst/>
                            <a:cxnLst/>
                            <a:rect l="l" t="t" r="r" b="b"/>
                            <a:pathLst>
                              <a:path w="1499870" h="624840">
                                <a:moveTo>
                                  <a:pt x="1499331" y="0"/>
                                </a:moveTo>
                                <a:lnTo>
                                  <a:pt x="0" y="0"/>
                                </a:lnTo>
                                <a:lnTo>
                                  <a:pt x="0" y="624702"/>
                                </a:lnTo>
                                <a:lnTo>
                                  <a:pt x="1499331" y="624702"/>
                                </a:lnTo>
                                <a:lnTo>
                                  <a:pt x="1499331" y="0"/>
                                </a:lnTo>
                                <a:close/>
                              </a:path>
                            </a:pathLst>
                          </a:custGeom>
                          <a:solidFill>
                            <a:srgbClr val="1F3863"/>
                          </a:solidFill>
                        </wps:spPr>
                        <wps:bodyPr wrap="square" lIns="0" tIns="0" rIns="0" bIns="0" rtlCol="0">
                          <a:prstTxWarp prst="textNoShape">
                            <a:avLst/>
                          </a:prstTxWarp>
                          <a:noAutofit/>
                        </wps:bodyPr>
                      </wps:wsp>
                      <wps:wsp>
                        <wps:cNvPr id="265" name="Graphic 265"/>
                        <wps:cNvSpPr/>
                        <wps:spPr>
                          <a:xfrm>
                            <a:off x="1153332" y="1509733"/>
                            <a:ext cx="1499870" cy="624840"/>
                          </a:xfrm>
                          <a:custGeom>
                            <a:avLst/>
                            <a:gdLst/>
                            <a:ahLst/>
                            <a:cxnLst/>
                            <a:rect l="l" t="t" r="r" b="b"/>
                            <a:pathLst>
                              <a:path w="1499870" h="624840">
                                <a:moveTo>
                                  <a:pt x="0" y="624702"/>
                                </a:moveTo>
                                <a:lnTo>
                                  <a:pt x="1499331" y="624702"/>
                                </a:lnTo>
                                <a:lnTo>
                                  <a:pt x="1499331" y="0"/>
                                </a:lnTo>
                                <a:lnTo>
                                  <a:pt x="0" y="0"/>
                                </a:lnTo>
                                <a:lnTo>
                                  <a:pt x="0" y="624702"/>
                                </a:lnTo>
                                <a:close/>
                              </a:path>
                            </a:pathLst>
                          </a:custGeom>
                          <a:ln w="7437">
                            <a:solidFill>
                              <a:srgbClr val="172C51"/>
                            </a:solidFill>
                            <a:prstDash val="solid"/>
                          </a:ln>
                        </wps:spPr>
                        <wps:bodyPr wrap="square" lIns="0" tIns="0" rIns="0" bIns="0" rtlCol="0">
                          <a:prstTxWarp prst="textNoShape">
                            <a:avLst/>
                          </a:prstTxWarp>
                          <a:noAutofit/>
                        </wps:bodyPr>
                      </wps:wsp>
                      <wps:wsp>
                        <wps:cNvPr id="266" name="Graphic 266"/>
                        <wps:cNvSpPr/>
                        <wps:spPr>
                          <a:xfrm>
                            <a:off x="1145891" y="1502297"/>
                            <a:ext cx="1525905" cy="647065"/>
                          </a:xfrm>
                          <a:custGeom>
                            <a:avLst/>
                            <a:gdLst/>
                            <a:ahLst/>
                            <a:cxnLst/>
                            <a:rect l="l" t="t" r="r" b="b"/>
                            <a:pathLst>
                              <a:path w="1525905" h="647065">
                                <a:moveTo>
                                  <a:pt x="1525374" y="0"/>
                                </a:moveTo>
                                <a:lnTo>
                                  <a:pt x="0" y="647012"/>
                                </a:lnTo>
                                <a:lnTo>
                                  <a:pt x="1525374" y="647012"/>
                                </a:lnTo>
                                <a:lnTo>
                                  <a:pt x="1525374" y="0"/>
                                </a:lnTo>
                                <a:close/>
                              </a:path>
                            </a:pathLst>
                          </a:custGeom>
                          <a:solidFill>
                            <a:srgbClr val="4471C4"/>
                          </a:solidFill>
                        </wps:spPr>
                        <wps:bodyPr wrap="square" lIns="0" tIns="0" rIns="0" bIns="0" rtlCol="0">
                          <a:prstTxWarp prst="textNoShape">
                            <a:avLst/>
                          </a:prstTxWarp>
                          <a:noAutofit/>
                        </wps:bodyPr>
                      </wps:wsp>
                      <wps:wsp>
                        <wps:cNvPr id="267" name="Graphic 267"/>
                        <wps:cNvSpPr/>
                        <wps:spPr>
                          <a:xfrm>
                            <a:off x="1971814" y="2193932"/>
                            <a:ext cx="2626995" cy="643890"/>
                          </a:xfrm>
                          <a:custGeom>
                            <a:avLst/>
                            <a:gdLst/>
                            <a:ahLst/>
                            <a:cxnLst/>
                            <a:rect l="l" t="t" r="r" b="b"/>
                            <a:pathLst>
                              <a:path w="2626995" h="643890">
                                <a:moveTo>
                                  <a:pt x="2626626" y="321652"/>
                                </a:moveTo>
                                <a:lnTo>
                                  <a:pt x="2304808" y="0"/>
                                </a:lnTo>
                                <a:lnTo>
                                  <a:pt x="680847" y="0"/>
                                </a:lnTo>
                                <a:lnTo>
                                  <a:pt x="0" y="643293"/>
                                </a:lnTo>
                                <a:lnTo>
                                  <a:pt x="680847" y="643293"/>
                                </a:lnTo>
                                <a:lnTo>
                                  <a:pt x="2304808" y="643305"/>
                                </a:lnTo>
                                <a:lnTo>
                                  <a:pt x="2626626" y="321652"/>
                                </a:lnTo>
                                <a:close/>
                              </a:path>
                            </a:pathLst>
                          </a:custGeom>
                          <a:solidFill>
                            <a:srgbClr val="BE9000"/>
                          </a:solidFill>
                        </wps:spPr>
                        <wps:bodyPr wrap="square" lIns="0" tIns="0" rIns="0" bIns="0" rtlCol="0">
                          <a:prstTxWarp prst="textNoShape">
                            <a:avLst/>
                          </a:prstTxWarp>
                          <a:noAutofit/>
                        </wps:bodyPr>
                      </wps:wsp>
                      <wps:wsp>
                        <wps:cNvPr id="268" name="Graphic 268"/>
                        <wps:cNvSpPr/>
                        <wps:spPr>
                          <a:xfrm>
                            <a:off x="4334296" y="2190212"/>
                            <a:ext cx="1782445" cy="643890"/>
                          </a:xfrm>
                          <a:custGeom>
                            <a:avLst/>
                            <a:gdLst/>
                            <a:ahLst/>
                            <a:cxnLst/>
                            <a:rect l="l" t="t" r="r" b="b"/>
                            <a:pathLst>
                              <a:path w="1782445" h="643890">
                                <a:moveTo>
                                  <a:pt x="1463987" y="0"/>
                                </a:moveTo>
                                <a:lnTo>
                                  <a:pt x="0" y="0"/>
                                </a:lnTo>
                                <a:lnTo>
                                  <a:pt x="321816" y="321647"/>
                                </a:lnTo>
                                <a:lnTo>
                                  <a:pt x="0" y="643294"/>
                                </a:lnTo>
                                <a:lnTo>
                                  <a:pt x="1463987" y="643294"/>
                                </a:lnTo>
                                <a:lnTo>
                                  <a:pt x="1782084" y="325365"/>
                                </a:lnTo>
                                <a:lnTo>
                                  <a:pt x="1782084" y="317928"/>
                                </a:lnTo>
                                <a:lnTo>
                                  <a:pt x="1463987" y="0"/>
                                </a:lnTo>
                                <a:close/>
                              </a:path>
                            </a:pathLst>
                          </a:custGeom>
                          <a:solidFill>
                            <a:srgbClr val="BE9000">
                              <a:alpha val="50195"/>
                            </a:srgbClr>
                          </a:solidFill>
                        </wps:spPr>
                        <wps:bodyPr wrap="square" lIns="0" tIns="0" rIns="0" bIns="0" rtlCol="0">
                          <a:prstTxWarp prst="textNoShape">
                            <a:avLst/>
                          </a:prstTxWarp>
                          <a:noAutofit/>
                        </wps:bodyPr>
                      </wps:wsp>
                      <wps:wsp>
                        <wps:cNvPr id="269" name="Textbox 269"/>
                        <wps:cNvSpPr txBox="1"/>
                        <wps:spPr>
                          <a:xfrm>
                            <a:off x="156071" y="11690"/>
                            <a:ext cx="630555" cy="306705"/>
                          </a:xfrm>
                          <a:prstGeom prst="rect">
                            <a:avLst/>
                          </a:prstGeom>
                        </wps:spPr>
                        <wps:txbx>
                          <w:txbxContent>
                            <w:p w14:paraId="15F576E4" w14:textId="77777777" w:rsidR="003E3E0F" w:rsidRDefault="003E3E0F" w:rsidP="00F47FFD">
                              <w:pPr>
                                <w:spacing w:before="17"/>
                                <w:ind w:left="322"/>
                                <w:rPr>
                                  <w:sz w:val="12"/>
                                </w:rPr>
                              </w:pPr>
                              <w:r>
                                <w:rPr>
                                  <w:color w:val="FFFFFF"/>
                                  <w:sz w:val="12"/>
                                </w:rPr>
                                <w:t>2000 -</w:t>
                              </w:r>
                              <w:r>
                                <w:rPr>
                                  <w:color w:val="FFFFFF"/>
                                  <w:spacing w:val="1"/>
                                  <w:sz w:val="12"/>
                                </w:rPr>
                                <w:t xml:space="preserve"> </w:t>
                              </w:r>
                              <w:r>
                                <w:rPr>
                                  <w:color w:val="FFFFFF"/>
                                  <w:spacing w:val="-4"/>
                                  <w:sz w:val="12"/>
                                </w:rPr>
                                <w:t>2009</w:t>
                              </w:r>
                            </w:p>
                            <w:p w14:paraId="04DECED1" w14:textId="77777777" w:rsidR="003E3E0F" w:rsidRDefault="003E3E0F" w:rsidP="00F47FFD">
                              <w:pPr>
                                <w:spacing w:before="36"/>
                                <w:rPr>
                                  <w:sz w:val="12"/>
                                </w:rPr>
                              </w:pPr>
                            </w:p>
                            <w:p w14:paraId="72B0CE10" w14:textId="77777777" w:rsidR="003E3E0F" w:rsidRDefault="003E3E0F" w:rsidP="00F47FFD">
                              <w:pPr>
                                <w:rPr>
                                  <w:sz w:val="13"/>
                                </w:rPr>
                              </w:pPr>
                              <w:r>
                                <w:rPr>
                                  <w:color w:val="FFFFFF"/>
                                  <w:spacing w:val="-2"/>
                                  <w:w w:val="105"/>
                                  <w:sz w:val="13"/>
                                </w:rPr>
                                <w:t>Операция</w:t>
                              </w:r>
                            </w:p>
                          </w:txbxContent>
                        </wps:txbx>
                        <wps:bodyPr wrap="square" lIns="0" tIns="0" rIns="0" bIns="0" rtlCol="0">
                          <a:noAutofit/>
                        </wps:bodyPr>
                      </wps:wsp>
                      <wps:wsp>
                        <wps:cNvPr id="270" name="Textbox 270"/>
                        <wps:cNvSpPr txBox="1"/>
                        <wps:spPr>
                          <a:xfrm>
                            <a:off x="1515180" y="11690"/>
                            <a:ext cx="426084" cy="104139"/>
                          </a:xfrm>
                          <a:prstGeom prst="rect">
                            <a:avLst/>
                          </a:prstGeom>
                        </wps:spPr>
                        <wps:txbx>
                          <w:txbxContent>
                            <w:p w14:paraId="7C8F3B34" w14:textId="77777777" w:rsidR="003E3E0F" w:rsidRDefault="003E3E0F" w:rsidP="00F47FFD">
                              <w:pPr>
                                <w:spacing w:before="17"/>
                                <w:rPr>
                                  <w:sz w:val="12"/>
                                </w:rPr>
                              </w:pPr>
                              <w:r>
                                <w:rPr>
                                  <w:color w:val="FFFFFF"/>
                                  <w:sz w:val="12"/>
                                </w:rPr>
                                <w:t>2010 -</w:t>
                              </w:r>
                              <w:r>
                                <w:rPr>
                                  <w:color w:val="FFFFFF"/>
                                  <w:spacing w:val="1"/>
                                  <w:sz w:val="12"/>
                                </w:rPr>
                                <w:t xml:space="preserve"> </w:t>
                              </w:r>
                              <w:r>
                                <w:rPr>
                                  <w:color w:val="FFFFFF"/>
                                  <w:spacing w:val="-4"/>
                                  <w:sz w:val="12"/>
                                </w:rPr>
                                <w:t>2019</w:t>
                              </w:r>
                            </w:p>
                          </w:txbxContent>
                        </wps:txbx>
                        <wps:bodyPr wrap="square" lIns="0" tIns="0" rIns="0" bIns="0" rtlCol="0">
                          <a:noAutofit/>
                        </wps:bodyPr>
                      </wps:wsp>
                      <wps:wsp>
                        <wps:cNvPr id="271" name="Textbox 271"/>
                        <wps:cNvSpPr txBox="1"/>
                        <wps:spPr>
                          <a:xfrm>
                            <a:off x="2669257" y="11690"/>
                            <a:ext cx="426084" cy="104139"/>
                          </a:xfrm>
                          <a:prstGeom prst="rect">
                            <a:avLst/>
                          </a:prstGeom>
                        </wps:spPr>
                        <wps:txbx>
                          <w:txbxContent>
                            <w:p w14:paraId="17881F42" w14:textId="77777777" w:rsidR="003E3E0F" w:rsidRDefault="003E3E0F" w:rsidP="00F47FFD">
                              <w:pPr>
                                <w:spacing w:before="17"/>
                                <w:rPr>
                                  <w:sz w:val="12"/>
                                </w:rPr>
                              </w:pPr>
                              <w:r>
                                <w:rPr>
                                  <w:color w:val="FFFFFF"/>
                                  <w:sz w:val="12"/>
                                </w:rPr>
                                <w:t>2020 -</w:t>
                              </w:r>
                              <w:r>
                                <w:rPr>
                                  <w:color w:val="FFFFFF"/>
                                  <w:spacing w:val="1"/>
                                  <w:sz w:val="12"/>
                                </w:rPr>
                                <w:t xml:space="preserve"> </w:t>
                              </w:r>
                              <w:r>
                                <w:rPr>
                                  <w:color w:val="FFFFFF"/>
                                  <w:spacing w:val="-4"/>
                                  <w:sz w:val="12"/>
                                </w:rPr>
                                <w:t>2029</w:t>
                              </w:r>
                            </w:p>
                          </w:txbxContent>
                        </wps:txbx>
                        <wps:bodyPr wrap="square" lIns="0" tIns="0" rIns="0" bIns="0" rtlCol="0">
                          <a:noAutofit/>
                        </wps:bodyPr>
                      </wps:wsp>
                      <wps:wsp>
                        <wps:cNvPr id="272" name="Textbox 272"/>
                        <wps:cNvSpPr txBox="1"/>
                        <wps:spPr>
                          <a:xfrm>
                            <a:off x="3823110" y="11690"/>
                            <a:ext cx="426084" cy="104139"/>
                          </a:xfrm>
                          <a:prstGeom prst="rect">
                            <a:avLst/>
                          </a:prstGeom>
                        </wps:spPr>
                        <wps:txbx>
                          <w:txbxContent>
                            <w:p w14:paraId="69FE5D97" w14:textId="77777777" w:rsidR="003E3E0F" w:rsidRDefault="003E3E0F" w:rsidP="00F47FFD">
                              <w:pPr>
                                <w:spacing w:before="17"/>
                                <w:rPr>
                                  <w:sz w:val="12"/>
                                </w:rPr>
                              </w:pPr>
                              <w:r>
                                <w:rPr>
                                  <w:color w:val="FFFFFF"/>
                                  <w:sz w:val="12"/>
                                </w:rPr>
                                <w:t>2030 -</w:t>
                              </w:r>
                              <w:r>
                                <w:rPr>
                                  <w:color w:val="FFFFFF"/>
                                  <w:spacing w:val="1"/>
                                  <w:sz w:val="12"/>
                                </w:rPr>
                                <w:t xml:space="preserve"> </w:t>
                              </w:r>
                              <w:r>
                                <w:rPr>
                                  <w:color w:val="FFFFFF"/>
                                  <w:spacing w:val="-4"/>
                                  <w:sz w:val="12"/>
                                </w:rPr>
                                <w:t>2039</w:t>
                              </w:r>
                            </w:p>
                          </w:txbxContent>
                        </wps:txbx>
                        <wps:bodyPr wrap="square" lIns="0" tIns="0" rIns="0" bIns="0" rtlCol="0">
                          <a:noAutofit/>
                        </wps:bodyPr>
                      </wps:wsp>
                      <wps:wsp>
                        <wps:cNvPr id="273" name="Textbox 273"/>
                        <wps:cNvSpPr txBox="1"/>
                        <wps:spPr>
                          <a:xfrm>
                            <a:off x="4977186" y="11690"/>
                            <a:ext cx="386080" cy="104139"/>
                          </a:xfrm>
                          <a:prstGeom prst="rect">
                            <a:avLst/>
                          </a:prstGeom>
                        </wps:spPr>
                        <wps:txbx>
                          <w:txbxContent>
                            <w:p w14:paraId="24DC8EEE" w14:textId="77777777" w:rsidR="003E3E0F" w:rsidRDefault="003E3E0F" w:rsidP="00F47FFD">
                              <w:pPr>
                                <w:spacing w:before="17"/>
                                <w:rPr>
                                  <w:sz w:val="12"/>
                                </w:rPr>
                              </w:pPr>
                              <w:r>
                                <w:rPr>
                                  <w:color w:val="FFFFFF"/>
                                  <w:sz w:val="12"/>
                                </w:rPr>
                                <w:t>2040-</w:t>
                              </w:r>
                              <w:r>
                                <w:rPr>
                                  <w:color w:val="FFFFFF"/>
                                  <w:spacing w:val="-4"/>
                                  <w:sz w:val="12"/>
                                </w:rPr>
                                <w:t>2049</w:t>
                              </w:r>
                            </w:p>
                          </w:txbxContent>
                        </wps:txbx>
                        <wps:bodyPr wrap="square" lIns="0" tIns="0" rIns="0" bIns="0" rtlCol="0">
                          <a:noAutofit/>
                        </wps:bodyPr>
                      </wps:wsp>
                      <wps:wsp>
                        <wps:cNvPr id="274" name="Textbox 274"/>
                        <wps:cNvSpPr txBox="1"/>
                        <wps:spPr>
                          <a:xfrm>
                            <a:off x="81843" y="225844"/>
                            <a:ext cx="880357" cy="451620"/>
                          </a:xfrm>
                          <a:prstGeom prst="rect">
                            <a:avLst/>
                          </a:prstGeom>
                        </wps:spPr>
                        <wps:txbx>
                          <w:txbxContent>
                            <w:p w14:paraId="620DAA4C" w14:textId="77777777" w:rsidR="003E3E0F" w:rsidRDefault="003E3E0F" w:rsidP="00F47FFD">
                              <w:pPr>
                                <w:spacing w:after="0" w:line="240" w:lineRule="auto"/>
                                <w:rPr>
                                  <w:color w:val="FFFFFF"/>
                                  <w:sz w:val="10"/>
                                  <w:lang w:val="ru-RU"/>
                                </w:rPr>
                              </w:pPr>
                              <w:r>
                                <w:rPr>
                                  <w:color w:val="FFFFFF"/>
                                  <w:sz w:val="10"/>
                                  <w:lang w:val="ru-RU"/>
                                </w:rPr>
                                <w:t>Функционирование:</w:t>
                              </w:r>
                            </w:p>
                            <w:p w14:paraId="414B0D9C" w14:textId="77777777" w:rsidR="003E3E0F" w:rsidRDefault="003E3E0F" w:rsidP="00F47FFD">
                              <w:pPr>
                                <w:spacing w:after="0" w:line="240" w:lineRule="auto"/>
                                <w:rPr>
                                  <w:color w:val="FFFFFF"/>
                                  <w:sz w:val="10"/>
                                </w:rPr>
                              </w:pPr>
                            </w:p>
                            <w:p w14:paraId="7755F801" w14:textId="77777777" w:rsidR="003E3E0F" w:rsidRDefault="003E3E0F" w:rsidP="00F47FFD">
                              <w:pPr>
                                <w:spacing w:after="0" w:line="240" w:lineRule="auto"/>
                                <w:rPr>
                                  <w:sz w:val="10"/>
                                </w:rPr>
                              </w:pPr>
                              <w:r>
                                <w:rPr>
                                  <w:color w:val="FFFFFF"/>
                                  <w:sz w:val="10"/>
                                </w:rPr>
                                <w:t>Раздел</w:t>
                              </w:r>
                              <w:r>
                                <w:rPr>
                                  <w:color w:val="FFFFFF"/>
                                  <w:spacing w:val="-2"/>
                                  <w:sz w:val="10"/>
                                </w:rPr>
                                <w:t xml:space="preserve"> </w:t>
                              </w:r>
                              <w:r>
                                <w:rPr>
                                  <w:color w:val="FFFFFF"/>
                                  <w:sz w:val="10"/>
                                </w:rPr>
                                <w:t>1:</w:t>
                              </w:r>
                              <w:r>
                                <w:rPr>
                                  <w:color w:val="FFFFFF"/>
                                  <w:spacing w:val="-2"/>
                                  <w:sz w:val="10"/>
                                </w:rPr>
                                <w:t xml:space="preserve"> </w:t>
                              </w:r>
                              <w:r>
                                <w:rPr>
                                  <w:color w:val="FFFFFF"/>
                                  <w:sz w:val="10"/>
                                </w:rPr>
                                <w:t>1983-</w:t>
                              </w:r>
                              <w:r>
                                <w:rPr>
                                  <w:color w:val="FFFFFF"/>
                                  <w:spacing w:val="-4"/>
                                  <w:sz w:val="10"/>
                                </w:rPr>
                                <w:t>2004</w:t>
                              </w:r>
                            </w:p>
                            <w:p w14:paraId="38183281" w14:textId="77777777" w:rsidR="003E3E0F" w:rsidRDefault="003E3E0F" w:rsidP="00F47FFD">
                              <w:pPr>
                                <w:spacing w:after="0" w:line="240" w:lineRule="auto"/>
                                <w:rPr>
                                  <w:sz w:val="10"/>
                                </w:rPr>
                              </w:pPr>
                              <w:r>
                                <w:rPr>
                                  <w:color w:val="FFFFFF"/>
                                  <w:sz w:val="10"/>
                                </w:rPr>
                                <w:t>Раздел</w:t>
                              </w:r>
                              <w:r>
                                <w:rPr>
                                  <w:color w:val="FFFFFF"/>
                                  <w:spacing w:val="-2"/>
                                  <w:sz w:val="10"/>
                                </w:rPr>
                                <w:t xml:space="preserve"> </w:t>
                              </w:r>
                              <w:r>
                                <w:rPr>
                                  <w:color w:val="FFFFFF"/>
                                  <w:sz w:val="10"/>
                                </w:rPr>
                                <w:t>2:</w:t>
                              </w:r>
                              <w:r>
                                <w:rPr>
                                  <w:color w:val="FFFFFF"/>
                                  <w:spacing w:val="-2"/>
                                  <w:sz w:val="10"/>
                                </w:rPr>
                                <w:t xml:space="preserve"> </w:t>
                              </w:r>
                              <w:r>
                                <w:rPr>
                                  <w:color w:val="FFFFFF"/>
                                  <w:sz w:val="10"/>
                                </w:rPr>
                                <w:t>1987-</w:t>
                              </w:r>
                              <w:r>
                                <w:rPr>
                                  <w:color w:val="FFFFFF"/>
                                  <w:spacing w:val="-4"/>
                                  <w:sz w:val="10"/>
                                </w:rPr>
                                <w:t>2009</w:t>
                              </w:r>
                            </w:p>
                          </w:txbxContent>
                        </wps:txbx>
                        <wps:bodyPr wrap="square" lIns="0" tIns="0" rIns="0" bIns="0" rtlCol="0">
                          <a:noAutofit/>
                        </wps:bodyPr>
                      </wps:wsp>
                      <wps:wsp>
                        <wps:cNvPr id="275" name="Textbox 275"/>
                        <wps:cNvSpPr txBox="1"/>
                        <wps:spPr>
                          <a:xfrm>
                            <a:off x="137262" y="841370"/>
                            <a:ext cx="2405156" cy="641244"/>
                          </a:xfrm>
                          <a:prstGeom prst="rect">
                            <a:avLst/>
                          </a:prstGeom>
                        </wps:spPr>
                        <wps:txbx>
                          <w:txbxContent>
                            <w:p w14:paraId="6FFAE110" w14:textId="77777777" w:rsidR="003E3E0F" w:rsidRDefault="003E3E0F" w:rsidP="00F47FFD">
                              <w:pPr>
                                <w:spacing w:before="19"/>
                                <w:rPr>
                                  <w:sz w:val="13"/>
                                </w:rPr>
                              </w:pPr>
                              <w:r>
                                <w:rPr>
                                  <w:color w:val="FFFFFF"/>
                                  <w:w w:val="105"/>
                                  <w:sz w:val="13"/>
                                </w:rPr>
                                <w:t>Подготовка</w:t>
                              </w:r>
                              <w:r>
                                <w:rPr>
                                  <w:color w:val="FFFFFF"/>
                                  <w:spacing w:val="-4"/>
                                  <w:w w:val="105"/>
                                  <w:sz w:val="13"/>
                                </w:rPr>
                                <w:t xml:space="preserve"> </w:t>
                              </w:r>
                              <w:r>
                                <w:rPr>
                                  <w:color w:val="FFFFFF"/>
                                  <w:w w:val="105"/>
                                  <w:sz w:val="13"/>
                                </w:rPr>
                                <w:t>к</w:t>
                              </w:r>
                              <w:r>
                                <w:rPr>
                                  <w:color w:val="FFFFFF"/>
                                  <w:spacing w:val="-1"/>
                                  <w:w w:val="105"/>
                                  <w:sz w:val="13"/>
                                </w:rPr>
                                <w:t xml:space="preserve"> </w:t>
                              </w:r>
                              <w:r>
                                <w:rPr>
                                  <w:color w:val="FFFFFF"/>
                                  <w:w w:val="105"/>
                                  <w:sz w:val="13"/>
                                </w:rPr>
                                <w:t>выводу</w:t>
                              </w:r>
                              <w:r>
                                <w:rPr>
                                  <w:color w:val="FFFFFF"/>
                                  <w:spacing w:val="-1"/>
                                  <w:w w:val="105"/>
                                  <w:sz w:val="13"/>
                                </w:rPr>
                                <w:t xml:space="preserve"> </w:t>
                              </w:r>
                              <w:r>
                                <w:rPr>
                                  <w:color w:val="FFFFFF"/>
                                  <w:w w:val="105"/>
                                  <w:sz w:val="13"/>
                                </w:rPr>
                                <w:t>из</w:t>
                              </w:r>
                              <w:r>
                                <w:rPr>
                                  <w:color w:val="FFFFFF"/>
                                  <w:spacing w:val="-2"/>
                                  <w:w w:val="105"/>
                                  <w:sz w:val="13"/>
                                </w:rPr>
                                <w:t xml:space="preserve"> эксплуатации</w:t>
                              </w:r>
                            </w:p>
                            <w:p w14:paraId="06991F92" w14:textId="77777777" w:rsidR="003E3E0F" w:rsidRPr="00C41273" w:rsidRDefault="003E3E0F" w:rsidP="00F47FFD">
                              <w:pPr>
                                <w:spacing w:before="115" w:line="170" w:lineRule="atLeast"/>
                                <w:rPr>
                                  <w:sz w:val="11"/>
                                  <w:szCs w:val="11"/>
                                </w:rPr>
                              </w:pPr>
                              <w:r w:rsidRPr="00C41273">
                                <w:rPr>
                                  <w:color w:val="FFFFFF"/>
                                  <w:w w:val="105"/>
                                  <w:sz w:val="11"/>
                                  <w:szCs w:val="11"/>
                                </w:rPr>
                                <w:t>Открытие путей сброса отходов (проекты B1, B2, B3, B4, B10, B19, B25)</w:t>
                              </w:r>
                              <w:r w:rsidRPr="00C41273">
                                <w:rPr>
                                  <w:color w:val="FFFFFF"/>
                                  <w:spacing w:val="40"/>
                                  <w:w w:val="105"/>
                                  <w:sz w:val="11"/>
                                  <w:szCs w:val="11"/>
                                </w:rPr>
                                <w:t xml:space="preserve"> </w:t>
                              </w:r>
                              <w:r w:rsidRPr="00C41273">
                                <w:rPr>
                                  <w:color w:val="FFFFFF"/>
                                  <w:w w:val="105"/>
                                  <w:sz w:val="11"/>
                                  <w:szCs w:val="11"/>
                                </w:rPr>
                                <w:t>Планирование и проектирование демонтажа и дезактивации Инженерная</w:t>
                              </w:r>
                              <w:r w:rsidRPr="00C41273">
                                <w:rPr>
                                  <w:color w:val="FFFFFF"/>
                                  <w:spacing w:val="40"/>
                                  <w:w w:val="105"/>
                                  <w:sz w:val="11"/>
                                  <w:szCs w:val="11"/>
                                </w:rPr>
                                <w:t xml:space="preserve"> </w:t>
                              </w:r>
                              <w:r w:rsidRPr="00C41273">
                                <w:rPr>
                                  <w:color w:val="FFFFFF"/>
                                  <w:w w:val="105"/>
                                  <w:sz w:val="11"/>
                                  <w:szCs w:val="11"/>
                                </w:rPr>
                                <w:t>инвентаризация / Радиологическая характеристика</w:t>
                              </w:r>
                            </w:p>
                          </w:txbxContent>
                        </wps:txbx>
                        <wps:bodyPr wrap="square" lIns="0" tIns="0" rIns="0" bIns="0" rtlCol="0">
                          <a:noAutofit/>
                        </wps:bodyPr>
                      </wps:wsp>
                      <wps:wsp>
                        <wps:cNvPr id="276" name="Textbox 276"/>
                        <wps:cNvSpPr txBox="1"/>
                        <wps:spPr>
                          <a:xfrm>
                            <a:off x="1206587" y="1563698"/>
                            <a:ext cx="1678220" cy="137222"/>
                          </a:xfrm>
                          <a:prstGeom prst="rect">
                            <a:avLst/>
                          </a:prstGeom>
                        </wps:spPr>
                        <wps:txbx>
                          <w:txbxContent>
                            <w:p w14:paraId="7642D7E9" w14:textId="77777777" w:rsidR="003E3E0F" w:rsidRPr="005E1BB5" w:rsidRDefault="003E3E0F" w:rsidP="00F47FFD">
                              <w:pPr>
                                <w:spacing w:before="16"/>
                                <w:rPr>
                                  <w:rFonts w:ascii="Times New Roman" w:hAnsi="Times New Roman" w:cs="Times New Roman"/>
                                  <w:sz w:val="15"/>
                                  <w:szCs w:val="15"/>
                                </w:rPr>
                              </w:pPr>
                              <w:r w:rsidRPr="005E1BB5">
                                <w:rPr>
                                  <w:rFonts w:ascii="Times New Roman" w:hAnsi="Times New Roman" w:cs="Times New Roman"/>
                                  <w:color w:val="FFFFFF"/>
                                  <w:w w:val="105"/>
                                  <w:sz w:val="15"/>
                                  <w:szCs w:val="15"/>
                                </w:rPr>
                                <w:t>Операция</w:t>
                              </w:r>
                              <w:r w:rsidRPr="005E1BB5">
                                <w:rPr>
                                  <w:rFonts w:ascii="Times New Roman" w:hAnsi="Times New Roman" w:cs="Times New Roman"/>
                                  <w:color w:val="FFFFFF"/>
                                  <w:spacing w:val="-2"/>
                                  <w:w w:val="105"/>
                                  <w:sz w:val="15"/>
                                  <w:szCs w:val="15"/>
                                </w:rPr>
                                <w:t xml:space="preserve"> </w:t>
                              </w:r>
                              <w:r w:rsidRPr="005E1BB5">
                                <w:rPr>
                                  <w:rFonts w:ascii="Times New Roman" w:hAnsi="Times New Roman" w:cs="Times New Roman"/>
                                  <w:color w:val="FFFFFF"/>
                                  <w:w w:val="105"/>
                                  <w:sz w:val="15"/>
                                  <w:szCs w:val="15"/>
                                </w:rPr>
                                <w:t>после</w:t>
                              </w:r>
                              <w:r w:rsidRPr="005E1BB5">
                                <w:rPr>
                                  <w:rFonts w:ascii="Times New Roman" w:hAnsi="Times New Roman" w:cs="Times New Roman"/>
                                  <w:color w:val="FFFFFF"/>
                                  <w:spacing w:val="-1"/>
                                  <w:w w:val="105"/>
                                  <w:sz w:val="15"/>
                                  <w:szCs w:val="15"/>
                                </w:rPr>
                                <w:t xml:space="preserve"> </w:t>
                              </w:r>
                              <w:r w:rsidRPr="005E1BB5">
                                <w:rPr>
                                  <w:rFonts w:ascii="Times New Roman" w:hAnsi="Times New Roman" w:cs="Times New Roman"/>
                                  <w:color w:val="FFFFFF"/>
                                  <w:spacing w:val="-2"/>
                                  <w:w w:val="105"/>
                                  <w:sz w:val="15"/>
                                  <w:szCs w:val="15"/>
                                </w:rPr>
                                <w:t>закрытия</w:t>
                              </w:r>
                            </w:p>
                          </w:txbxContent>
                        </wps:txbx>
                        <wps:bodyPr wrap="square" lIns="0" tIns="0" rIns="0" bIns="0" rtlCol="0">
                          <a:noAutofit/>
                        </wps:bodyPr>
                      </wps:wsp>
                      <wps:wsp>
                        <wps:cNvPr id="277" name="Textbox 277"/>
                        <wps:cNvSpPr txBox="1"/>
                        <wps:spPr>
                          <a:xfrm>
                            <a:off x="2228958" y="1727836"/>
                            <a:ext cx="1826064" cy="260350"/>
                          </a:xfrm>
                          <a:prstGeom prst="rect">
                            <a:avLst/>
                          </a:prstGeom>
                        </wps:spPr>
                        <wps:txbx>
                          <w:txbxContent>
                            <w:p w14:paraId="35561E45" w14:textId="77777777" w:rsidR="003E3E0F" w:rsidRDefault="003E3E0F" w:rsidP="00F47FFD">
                              <w:pPr>
                                <w:spacing w:line="290" w:lineRule="auto"/>
                                <w:ind w:right="13"/>
                                <w:jc w:val="center"/>
                                <w:rPr>
                                  <w:sz w:val="15"/>
                                </w:rPr>
                              </w:pPr>
                              <w:r>
                                <w:rPr>
                                  <w:color w:val="FFFFFF"/>
                                  <w:w w:val="105"/>
                                  <w:sz w:val="15"/>
                                </w:rPr>
                                <w:t>Демонтаж</w:t>
                              </w:r>
                              <w:r>
                                <w:rPr>
                                  <w:color w:val="FFFFFF"/>
                                  <w:spacing w:val="-9"/>
                                  <w:w w:val="105"/>
                                  <w:sz w:val="15"/>
                                </w:rPr>
                                <w:t xml:space="preserve"> </w:t>
                              </w:r>
                              <w:r>
                                <w:rPr>
                                  <w:color w:val="FFFFFF"/>
                                  <w:w w:val="105"/>
                                  <w:sz w:val="15"/>
                                </w:rPr>
                                <w:t xml:space="preserve">и </w:t>
                              </w:r>
                              <w:r>
                                <w:rPr>
                                  <w:color w:val="FFFFFF"/>
                                  <w:spacing w:val="-2"/>
                                  <w:w w:val="105"/>
                                  <w:sz w:val="15"/>
                                </w:rPr>
                                <w:t>Дезактивация</w:t>
                              </w:r>
                            </w:p>
                          </w:txbxContent>
                        </wps:txbx>
                        <wps:bodyPr wrap="square" lIns="0" tIns="0" rIns="0" bIns="0" rtlCol="0">
                          <a:noAutofit/>
                        </wps:bodyPr>
                      </wps:wsp>
                      <wps:wsp>
                        <wps:cNvPr id="278" name="Textbox 278"/>
                        <wps:cNvSpPr txBox="1"/>
                        <wps:spPr>
                          <a:xfrm>
                            <a:off x="2444033" y="2386079"/>
                            <a:ext cx="2059836" cy="392202"/>
                          </a:xfrm>
                          <a:prstGeom prst="rect">
                            <a:avLst/>
                          </a:prstGeom>
                        </wps:spPr>
                        <wps:txbx>
                          <w:txbxContent>
                            <w:p w14:paraId="3743B933" w14:textId="77777777" w:rsidR="003E3E0F" w:rsidRPr="005E1BB5" w:rsidRDefault="003E3E0F" w:rsidP="00F47FFD">
                              <w:pPr>
                                <w:spacing w:after="0" w:line="240" w:lineRule="auto"/>
                                <w:jc w:val="center"/>
                                <w:rPr>
                                  <w:rFonts w:ascii="Times New Roman" w:hAnsi="Times New Roman" w:cs="Times New Roman"/>
                                  <w:color w:val="000000" w:themeColor="text1"/>
                                  <w:sz w:val="15"/>
                                  <w:szCs w:val="15"/>
                                </w:rPr>
                              </w:pPr>
                              <w:r w:rsidRPr="005E1BB5">
                                <w:rPr>
                                  <w:rFonts w:ascii="Times New Roman" w:hAnsi="Times New Roman" w:cs="Times New Roman"/>
                                  <w:color w:val="000000" w:themeColor="text1"/>
                                  <w:sz w:val="15"/>
                                  <w:szCs w:val="15"/>
                                </w:rPr>
                                <w:t>Управление</w:t>
                              </w:r>
                              <w:r w:rsidRPr="005E1BB5">
                                <w:rPr>
                                  <w:rFonts w:ascii="Times New Roman" w:hAnsi="Times New Roman" w:cs="Times New Roman"/>
                                  <w:color w:val="000000" w:themeColor="text1"/>
                                  <w:spacing w:val="26"/>
                                  <w:sz w:val="15"/>
                                  <w:szCs w:val="15"/>
                                </w:rPr>
                                <w:t xml:space="preserve"> </w:t>
                              </w:r>
                              <w:r w:rsidRPr="005E1BB5">
                                <w:rPr>
                                  <w:rFonts w:ascii="Times New Roman" w:hAnsi="Times New Roman" w:cs="Times New Roman"/>
                                  <w:color w:val="000000" w:themeColor="text1"/>
                                  <w:sz w:val="15"/>
                                  <w:szCs w:val="15"/>
                                </w:rPr>
                                <w:t>и</w:t>
                              </w:r>
                              <w:r w:rsidRPr="005E1BB5">
                                <w:rPr>
                                  <w:rFonts w:ascii="Times New Roman" w:hAnsi="Times New Roman" w:cs="Times New Roman"/>
                                  <w:color w:val="000000" w:themeColor="text1"/>
                                  <w:spacing w:val="26"/>
                                  <w:sz w:val="15"/>
                                  <w:szCs w:val="15"/>
                                </w:rPr>
                                <w:t xml:space="preserve"> </w:t>
                              </w:r>
                              <w:r w:rsidRPr="005E1BB5">
                                <w:rPr>
                                  <w:rFonts w:ascii="Times New Roman" w:hAnsi="Times New Roman" w:cs="Times New Roman"/>
                                  <w:color w:val="000000" w:themeColor="text1"/>
                                  <w:sz w:val="15"/>
                                  <w:szCs w:val="15"/>
                                </w:rPr>
                                <w:t>утилизация</w:t>
                              </w:r>
                              <w:r w:rsidRPr="005E1BB5">
                                <w:rPr>
                                  <w:rFonts w:ascii="Times New Roman" w:hAnsi="Times New Roman" w:cs="Times New Roman"/>
                                  <w:color w:val="000000" w:themeColor="text1"/>
                                  <w:spacing w:val="26"/>
                                  <w:sz w:val="15"/>
                                  <w:szCs w:val="15"/>
                                </w:rPr>
                                <w:t xml:space="preserve"> </w:t>
                              </w:r>
                              <w:r w:rsidRPr="005E1BB5">
                                <w:rPr>
                                  <w:rFonts w:ascii="Times New Roman" w:hAnsi="Times New Roman" w:cs="Times New Roman"/>
                                  <w:color w:val="000000" w:themeColor="text1"/>
                                  <w:spacing w:val="-2"/>
                                  <w:sz w:val="15"/>
                                  <w:szCs w:val="15"/>
                                </w:rPr>
                                <w:t>радиоактивных</w:t>
                              </w:r>
                            </w:p>
                            <w:p w14:paraId="3C24B085" w14:textId="77777777" w:rsidR="003E3E0F" w:rsidRPr="005E1BB5" w:rsidRDefault="003E3E0F" w:rsidP="00F47FFD">
                              <w:pPr>
                                <w:spacing w:after="0" w:line="240" w:lineRule="auto"/>
                                <w:jc w:val="center"/>
                                <w:rPr>
                                  <w:rFonts w:ascii="Times New Roman" w:hAnsi="Times New Roman" w:cs="Times New Roman"/>
                                  <w:color w:val="000000" w:themeColor="text1"/>
                                  <w:sz w:val="15"/>
                                  <w:szCs w:val="15"/>
                                </w:rPr>
                              </w:pPr>
                              <w:r w:rsidRPr="005E1BB5">
                                <w:rPr>
                                  <w:rFonts w:ascii="Times New Roman" w:hAnsi="Times New Roman" w:cs="Times New Roman"/>
                                  <w:color w:val="000000" w:themeColor="text1"/>
                                  <w:spacing w:val="-2"/>
                                  <w:w w:val="105"/>
                                  <w:sz w:val="15"/>
                                  <w:szCs w:val="15"/>
                                </w:rPr>
                                <w:t>отходов</w:t>
                              </w:r>
                            </w:p>
                          </w:txbxContent>
                        </wps:txbx>
                        <wps:bodyPr wrap="square" lIns="0" tIns="0" rIns="0" bIns="0" rtlCol="0">
                          <a:noAutofit/>
                        </wps:bodyPr>
                      </wps:wsp>
                      <wps:wsp>
                        <wps:cNvPr id="279" name="Textbox 279"/>
                        <wps:cNvSpPr txBox="1"/>
                        <wps:spPr>
                          <a:xfrm>
                            <a:off x="3121907" y="3141172"/>
                            <a:ext cx="1267165" cy="177736"/>
                          </a:xfrm>
                          <a:prstGeom prst="rect">
                            <a:avLst/>
                          </a:prstGeom>
                        </wps:spPr>
                        <wps:txbx>
                          <w:txbxContent>
                            <w:p w14:paraId="71C00FD5" w14:textId="77777777" w:rsidR="003E3E0F" w:rsidRPr="005E1BB5" w:rsidRDefault="003E3E0F" w:rsidP="00F47FFD">
                              <w:pPr>
                                <w:spacing w:before="6" w:line="280" w:lineRule="auto"/>
                                <w:ind w:right="12"/>
                                <w:jc w:val="center"/>
                                <w:rPr>
                                  <w:rFonts w:ascii="Times New Roman" w:hAnsi="Times New Roman" w:cs="Times New Roman"/>
                                  <w:color w:val="000000" w:themeColor="text1"/>
                                  <w:sz w:val="15"/>
                                  <w:lang w:val="ru-RU"/>
                                </w:rPr>
                              </w:pPr>
                              <w:r w:rsidRPr="005E1BB5">
                                <w:rPr>
                                  <w:rFonts w:ascii="Times New Roman" w:hAnsi="Times New Roman" w:cs="Times New Roman"/>
                                  <w:color w:val="000000" w:themeColor="text1"/>
                                  <w:w w:val="105"/>
                                  <w:sz w:val="15"/>
                                  <w:lang w:val="ru-RU"/>
                                </w:rPr>
                                <w:t>Снос и очищение площадки</w:t>
                              </w:r>
                            </w:p>
                          </w:txbxContent>
                        </wps:txbx>
                        <wps:bodyPr wrap="square" lIns="0" tIns="0" rIns="0" bIns="0" rtlCol="0">
                          <a:noAutofit/>
                        </wps:bodyPr>
                      </wps:wsp>
                      <wps:wsp>
                        <wps:cNvPr id="280" name="Textbox 280"/>
                        <wps:cNvSpPr txBox="1"/>
                        <wps:spPr>
                          <a:xfrm>
                            <a:off x="700914" y="3587754"/>
                            <a:ext cx="1062567" cy="91200"/>
                          </a:xfrm>
                          <a:prstGeom prst="rect">
                            <a:avLst/>
                          </a:prstGeom>
                        </wps:spPr>
                        <wps:txbx>
                          <w:txbxContent>
                            <w:p w14:paraId="6D559891" w14:textId="77777777" w:rsidR="003E3E0F" w:rsidRPr="00C41273" w:rsidRDefault="003E3E0F" w:rsidP="00F47FFD">
                              <w:pPr>
                                <w:spacing w:before="9"/>
                                <w:rPr>
                                  <w:rFonts w:ascii="Times New Roman" w:hAnsi="Times New Roman" w:cs="Times New Roman"/>
                                  <w:sz w:val="8"/>
                                  <w:szCs w:val="8"/>
                                </w:rPr>
                              </w:pPr>
                              <w:r w:rsidRPr="00C41273">
                                <w:rPr>
                                  <w:rFonts w:ascii="Times New Roman" w:hAnsi="Times New Roman" w:cs="Times New Roman"/>
                                  <w:color w:val="FFFFFF"/>
                                  <w:w w:val="105"/>
                                  <w:sz w:val="8"/>
                                  <w:szCs w:val="8"/>
                                </w:rPr>
                                <w:t>Лицензия на осуществление</w:t>
                              </w:r>
                              <w:r w:rsidRPr="00C41273">
                                <w:rPr>
                                  <w:rFonts w:ascii="Times New Roman" w:hAnsi="Times New Roman" w:cs="Times New Roman"/>
                                  <w:color w:val="FFFFFF"/>
                                  <w:spacing w:val="1"/>
                                  <w:w w:val="105"/>
                                  <w:sz w:val="8"/>
                                  <w:szCs w:val="8"/>
                                </w:rPr>
                                <w:t xml:space="preserve"> </w:t>
                              </w:r>
                              <w:r w:rsidRPr="00C41273">
                                <w:rPr>
                                  <w:rFonts w:ascii="Times New Roman" w:hAnsi="Times New Roman" w:cs="Times New Roman"/>
                                  <w:color w:val="FFFFFF"/>
                                  <w:spacing w:val="-2"/>
                                  <w:w w:val="105"/>
                                  <w:sz w:val="8"/>
                                  <w:szCs w:val="8"/>
                                </w:rPr>
                                <w:t>деятельности</w:t>
                              </w:r>
                            </w:p>
                          </w:txbxContent>
                        </wps:txbx>
                        <wps:bodyPr wrap="square" lIns="0" tIns="0" rIns="0" bIns="0" rtlCol="0">
                          <a:noAutofit/>
                        </wps:bodyPr>
                      </wps:wsp>
                      <wps:wsp>
                        <wps:cNvPr id="281" name="Textbox 281"/>
                        <wps:cNvSpPr txBox="1"/>
                        <wps:spPr>
                          <a:xfrm>
                            <a:off x="3079024" y="3587757"/>
                            <a:ext cx="1047115" cy="78105"/>
                          </a:xfrm>
                          <a:prstGeom prst="rect">
                            <a:avLst/>
                          </a:prstGeom>
                        </wps:spPr>
                        <wps:txbx>
                          <w:txbxContent>
                            <w:p w14:paraId="0C761A49" w14:textId="77777777" w:rsidR="003E3E0F" w:rsidRDefault="003E3E0F" w:rsidP="00F47FFD">
                              <w:pPr>
                                <w:spacing w:before="13"/>
                                <w:rPr>
                                  <w:sz w:val="9"/>
                                </w:rPr>
                              </w:pPr>
                              <w:r>
                                <w:rPr>
                                  <w:color w:val="FFFFFF"/>
                                  <w:w w:val="105"/>
                                  <w:sz w:val="9"/>
                                </w:rPr>
                                <w:t>Лицензия</w:t>
                              </w:r>
                              <w:r>
                                <w:rPr>
                                  <w:color w:val="FFFFFF"/>
                                  <w:spacing w:val="-1"/>
                                  <w:w w:val="105"/>
                                  <w:sz w:val="9"/>
                                </w:rPr>
                                <w:t xml:space="preserve"> </w:t>
                              </w:r>
                              <w:r>
                                <w:rPr>
                                  <w:color w:val="FFFFFF"/>
                                  <w:w w:val="105"/>
                                  <w:sz w:val="9"/>
                                </w:rPr>
                                <w:t>на</w:t>
                              </w:r>
                              <w:r>
                                <w:rPr>
                                  <w:color w:val="FFFFFF"/>
                                  <w:spacing w:val="1"/>
                                  <w:w w:val="105"/>
                                  <w:sz w:val="9"/>
                                </w:rPr>
                                <w:t xml:space="preserve"> </w:t>
                              </w:r>
                              <w:r>
                                <w:rPr>
                                  <w:color w:val="FFFFFF"/>
                                  <w:w w:val="105"/>
                                  <w:sz w:val="9"/>
                                </w:rPr>
                                <w:t>вывод</w:t>
                              </w:r>
                              <w:r>
                                <w:rPr>
                                  <w:color w:val="FFFFFF"/>
                                  <w:spacing w:val="1"/>
                                  <w:w w:val="105"/>
                                  <w:sz w:val="9"/>
                                </w:rPr>
                                <w:t xml:space="preserve"> </w:t>
                              </w:r>
                              <w:r>
                                <w:rPr>
                                  <w:color w:val="FFFFFF"/>
                                  <w:w w:val="105"/>
                                  <w:sz w:val="9"/>
                                </w:rPr>
                                <w:t>из</w:t>
                              </w:r>
                              <w:r>
                                <w:rPr>
                                  <w:color w:val="FFFFFF"/>
                                  <w:spacing w:val="2"/>
                                  <w:w w:val="105"/>
                                  <w:sz w:val="9"/>
                                </w:rPr>
                                <w:t xml:space="preserve"> </w:t>
                              </w:r>
                              <w:r>
                                <w:rPr>
                                  <w:color w:val="FFFFFF"/>
                                  <w:spacing w:val="-2"/>
                                  <w:w w:val="105"/>
                                  <w:sz w:val="9"/>
                                </w:rPr>
                                <w:t>эксплуатации</w:t>
                              </w:r>
                            </w:p>
                          </w:txbxContent>
                        </wps:txbx>
                        <wps:bodyPr wrap="square" lIns="0" tIns="0" rIns="0" bIns="0" rtlCol="0">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pict>
              <v:group w14:anchorId="482D0CE5" id="Group 52" o:spid="_x0000_s1026" style="width:467.7pt;height:286.4pt;mso-position-horizontal-relative:char;mso-position-vertical-relative:line" coordorigin="" coordsize="61237,3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">
                <v:shape id="Graphic 53" o:spid="_x0000_s1027" style="position:absolute;left:37;top:36;width:61163;height:1156;visibility:visible;mso-wrap-style:square;v-text-anchor:top" coordsize="611632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" path="m,115490r6116231,l6116231,,,,,115490xe" fillcolor="black" stroked="f">
                  <v:path arrowok="t"/>
                </v:shape>
                <v:shape id="Graphic 54" o:spid="_x0000_s1028" style="position:absolute;left:11559;top:18;width:13;height:1156;visibility:visible;mso-wrap-style:square;v-text-anchor:top" coordsize="12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" path="m,l,115421e" filled="f" strokecolor="white" strokeweight=".1033mm">
                  <v:path arrowok="t"/>
                </v:shape>
                <v:shape id="Graphic 55" o:spid="_x0000_s1029" style="position:absolute;left:11540;width:38;height:1193;visibility:visible;mso-wrap-style:square;v-text-anchor:top" coordsize="381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" path="m3720,l,,,119176r3720,l3720,xe" stroked="f">
                  <v:path arrowok="t"/>
                </v:shape>
                <v:shape id="Graphic 56" o:spid="_x0000_s1030" style="position:absolute;left:23098;top:18;width:13;height:1156;visibility:visible;mso-wrap-style:square;v-text-anchor:top" coordsize="12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" path="m,l,115421e" filled="f" strokecolor="white" strokeweight=".1033mm">
                  <v:path arrowok="t"/>
                </v:shape>
                <v:shape id="Graphic 57" o:spid="_x0000_s1031" style="position:absolute;left:23080;width:38;height:1193;visibility:visible;mso-wrap-style:square;v-text-anchor:top" coordsize="381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" path="m3720,l,,,119176r3720,l3720,xe" stroked="f">
                  <v:path arrowok="t"/>
                </v:shape>
                <v:shape id="Graphic 58" o:spid="_x0000_s1032" style="position:absolute;left:34638;top:18;width:13;height:1156;visibility:visible;mso-wrap-style:square;v-text-anchor:top" coordsize="12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" path="m,l,115421e" filled="f" strokecolor="white" strokeweight=".1033mm">
                  <v:path arrowok="t"/>
                </v:shape>
                <v:shape id="Graphic 59" o:spid="_x0000_s1033" style="position:absolute;left:34620;width:38;height:1193;visibility:visible;mso-wrap-style:square;v-text-anchor:top" coordsize="381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" path="m3720,l,,,119176r3720,l3720,xe" stroked="f">
                  <v:path arrowok="t"/>
                </v:shape>
                <v:shape id="Graphic 60" o:spid="_x0000_s1034" style="position:absolute;left:46180;top:18;width:12;height:1156;visibility:visible;mso-wrap-style:square;v-text-anchor:top" coordsize="12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" path="m,l,115421e" filled="f" strokecolor="white" strokeweight=".1033mm">
                  <v:path arrowok="t"/>
                </v:shape>
                <v:shape id="Graphic 61" o:spid="_x0000_s1035" style="position:absolute;left:46161;width:38;height:1193;visibility:visible;mso-wrap-style:square;v-text-anchor:top" coordsize="381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" path="m3720,l,,,119176r3720,l3720,xe" stroked="f">
                  <v:path arrowok="t"/>
                </v:shape>
                <v:shape id="Graphic 62" o:spid="_x0000_s1036" style="position:absolute;left:57718;top:18;width:13;height:1156;visibility:visible;mso-wrap-style:square;v-text-anchor:top" coordsize="12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" path="m,l,115421e" filled="f" strokecolor="white" strokeweight=".1033mm">
                  <v:path arrowok="t"/>
                </v:shape>
                <v:shape id="Graphic 63" o:spid="_x0000_s1037" style="position:absolute;left:57700;width:38;height:1193;visibility:visible;mso-wrap-style:square;v-text-anchor:top" coordsize="381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" path="m3720,l,,,119176r3720,l3720,xe" stroked="f">
                  <v:path arrowok="t"/>
                </v:shape>
                <v:shape id="Graphic 64" o:spid="_x0000_s1038" style="position:absolute;left:18;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" path="m,l,3628855e" filled="f" strokecolor="#dfdfdf" strokeweight=".1033mm">
                  <v:path arrowok="t"/>
                </v:shape>
                <v:shape id="Graphic 65" o:spid="_x0000_s1039" style="position:absolute;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" path="m3720,l,,,3628849r3720,l3720,xe" fillcolor="#dfdfdf" stroked="f">
                  <v:path arrowok="t"/>
                </v:shape>
                <v:shape id="Graphic 66" o:spid="_x0000_s1040" style="position:absolute;left:1171;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" path="m,l,3628855e" filled="f" strokecolor="#dfdfdf" strokeweight=".1033mm">
                  <v:path arrowok="t"/>
                </v:shape>
                <v:shape id="Graphic 67" o:spid="_x0000_s1041" style="position:absolute;left:1153;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" path="m3720,l,,,3628849r3720,l3720,xe" fillcolor="#dfdfdf" stroked="f">
                  <v:path arrowok="t"/>
                </v:shape>
                <v:shape id="Graphic 68" o:spid="_x0000_s1042" style="position:absolute;left:2327;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" path="m,l,3628855e" filled="f" strokecolor="#dfdfdf" strokeweight=".1033mm">
                  <v:path arrowok="t"/>
                </v:shape>
                <v:shape id="Graphic 69" o:spid="_x0000_s1043" style="position:absolute;left:2308;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" path="m3720,l,,,3628849r3720,l3720,xe" fillcolor="#dfdfdf" stroked="f">
                  <v:path arrowok="t"/>
                </v:shape>
                <v:shape id="Graphic 70" o:spid="_x0000_s1044" style="position:absolute;left:3480;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" path="m,l,3628855e" filled="f" strokecolor="#dfdfdf" strokeweight=".1033mm">
                  <v:path arrowok="t"/>
                </v:shape>
                <v:shape id="Graphic 71" o:spid="_x0000_s1045" style="position:absolute;left:346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" path="m3720,l,,,3628849r3720,l3720,xe" fillcolor="#dfdfdf" stroked="f">
                  <v:path arrowok="t"/>
                </v:shape>
                <v:shape id="Graphic 72" o:spid="_x0000_s1046" style="position:absolute;left:4633;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" path="m,l,3628855e" filled="f" strokecolor="#dfdfdf" strokeweight=".1033mm">
                  <v:path arrowok="t"/>
                </v:shape>
                <v:shape id="Graphic 73" o:spid="_x0000_s1047" style="position:absolute;left:4615;top:1191;width:44;height:36291;visibility:visible;mso-wrap-style:square;v-text-anchor:top" coordsize="4445,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" path="m3906,l,,,3628849r3906,l3906,xe" fillcolor="#dfdfdf" stroked="f">
                  <v:path arrowok="t"/>
                </v:shape>
                <v:shape id="Graphic 74" o:spid="_x0000_s1048" style="position:absolute;left:5788;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" path="m,l,3628855e" filled="f" strokecolor="#dfdfdf" strokeweight=".1033mm">
                  <v:path arrowok="t"/>
                </v:shape>
                <v:shape id="Graphic 75" o:spid="_x0000_s1049" style="position:absolute;left:5770;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" path="m3720,l,,,3628849r3720,l3720,xe" fillcolor="#dfdfdf" stroked="f">
                  <v:path arrowok="t"/>
                </v:shape>
                <v:shape id="Graphic 76" o:spid="_x0000_s1050" style="position:absolute;left:6942;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" path="m,3589997r,38858em,l,3430103e" filled="f" strokecolor="#dfdfdf" strokeweight=".1033mm">
                  <v:path arrowok="t"/>
                </v:shape>
                <v:shape id="Graphic 77" o:spid="_x0000_s1051" style="position:absolute;left:6923;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" path="m3721,3591852r-3721,l,3628847r3721,l3721,3591852xem3721,l,,,3431959r3721,l3721,xe" fillcolor="#dfdfdf" stroked="f">
                  <v:path arrowok="t"/>
                </v:shape>
                <v:shape id="Graphic 78" o:spid="_x0000_s1052" style="position:absolute;left:8097;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" path="m,3589997r,38858em,l,3430102e" filled="f" strokecolor="#dfdfdf" strokeweight=".1033mm">
                  <v:path arrowok="t"/>
                </v:shape>
                <v:shape id="Graphic 79" o:spid="_x0000_s1053" style="position:absolute;left:8079;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" path="m3721,3591852r-3721,l,3628847r3721,l3721,3591852xem3721,l,,,3431959r3721,l3721,xe" fillcolor="#dfdfdf" stroked="f">
                  <v:path arrowok="t"/>
                </v:shape>
                <v:shape id="Graphic 80" o:spid="_x0000_s1054" style="position:absolute;left:9251;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" path="m,3589997r,38858em,l,3430102e" filled="f" strokecolor="#dfdfdf" strokeweight=".1033mm">
                  <v:path arrowok="t"/>
                </v:shape>
                <v:shape id="Graphic 81" o:spid="_x0000_s1055" style="position:absolute;left:9232;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" path="m3721,3591852r-3721,l,3628847r3721,l3721,3591852xem3721,l,,,3431959r3721,l3721,xe" fillcolor="#dfdfdf" stroked="f">
                  <v:path arrowok="t"/>
                </v:shape>
                <v:shape id="Graphic 82" o:spid="_x0000_s1056" style="position:absolute;left:10404;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" path="m,3589997r,38858em,l,3430102e" filled="f" strokecolor="#dfdfdf" strokeweight=".1033mm">
                  <v:path arrowok="t"/>
                </v:shape>
                <v:shape id="Graphic 83" o:spid="_x0000_s1057" style="position:absolute;left:10385;top:1191;width:39;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" path="m3721,3591852r-3721,l,3628847r3721,l3721,3591852xem3721,l,,,3431959r3721,l3721,xe" fillcolor="#dfdfdf" stroked="f">
                  <v:path arrowok="t"/>
                </v:shape>
                <v:shape id="Graphic 84" o:spid="_x0000_s1058" style="position:absolute;left:11559;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" path="m,3589997r,38858em,2013400l,3430102em,l,1388697e" filled="f" strokecolor="#dfdfdf" strokeweight=".1033mm">
                  <v:path arrowok="t"/>
                </v:shape>
                <v:shape id="Graphic 85" o:spid="_x0000_s1059" style="position:absolute;left:11540;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" path="m3721,3591852r-3721,l,3628847r3721,l3721,3591852xem3721,2015261r-3721,l,3431959r3721,l3721,2015261xem3721,l,,,1390561r3721,l3721,xe" fillcolor="#dfdfdf" stroked="f">
                  <v:path arrowok="t"/>
                </v:shape>
                <v:shape id="Graphic 86" o:spid="_x0000_s1060" style="position:absolute;left:12712;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" path="m,3589997r,38858em,2013399l,3430102em,l,1388697e" filled="f" strokecolor="#dfdfdf" strokeweight=".1033mm">
                  <v:path arrowok="t"/>
                </v:shape>
                <v:shape id="Graphic 87" o:spid="_x0000_s1061" style="position:absolute;left:12694;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" path="m3721,3591852r-3721,l,3628847r3721,l3721,3591852xem3721,2015261r-3721,l,3431959r3721,l3721,2015261xem3721,l,,,1390561r3721,l3721,xe" fillcolor="#dfdfdf" stroked="f">
                  <v:path arrowok="t"/>
                </v:shape>
                <v:shape id="Graphic 88" o:spid="_x0000_s1062" style="position:absolute;left:13866;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" path="m,3589997r,38858em,2013399l,3430102em,l,1388697e" filled="f" strokecolor="#dfdfdf" strokeweight=".1033mm">
                  <v:path arrowok="t"/>
                </v:shape>
                <v:shape id="Graphic 89" o:spid="_x0000_s1063" style="position:absolute;left:13847;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" path="m3721,3591852r-3721,l,3628847r3721,l3721,3591852xem3721,2015261r-3721,l,3431959r3721,l3721,2015261xem3721,l,,,1390561r3721,l3721,xe" fillcolor="#dfdfdf" stroked="f">
                  <v:path arrowok="t"/>
                </v:shape>
                <v:shape id="Graphic 90" o:spid="_x0000_s1064" style="position:absolute;left:15021;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" path="m,3589997r,38858em,2013399l,3430102em,l,1388697e" filled="f" strokecolor="#dfdfdf" strokeweight=".1033mm">
                  <v:path arrowok="t"/>
                </v:shape>
                <v:shape id="Graphic 91" o:spid="_x0000_s1065" style="position:absolute;left:15002;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" path="m3721,3591852r-3721,l,3628847r3721,l3721,3591852xem3721,2015261r-3721,l,3431959r3721,l3721,2015261xem3721,l,,,1390561r3721,l3721,xe" fillcolor="#dfdfdf" stroked="f">
                  <v:path arrowok="t"/>
                </v:shape>
                <v:shape id="Graphic 92" o:spid="_x0000_s1066" style="position:absolute;left:16174;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" path="m,3589996r,38859em,2013399l,3430102em,l,1388697e" filled="f" strokecolor="#dfdfdf" strokeweight=".1033mm">
                  <v:path arrowok="t"/>
                </v:shape>
                <v:shape id="Graphic 93" o:spid="_x0000_s1067" style="position:absolute;left:16156;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" path="m3721,3591852r-3721,l,3628847r3721,l3721,3591852xem3721,2015261r-3721,l,3431959r3721,l3721,2015261xem3721,l,,,1390561r3721,l3721,xe" fillcolor="#dfdfdf" stroked="f">
                  <v:path arrowok="t"/>
                </v:shape>
                <v:shape id="Graphic 94" o:spid="_x0000_s1068" style="position:absolute;left:17329;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" path="m,3589996r,38859em,2013399l,3430102em,l,1388697e" filled="f" strokecolor="#dfdfdf" strokeweight=".1033mm">
                  <v:path arrowok="t"/>
                </v:shape>
                <v:shape id="Graphic 95" o:spid="_x0000_s1069" style="position:absolute;left:1731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" path="m3721,3591852r-3721,l,3628847r3721,l3721,3591852xem3721,2015261r-3721,l,3431959r3721,l3721,2015261xem3721,l,,,1390561r3721,l3721,xe" fillcolor="#dfdfdf" stroked="f">
                  <v:path arrowok="t"/>
                </v:shape>
                <v:shape id="Graphic 96" o:spid="_x0000_s1070" style="position:absolute;left:18483;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" path="m,2013399l,3628855em,l,1388697e" filled="f" strokecolor="#dfdfdf" strokeweight=".1033mm">
                  <v:path arrowok="t"/>
                </v:shape>
                <v:shape id="Graphic 97" o:spid="_x0000_s1071" style="position:absolute;left:18464;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" path="m3721,2015261r-3721,l,3628847r3721,l3721,2015261xem3721,l,,,1390561r3721,l3721,xe" fillcolor="#dfdfdf" stroked="f">
                  <v:path arrowok="t"/>
                </v:shape>
                <v:shape id="Graphic 98" o:spid="_x0000_s1072" style="position:absolute;left:19636;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" path="m,2013399l,3628855em,l,1388697e" filled="f" strokecolor="#dfdfdf" strokeweight=".1033mm">
                  <v:path arrowok="t"/>
                </v:shape>
                <v:shape id="Graphic 99" o:spid="_x0000_s1073" style="position:absolute;left:19617;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" path="m3721,2015261r-3721,l,3628847r3721,l3721,2015261xem3721,l,,,1390561r3721,l3721,xe" fillcolor="#dfdfdf" stroked="f">
                  <v:path arrowok="t"/>
                </v:shape>
                <v:shape id="Graphic 100" o:spid="_x0000_s1074" style="position:absolute;left:20791;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" path="m,2013399l,3628855em,l,1388697e" filled="f" strokecolor="#dfdfdf" strokeweight=".1033mm">
                  <v:path arrowok="t"/>
                </v:shape>
                <v:shape id="Graphic 101" o:spid="_x0000_s1075" style="position:absolute;left:20773;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" path="m3721,2015261r-3721,l,3628847r3721,l3721,2015261xem3721,l,,,1390561r3721,l3721,xe" fillcolor="#dfdfdf" stroked="f">
                  <v:path arrowok="t"/>
                </v:shape>
                <v:shape id="Graphic 102" o:spid="_x0000_s1076" style="position:absolute;left:21945;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" path="m,2013399l,3628855em,l,1388697e" filled="f" strokecolor="#dfdfdf" strokeweight=".1033mm">
                  <v:path arrowok="t"/>
                </v:shape>
                <v:shape id="Graphic 103" o:spid="_x0000_s1077" style="position:absolute;left:21926;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" path="m3721,2015261r-3721,l,3628847r3721,l3721,2015261xem3721,l,,,1390561r3721,l3721,xe" fillcolor="#dfdfdf" stroked="f">
                  <v:path arrowok="t"/>
                </v:shape>
                <v:shape id="Graphic 104" o:spid="_x0000_s1078" style="position:absolute;left:23098;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" path="m,2013399l,3628855em,l,1388697e" filled="f" strokecolor="#dfdfdf" strokeweight=".1033mm">
                  <v:path arrowok="t"/>
                </v:shape>
                <v:shape id="Graphic 105" o:spid="_x0000_s1079" style="position:absolute;left:23079;top:1191;width:39;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" path="m3721,2015261r-3721,l,3628847r3721,l3721,2015261xem3721,l,,,1390561r3721,l3721,xe" fillcolor="#dfdfdf" stroked="f">
                  <v:path arrowok="t"/>
                </v:shape>
                <v:shape id="Graphic 106" o:spid="_x0000_s1080" style="position:absolute;left:24253;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" path="m,2013399l,3628855em,l,1388697e" filled="f" strokecolor="#dfdfdf" strokeweight=".1033mm">
                  <v:path arrowok="t"/>
                </v:shape>
                <v:shape id="Graphic 107" o:spid="_x0000_s1081" style="position:absolute;left:24234;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" path="m3721,2015261r-3721,l,3628847r3721,l3721,2015261xem3721,l,,,1390561r3721,l3721,xe" fillcolor="#dfdfdf" stroked="f">
                  <v:path arrowok="t"/>
                </v:shape>
                <v:shape id="Graphic 108" o:spid="_x0000_s1082" style="position:absolute;left:25406;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" path="m,2013399l,3628855em,l,1388697e" filled="f" strokecolor="#dfdfdf" strokeweight=".1033mm">
                  <v:path arrowok="t"/>
                </v:shape>
                <v:shape id="Graphic 109" o:spid="_x0000_s1083" style="position:absolute;left:25388;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" path="m3721,2015261r-3721,l,3628847r3721,l3721,2015261xem3721,l,,,1390561r3721,l3721,xe" fillcolor="#dfdfdf" stroked="f">
                  <v:path arrowok="t"/>
                </v:shape>
                <v:shape id="Graphic 110" o:spid="_x0000_s1084" style="position:absolute;left:26560;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" path="m,l,3628855e" filled="f" strokecolor="#dfdfdf" strokeweight=".1033mm">
                  <v:path arrowok="t"/>
                </v:shape>
                <v:shape id="Graphic 111" o:spid="_x0000_s1085" style="position:absolute;left:2654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" path="m3720,l,,,3628849r3720,l3720,xe" fillcolor="#dfdfdf" stroked="f">
                  <v:path arrowok="t"/>
                </v:shape>
                <v:shape id="Graphic 112" o:spid="_x0000_s1086" style="position:absolute;left:27715;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" path="m,3589997r,38858em,l,3430103e" filled="f" strokecolor="#dfdfdf" strokeweight=".1033mm">
                  <v:path arrowok="t"/>
                </v:shape>
                <v:shape id="Graphic 113" o:spid="_x0000_s1087" style="position:absolute;left:27697;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" path="m3721,3591852r-3721,l,3628860r3721,l3721,3591852xem3721,l,,,3431959r3721,l3721,xe" fillcolor="#dfdfdf" stroked="f">
                  <v:path arrowok="t"/>
                </v:shape>
                <v:shape id="Graphic 114" o:spid="_x0000_s1088" style="position:absolute;left:28869;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" path="m,3589997r,38858em,l,3430102e" filled="f" strokecolor="#dfdfdf" strokeweight=".1033mm">
                  <v:path arrowok="t"/>
                </v:shape>
                <v:shape id="Graphic 115" o:spid="_x0000_s1089" style="position:absolute;left:28850;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" path="m3721,3591852r-3721,l,3628860r3721,l3721,3591852xem3721,l,,,3431959r3721,l3721,xe" fillcolor="#dfdfdf" stroked="f">
                  <v:path arrowok="t"/>
                </v:shape>
                <v:shape id="Graphic 116" o:spid="_x0000_s1090" style="position:absolute;left:30023;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" path="m,3589997r,38858em,l,3430102e" filled="f" strokecolor="#dfdfdf" strokeweight=".1033mm">
                  <v:path arrowok="t"/>
                </v:shape>
                <v:shape id="Graphic 117" o:spid="_x0000_s1091" style="position:absolute;left:30005;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" path="m3721,3591852r-3721,l,3628860r3721,l3721,3591852xem3721,l,,,3431959r3721,l3721,xe" fillcolor="#dfdfdf" stroked="f">
                  <v:path arrowok="t"/>
                </v:shape>
                <v:shape id="Graphic 118" o:spid="_x0000_s1092" style="position:absolute;left:31177;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" path="m,3589997r,38858em,l,3430102e" filled="f" strokecolor="#dfdfdf" strokeweight=".1033mm">
                  <v:path arrowok="t"/>
                </v:shape>
                <v:shape id="Graphic 119" o:spid="_x0000_s1093" style="position:absolute;left:31158;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" path="m3721,3591852r-3721,l,3628860r3721,l3721,3591852xem3721,l,,,3431959r3721,l3721,xe" fillcolor="#dfdfdf" stroked="f">
                  <v:path arrowok="t"/>
                </v:shape>
                <v:shape id="Graphic 120" o:spid="_x0000_s1094" style="position:absolute;left:32330;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" path="m,3589997r,38858em,l,3430102e" filled="f" strokecolor="#dfdfdf" strokeweight=".1033mm">
                  <v:path arrowok="t"/>
                </v:shape>
                <v:shape id="Graphic 121" o:spid="_x0000_s1095" style="position:absolute;left:3231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" path="m3721,3591852r-3721,l,3628860r3721,l3721,3591852xem3721,l,,,3431959r3721,l3721,xe" fillcolor="#dfdfdf" stroked="f">
                  <v:path arrowok="t"/>
                </v:shape>
                <v:shape id="Graphic 122" o:spid="_x0000_s1096" style="position:absolute;left:33485;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" path="m,3589997r,38858em,l,3430102e" filled="f" strokecolor="#dfdfdf" strokeweight=".1033mm">
                  <v:path arrowok="t"/>
                </v:shape>
                <v:shape id="Graphic 123" o:spid="_x0000_s1097" style="position:absolute;left:33466;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" path="m3721,3591852r-3721,l,3628860r3721,l3721,3591852xem3721,l,,,3431959r3721,l3721,xe" fillcolor="#dfdfdf" stroked="f">
                  <v:path arrowok="t"/>
                </v:shape>
                <v:shape id="Graphic 124" o:spid="_x0000_s1098" style="position:absolute;left:34638;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" path="m,3589997r,38858em,l,3430102e" filled="f" strokecolor="#dfdfdf" strokeweight=".1033mm">
                  <v:path arrowok="t"/>
                </v:shape>
                <v:shape id="Graphic 125" o:spid="_x0000_s1099" style="position:absolute;left:34619;top:1191;width:39;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" path="m3721,3591852r-3721,l,3628860r3721,l3721,3591852xem3721,l,,,3431959r3721,l3721,xe" fillcolor="#dfdfdf" stroked="f">
                  <v:path arrowok="t"/>
                </v:shape>
                <v:shape id="Graphic 126" o:spid="_x0000_s1100" style="position:absolute;left:35791;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" path="m,3589997r,38858em,l,3430102e" filled="f" strokecolor="#dfdfdf" strokeweight=".1033mm">
                  <v:path arrowok="t"/>
                </v:shape>
                <v:shape id="Graphic 127" o:spid="_x0000_s1101" style="position:absolute;left:35773;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" path="m3721,3591852r-3721,l,3628860r3721,l3721,3591852xem3721,l,,,3431959r3721,l3721,xe" fillcolor="#dfdfdf" stroked="f">
                  <v:path arrowok="t"/>
                </v:shape>
                <v:shape id="Graphic 128" o:spid="_x0000_s1102" style="position:absolute;left:36947;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" path="m,3589997r,38858em,l,3430102e" filled="f" strokecolor="#dfdfdf" strokeweight=".1033mm">
                  <v:path arrowok="t"/>
                </v:shape>
                <v:shape id="Graphic 129" o:spid="_x0000_s1103" style="position:absolute;left:36928;top:1191;width:39;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" path="m3721,3591852r-3721,l,3628860r3721,l3721,3591852xem3721,l,,,3431959r3721,l3721,xe" fillcolor="#dfdfdf" stroked="f">
                  <v:path arrowok="t"/>
                </v:shape>
                <v:shape id="Graphic 130" o:spid="_x0000_s1104" style="position:absolute;left:38100;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" path="m,3589997r,38858em,l,3430102e" filled="f" strokecolor="#dfdfdf" strokeweight=".1033mm">
                  <v:path arrowok="t"/>
                </v:shape>
                <v:shape id="Graphic 131" o:spid="_x0000_s1105" style="position:absolute;left:38082;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" path="m3721,3591852r-3721,l,3628860r3721,l3721,3591852xem3721,l,,,3431959r3721,l3721,xe" fillcolor="#dfdfdf" stroked="f">
                  <v:path arrowok="t"/>
                </v:shape>
                <v:shape id="Graphic 132" o:spid="_x0000_s1106" style="position:absolute;left:39256;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" path="m,3589997r,38858em,l,3430102e" filled="f" strokecolor="#dfdfdf" strokeweight=".1033mm">
                  <v:path arrowok="t"/>
                </v:shape>
                <v:shape id="Graphic 133" o:spid="_x0000_s1107" style="position:absolute;left:39237;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" path="m3721,3591852r-3721,l,3628860r3721,l3721,3591852xem3721,l,,,3431959r3721,l3721,xe" fillcolor="#dfdfdf" stroked="f">
                  <v:path arrowok="t"/>
                </v:shape>
                <v:shape id="Graphic 134" o:spid="_x0000_s1108" style="position:absolute;left:40409;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" path="m,3589997r,38858em,l,3430102e" filled="f" strokecolor="#dfdfdf" strokeweight=".1033mm">
                  <v:path arrowok="t"/>
                </v:shape>
                <v:shape id="Graphic 135" o:spid="_x0000_s1109" style="position:absolute;left:4039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" path="m3721,3591852r-3721,l,3628860r3721,l3721,3591852xem3721,l,,,3431959r3721,l3721,xe" fillcolor="#dfdfdf" stroked="f">
                  <v:path arrowok="t"/>
                </v:shape>
                <v:shape id="Graphic 136" o:spid="_x0000_s1110" style="position:absolute;left:41563;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" path="m,3589997r,38858em,l,3430102e" filled="f" strokecolor="#dfdfdf" strokeweight=".1033mm">
                  <v:path arrowok="t"/>
                </v:shape>
                <v:shape id="Graphic 137" o:spid="_x0000_s1111" style="position:absolute;left:41544;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" path="m3721,3591852r-3721,l,3628860r3721,l3721,3591852xem3721,l,,,3431959r3721,l3721,xe" fillcolor="#dfdfdf" stroked="f">
                  <v:path arrowok="t"/>
                </v:shape>
                <v:shape id="Graphic 138" o:spid="_x0000_s1112" style="position:absolute;left:42717;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" path="m,3589996r,38859em,l,3430102e" filled="f" strokecolor="#dfdfdf" strokeweight=".1033mm">
                  <v:path arrowok="t"/>
                </v:shape>
                <v:shape id="Graphic 139" o:spid="_x0000_s1113" style="position:absolute;left:42699;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" path="m3721,3591852r-3721,l,3628860r3721,l3721,3591852xem3721,l,,,3431959r3721,l3721,xe" fillcolor="#dfdfdf" stroked="f">
                  <v:path arrowok="t"/>
                </v:shape>
                <v:shape id="Graphic 140" o:spid="_x0000_s1114" style="position:absolute;left:43871;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" path="m,3589996r,38859em,l,3430102e" filled="f" strokecolor="#dfdfdf" strokeweight=".1033mm">
                  <v:path arrowok="t"/>
                </v:shape>
                <v:shape id="Graphic 141" o:spid="_x0000_s1115" style="position:absolute;left:43852;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" path="m3721,3591852r-3721,l,3628860r3721,l3721,3591852xem3721,l,,,3431959r3721,l3721,xe" fillcolor="#dfdfdf" stroked="f">
                  <v:path arrowok="t"/>
                </v:shape>
                <v:shape id="Graphic 142" o:spid="_x0000_s1116" style="position:absolute;left:45024;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" path="m,l,3628855e" filled="f" strokecolor="#dfdfdf" strokeweight=".1033mm">
                  <v:path arrowok="t"/>
                </v:shape>
                <v:shape id="Graphic 143" o:spid="_x0000_s1117" style="position:absolute;left:45005;top:1191;width:39;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" path="m3720,l,,,3628849r3720,l3720,xe" fillcolor="#dfdfdf" stroked="f">
                  <v:path arrowok="t"/>
                </v:shape>
                <v:shape id="Graphic 144" o:spid="_x0000_s1118" style="position:absolute;left:46180;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" path="m,l,3628855e" filled="f" strokecolor="#dfdfdf" strokeweight=".1033mm">
                  <v:path arrowok="t"/>
                </v:shape>
                <v:shape id="Graphic 145" o:spid="_x0000_s1119" style="position:absolute;left:4616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" path="m3720,l,,,3628849r3720,l3720,xe" fillcolor="#dfdfdf" stroked="f">
                  <v:path arrowok="t"/>
                </v:shape>
                <v:shape id="Graphic 146" o:spid="_x0000_s1120" style="position:absolute;left:47333;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" path="m,l,3628855e" filled="f" strokecolor="#dfdfdf" strokeweight=".1033mm">
                  <v:path arrowok="t"/>
                </v:shape>
                <v:shape id="Graphic 147" o:spid="_x0000_s1121" style="position:absolute;left:47314;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" path="m3720,l,,,3628849r3720,l3720,xe" fillcolor="#dfdfdf" stroked="f">
                  <v:path arrowok="t"/>
                </v:shape>
                <v:shape id="Graphic 148" o:spid="_x0000_s1122" style="position:absolute;left:48486;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" path="m,l,3628855e" filled="f" strokecolor="#dfdfdf" strokeweight=".1033mm">
                  <v:path arrowok="t"/>
                </v:shape>
                <v:shape id="Graphic 149" o:spid="_x0000_s1123" style="position:absolute;left:48468;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" path="m3720,l,,,3628849r3720,l3720,xe" fillcolor="#dfdfdf" stroked="f">
                  <v:path arrowok="t"/>
                </v:shape>
                <v:shape id="Graphic 150" o:spid="_x0000_s1124" style="position:absolute;left:49641;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" path="m,l,3628855e" filled="f" strokecolor="#dfdfdf" strokeweight=".1033mm">
                  <v:path arrowok="t"/>
                </v:shape>
                <v:shape id="Graphic 151" o:spid="_x0000_s1125" style="position:absolute;left:49623;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" path="m3720,l,,,3628849r3720,l3720,xe" fillcolor="#dfdfdf" stroked="f">
                  <v:path arrowok="t"/>
                </v:shape>
                <v:shape id="Graphic 152" o:spid="_x0000_s1126" style="position:absolute;left:50794;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" path="m,l,3628855e" filled="f" strokecolor="#dfdfdf" strokeweight=".1033mm">
                  <v:path arrowok="t"/>
                </v:shape>
                <v:shape id="Graphic 153" o:spid="_x0000_s1127" style="position:absolute;left:50776;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" path="m3720,l,,,3628849r3720,l3720,xe" fillcolor="#dfdfdf" stroked="f">
                  <v:path arrowok="t"/>
                </v:shape>
                <v:shape id="Graphic 154" o:spid="_x0000_s1128" style="position:absolute;left:51949;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" path="m,l,3628855e" filled="f" strokecolor="#dfdfdf" strokeweight=".1033mm">
                  <v:path arrowok="t"/>
                </v:shape>
                <v:shape id="Graphic 155" o:spid="_x0000_s1129" style="position:absolute;left:51931;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" path="m3720,l,,,3628849r3720,l3720,xe" fillcolor="#dfdfdf" stroked="f">
                  <v:path arrowok="t"/>
                </v:shape>
                <v:shape id="Graphic 156" o:spid="_x0000_s1130" style="position:absolute;left:53103;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" path="m,l,3628855e" filled="f" strokecolor="#dfdfdf" strokeweight=".1033mm">
                  <v:path arrowok="t"/>
                </v:shape>
                <v:shape id="Graphic 157" o:spid="_x0000_s1131" style="position:absolute;left:53084;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" path="m3720,l,,,3628849r3720,l3720,xe" fillcolor="#dfdfdf" stroked="f">
                  <v:path arrowok="t"/>
                </v:shape>
                <v:shape id="Graphic 158" o:spid="_x0000_s1132" style="position:absolute;left:54256;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" path="m,l,3628855e" filled="f" strokecolor="#dfdfdf" strokeweight=".1033mm">
                  <v:path arrowok="t"/>
                </v:shape>
                <v:shape id="Graphic 159" o:spid="_x0000_s1133" style="position:absolute;left:54237;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" path="m3720,l,,,3628849r3720,l3720,xe" fillcolor="#dfdfdf" stroked="f">
                  <v:path arrowok="t"/>
                </v:shape>
                <v:shape id="Graphic 160" o:spid="_x0000_s1134" style="position:absolute;left:55412;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" path="m,l,3628855e" filled="f" strokecolor="#dfdfdf" strokeweight=".1033mm">
                  <v:path arrowok="t"/>
                </v:shape>
                <v:shape id="Graphic 161" o:spid="_x0000_s1135" style="position:absolute;left:55393;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" path="m3720,l,,,3628849r3720,l3720,xe" fillcolor="#dfdfdf" stroked="f">
                  <v:path arrowok="t"/>
                </v:shape>
                <v:shape id="Graphic 162" o:spid="_x0000_s1136" style="position:absolute;left:56565;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" path="m,l,3628855e" filled="f" strokecolor="#dfdfdf" strokeweight=".1033mm">
                  <v:path arrowok="t"/>
                </v:shape>
                <v:shape id="Graphic 163" o:spid="_x0000_s1137" style="position:absolute;left:56546;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" path="m3720,l,,,3628849r3720,l3720,xe" fillcolor="#dfdfdf" stroked="f">
                  <v:path arrowok="t"/>
                </v:shape>
                <v:shape id="Graphic 164" o:spid="_x0000_s1138" style="position:absolute;left:57718;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" path="m,l,3628855e" filled="f" strokecolor="#dfdfdf" strokeweight=".1033mm">
                  <v:path arrowok="t"/>
                </v:shape>
                <v:shape id="Graphic 165" o:spid="_x0000_s1139" style="position:absolute;left:57700;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" path="m3720,l,,,3628849r3720,l3720,xe" fillcolor="#dfdfdf" stroked="f">
                  <v:path arrowok="t"/>
                </v:shape>
                <v:shape id="Graphic 166" o:spid="_x0000_s1140" style="position:absolute;left:58874;top:1210;width:12;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" path="m,l,3628855e" filled="f" strokecolor="#dfdfdf" strokeweight=".1033mm">
                  <v:path arrowok="t"/>
                </v:shape>
                <v:shape id="Graphic 167" o:spid="_x0000_s1141" style="position:absolute;left:58855;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" path="m3720,l,,,3628849r3720,l3720,xe" fillcolor="#dfdfdf" stroked="f">
                  <v:path arrowok="t"/>
                </v:shape>
                <v:shape id="Graphic 168" o:spid="_x0000_s1142" style="position:absolute;left:60027;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" path="m,l,3628855e" filled="f" strokecolor="#dfdfdf" strokeweight=".1033mm">
                  <v:path arrowok="t"/>
                </v:shape>
                <v:shape id="Graphic 169" o:spid="_x0000_s1143" style="position:absolute;left:60008;top:1191;width:39;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" path="m3720,l,,,3628849r3720,l3720,xe" fillcolor="#dfdfdf" stroked="f">
                  <v:path arrowok="t"/>
                </v:shape>
                <v:shape id="Graphic 170" o:spid="_x0000_s1144" style="position:absolute;left:61180;top:1210;width:13;height:36290;visibility:visible;mso-wrap-style:square;v-text-anchor:top" coordsize="127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" path="m,l,3628855e" filled="f" strokecolor="#dfdfdf" strokeweight=".1033mm">
                  <v:path arrowok="t"/>
                </v:shape>
                <v:shape id="Graphic 171" o:spid="_x0000_s1145" style="position:absolute;left:61162;top:1191;width:38;height:36291;visibility:visible;mso-wrap-style:square;v-text-anchor:top" coordsize="3810,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" path="m3720,l,,,3628849r3720,l3720,xe" fillcolor="#dfdfdf" stroked="f">
                  <v:path arrowok="t"/>
                </v:shape>
                <v:shape id="Graphic 172" o:spid="_x0000_s1146" style="position:absolute;left:61199;width:38;height:1194;visibility:visible;mso-wrap-style:square;v-text-anchor:top" coordsize="381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" path="m3721,117284r-534,-1321l1866,115417r-1320,546l,117284r546,1308l1866,119138r1321,-546l3721,117284xem3721,1854l3187,546,1866,,546,546,,1854,546,3175r1320,546l3187,3175,3721,1854xe" fillcolor="#dfdfdf" stroked="f">
                  <v:path arrowok="t"/>
                </v:shape>
                <v:shape id="Graphic 173" o:spid="_x0000_s1147" style="position:absolute;left:18;top:2102;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" path="m,l6119952,e" filled="f" strokecolor="#dfdfdf" strokeweight=".1033mm">
                  <v:path arrowok="t"/>
                </v:shape>
                <v:shape id="Graphic 174" o:spid="_x0000_s1148" style="position:absolute;top:2084;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" path="m6119952,l,,,3718r6119952,l6119952,xe" fillcolor="#dfdfdf" stroked="f">
                  <v:path arrowok="t"/>
                </v:shape>
                <v:shape id="Graphic 175" o:spid="_x0000_s1149" style="position:absolute;left:18;top:3034;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" path="m,l6119952,e" filled="f" strokecolor="#dfdfdf" strokeweight=".1033mm">
                  <v:path arrowok="t"/>
                </v:shape>
                <v:shape id="Graphic 176" o:spid="_x0000_s1150" style="position:absolute;top:3016;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" path="m6119952,l,,,3718r6119952,l6119952,xe" fillcolor="#dfdfdf" stroked="f">
                  <v:path arrowok="t"/>
                </v:shape>
                <v:shape id="Graphic 177" o:spid="_x0000_s1151" style="position:absolute;left:18;top:3964;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" path="m,l6119952,e" filled="f" strokecolor="#dfdfdf" strokeweight=".1033mm">
                  <v:path arrowok="t"/>
                </v:shape>
                <v:shape id="Graphic 178" o:spid="_x0000_s1152" style="position:absolute;top:3945;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" path="m6119952,l,,,3718r6119952,l6119952,xe" fillcolor="#dfdfdf" stroked="f">
                  <v:path arrowok="t"/>
                </v:shape>
                <v:shape id="Graphic 179" o:spid="_x0000_s1153" style="position:absolute;left:18;top:4895;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" path="m,l6119952,e" filled="f" strokecolor="#dfdfdf" strokeweight=".1033mm">
                  <v:path arrowok="t"/>
                </v:shape>
                <v:shape id="Graphic 180" o:spid="_x0000_s1154" style="position:absolute;top:4876;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" path="m6119952,l,,,3718r6119952,l6119952,xe" fillcolor="#dfdfdf" stroked="f">
                  <v:path arrowok="t"/>
                </v:shape>
                <v:shape id="Graphic 181" o:spid="_x0000_s1155" style="position:absolute;left:18;top:5824;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" path="m,l6119952,e" filled="f" strokecolor="#dfdfdf" strokeweight=".1033mm">
                  <v:path arrowok="t"/>
                </v:shape>
                <v:shape id="Graphic 182" o:spid="_x0000_s1156" style="position:absolute;top:5806;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" path="m6119952,l,,,3718r6119952,l6119952,xe" fillcolor="#dfdfdf" stroked="f">
                  <v:path arrowok="t"/>
                </v:shape>
                <v:shape id="Graphic 183" o:spid="_x0000_s1157" style="position:absolute;left:18;top:6756;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" path="m,l6119952,e" filled="f" strokecolor="#dfdfdf" strokeweight=".1033mm">
                  <v:path arrowok="t"/>
                </v:shape>
                <v:shape id="Graphic 184" o:spid="_x0000_s1158" style="position:absolute;top:6738;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" path="m6119952,l,,,3718r6119952,l6119952,xe" fillcolor="#dfdfdf" stroked="f">
                  <v:path arrowok="t"/>
                </v:shape>
                <v:shape id="Graphic 185" o:spid="_x0000_s1159" style="position:absolute;left:18;top:7686;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" path="m,l6119952,e" filled="f" strokecolor="#dfdfdf" strokeweight=".1033mm">
                  <v:path arrowok="t"/>
                </v:shape>
                <v:shape id="Graphic 186" o:spid="_x0000_s1160" style="position:absolute;top:7667;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" path="m6119952,l,,,3718r6119952,l6119952,xe" fillcolor="#dfdfdf" stroked="f">
                  <v:path arrowok="t"/>
                </v:shape>
                <v:shape id="Graphic 187" o:spid="_x0000_s1161" style="position:absolute;left:18;top:8616;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" path="m,l6119952,e" filled="f" strokecolor="#dfdfdf" strokeweight=".1033mm">
                  <v:path arrowok="t"/>
                </v:shape>
                <v:shape id="Graphic 188" o:spid="_x0000_s1162" style="position:absolute;top:8597;width:61201;height:44;visibility:visible;mso-wrap-style:square;v-text-anchor:top" coordsize="612013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" path="m6119952,l,,,3904r6119952,l6119952,xe" fillcolor="#dfdfdf" stroked="f">
                  <v:path arrowok="t"/>
                </v:shape>
                <v:shape id="Graphic 189" o:spid="_x0000_s1163" style="position:absolute;left:18;top:9547;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" path="m,l6119952,e" filled="f" strokecolor="#dfdfdf" strokeweight=".1033mm">
                  <v:path arrowok="t"/>
                </v:shape>
                <v:shape id="Graphic 190" o:spid="_x0000_s1164" style="position:absolute;top:9528;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" path="m6119952,l,,,3718r6119952,l6119952,xe" fillcolor="#dfdfdf" stroked="f">
                  <v:path arrowok="t"/>
                </v:shape>
                <v:shape id="Graphic 191" o:spid="_x0000_s1165" style="position:absolute;left:18;top:10476;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" path="m,l6119952,e" filled="f" strokecolor="#dfdfdf" strokeweight=".1033mm">
                  <v:path arrowok="t"/>
                </v:shape>
                <v:shape id="Graphic 192" o:spid="_x0000_s1166" style="position:absolute;top:10458;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" path="m6119952,l,,,3718r6119952,l6119952,xe" fillcolor="#dfdfdf" stroked="f">
                  <v:path arrowok="t"/>
                </v:shape>
                <v:shape id="Graphic 193" o:spid="_x0000_s1167" style="position:absolute;left:18;top:11408;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" path="m,l6119952,e" filled="f" strokecolor="#dfdfdf" strokeweight=".1033mm">
                  <v:path arrowok="t"/>
                </v:shape>
                <v:shape id="Graphic 194" o:spid="_x0000_s1168" style="position:absolute;top:11390;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" path="m6119952,l,,,3718r6119952,l6119952,xe" fillcolor="#dfdfdf" stroked="f">
                  <v:path arrowok="t"/>
                </v:shape>
                <v:shape id="Graphic 195" o:spid="_x0000_s1169" style="position:absolute;left:18;top:12338;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" path="m,l6119952,e" filled="f" strokecolor="#dfdfdf" strokeweight=".1033mm">
                  <v:path arrowok="t"/>
                </v:shape>
                <v:shape id="Graphic 196" o:spid="_x0000_s1170" style="position:absolute;top:12319;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" path="m6119952,l,,,3718r6119952,l6119952,xe" fillcolor="#dfdfdf" stroked="f">
                  <v:path arrowok="t"/>
                </v:shape>
                <v:shape id="Graphic 197" o:spid="_x0000_s1171" style="position:absolute;left:18;top:13269;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" path="m,l6119952,e" filled="f" strokecolor="#dfdfdf" strokeweight=".1033mm">
                  <v:path arrowok="t"/>
                </v:shape>
                <v:shape id="Graphic 198" o:spid="_x0000_s1172" style="position:absolute;top:13250;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" path="m6119952,l,,,3718r6119952,l6119952,xe" fillcolor="#dfdfdf" stroked="f">
                  <v:path arrowok="t"/>
                </v:shape>
                <v:shape id="Graphic 199" o:spid="_x0000_s1173" style="position:absolute;left:18;top:14198;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" path="m,l6119952,e" filled="f" strokecolor="#dfdfdf" strokeweight=".1033mm">
                  <v:path arrowok="t"/>
                </v:shape>
                <v:shape id="Graphic 200" o:spid="_x0000_s1174" style="position:absolute;top:14180;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" path="m6119952,l,,,3718r6119952,l6119952,xe" fillcolor="#dfdfdf" stroked="f">
                  <v:path arrowok="t"/>
                </v:shape>
                <v:shape id="Graphic 201" o:spid="_x0000_s1175" style="position:absolute;left:18;top:15130;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" path="m,l1151471,em2650803,l6119952,e" filled="f" strokecolor="#dfdfdf" strokeweight=".1033mm">
                  <v:path arrowok="t"/>
                </v:shape>
                <v:shape id="Graphic 202" o:spid="_x0000_s1176" style="position:absolute;top:15112;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" path="m1153337,l,,,3708r1153337,l1153337,xem6119952,l2652674,r,3708l6119952,3708r,-3708xe" fillcolor="#dfdfdf" stroked="f">
                  <v:path arrowok="t"/>
                </v:shape>
                <v:shape id="Graphic 203" o:spid="_x0000_s1177" style="position:absolute;left:18;top:16060;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" path="m,l1151471,em2650803,l6119952,e" filled="f" strokecolor="#dfdfdf" strokeweight=".1033mm">
                  <v:path arrowok="t"/>
                </v:shape>
                <v:shape id="Graphic 204" o:spid="_x0000_s1178" style="position:absolute;top:16041;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" path="m1153337,l,,,3721r1153337,l1153337,xem6119952,l2652674,r,3721l6119952,3721r,-3721xe" fillcolor="#dfdfdf" stroked="f">
                  <v:path arrowok="t"/>
                </v:shape>
                <v:shape id="Graphic 205" o:spid="_x0000_s1179" style="position:absolute;left:18;top:16991;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" path="m,l1151471,em2650803,l6119952,e" filled="f" strokecolor="#dfdfdf" strokeweight=".1033mm">
                  <v:path arrowok="t"/>
                </v:shape>
                <v:shape id="Graphic 206" o:spid="_x0000_s1180" style="position:absolute;top:16972;width:61201;height:39;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" path="m1153337,l,,,3721r1153337,l1153337,xem6119952,l2652674,r,3721l6119952,3721r,-3721xe" fillcolor="#dfdfdf" stroked="f">
                  <v:path arrowok="t"/>
                </v:shape>
                <v:shape id="Graphic 207" o:spid="_x0000_s1181" style="position:absolute;left:18;top:17921;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" path="m,l1151471,em2650803,l6119952,e" filled="f" strokecolor="#dfdfdf" strokeweight=".1033mm">
                  <v:path arrowok="t"/>
                </v:shape>
                <v:shape id="Graphic 208" o:spid="_x0000_s1182" style="position:absolute;top:17902;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" path="m1153337,l,,,3721r1153337,l1153337,xem6119952,l2652674,r,3721l6119952,3721r,-3721xe" fillcolor="#dfdfdf" stroked="f">
                  <v:path arrowok="t"/>
                </v:shape>
                <v:shape id="Graphic 209" o:spid="_x0000_s1183" style="position:absolute;left:18;top:18852;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" path="m,l1151471,em2650803,l6119952,e" filled="f" strokecolor="#dfdfdf" strokeweight=".1033mm">
                  <v:path arrowok="t"/>
                </v:shape>
                <v:shape id="Graphic 210" o:spid="_x0000_s1184" style="position:absolute;top:18834;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" path="m1153337,l,,,3721r1153337,l1153337,xem6119952,l2652674,r,3721l6119952,3721r,-3721xe" fillcolor="#dfdfdf" stroked="f">
                  <v:path arrowok="t"/>
                </v:shape>
                <v:shape id="Graphic 211" o:spid="_x0000_s1185" style="position:absolute;left:18;top:19782;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" path="m,l1151471,em2650803,l6119952,e" filled="f" strokecolor="#dfdfdf" strokeweight=".1033mm">
                  <v:path arrowok="t"/>
                </v:shape>
                <v:shape id="Graphic 212" o:spid="_x0000_s1186" style="position:absolute;top:19764;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" path="m1153337,l,,,3721r1153337,l1153337,xem6119952,l2652674,r,3721l6119952,3721r,-3721xe" fillcolor="#dfdfdf" stroked="f">
                  <v:path arrowok="t"/>
                </v:shape>
                <v:shape id="Graphic 213" o:spid="_x0000_s1187" style="position:absolute;left:18;top:20713;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" path="m,l1151471,em2650803,l6119952,e" filled="f" strokecolor="#dfdfdf" strokeweight=".1033mm">
                  <v:path arrowok="t"/>
                </v:shape>
                <v:shape id="Graphic 214" o:spid="_x0000_s1188" style="position:absolute;top:20695;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" path="m1153337,l,,,3708r1153337,l1153337,xem6119952,l2652674,r,3708l6119952,3708r,-3708xe" fillcolor="#dfdfdf" stroked="f">
                  <v:path arrowok="t"/>
                </v:shape>
                <v:shape id="Graphic 215" o:spid="_x0000_s1189" style="position:absolute;left:18;top:21643;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" path="m,l6119952,e" filled="f" strokecolor="#dfdfdf" strokeweight=".1033mm">
                  <v:path arrowok="t"/>
                </v:shape>
                <v:shape id="Graphic 216" o:spid="_x0000_s1190" style="position:absolute;top:21624;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" path="m6119952,l,,,3718r6119952,l6119952,xe" fillcolor="#dfdfdf" stroked="f">
                  <v:path arrowok="t"/>
                </v:shape>
                <v:shape id="Graphic 217" o:spid="_x0000_s1191" style="position:absolute;left:18;top:22575;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" path="m,l6119952,e" filled="f" strokecolor="#dfdfdf" strokeweight=".1033mm">
                  <v:path arrowok="t"/>
                </v:shape>
                <v:shape id="Graphic 218" o:spid="_x0000_s1192" style="position:absolute;top:22556;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" path="m6119952,l,,,3718r6119952,l6119952,xe" fillcolor="#dfdfdf" stroked="f">
                  <v:path arrowok="t"/>
                </v:shape>
                <v:shape id="Graphic 219" o:spid="_x0000_s1193" style="position:absolute;left:18;top:23504;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" path="m,l6119952,e" filled="f" strokecolor="#dfdfdf" strokeweight=".1033mm">
                  <v:path arrowok="t"/>
                </v:shape>
                <v:shape id="Graphic 220" o:spid="_x0000_s1194" style="position:absolute;top:23486;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" path="m6119952,l,,,3718r6119952,l6119952,xe" fillcolor="#dfdfdf" stroked="f">
                  <v:path arrowok="t"/>
                </v:shape>
                <v:shape id="Graphic 221" o:spid="_x0000_s1195" style="position:absolute;left:18;top:24435;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" path="m,l6119952,e" filled="f" strokecolor="#dfdfdf" strokeweight=".1033mm">
                  <v:path arrowok="t"/>
                </v:shape>
                <v:shape id="Graphic 222" o:spid="_x0000_s1196" style="position:absolute;top:24417;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" path="m6119952,l,,,3718r6119952,l6119952,xe" fillcolor="#dfdfdf" stroked="f">
                  <v:path arrowok="t"/>
                </v:shape>
                <v:shape id="Graphic 223" o:spid="_x0000_s1197" style="position:absolute;left:18;top:25365;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" path="m,l6119952,e" filled="f" strokecolor="#dfdfdf" strokeweight=".1033mm">
                  <v:path arrowok="t"/>
                </v:shape>
                <v:shape id="Graphic 224" o:spid="_x0000_s1198" style="position:absolute;top:25346;width:61201;height:39;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" path="m6119952,l,,,3718r6119952,l6119952,xe" fillcolor="#dfdfdf" stroked="f">
                  <v:path arrowok="t"/>
                </v:shape>
                <v:shape id="Graphic 225" o:spid="_x0000_s1199" style="position:absolute;left:18;top:26297;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" path="m,l6119952,e" filled="f" strokecolor="#dfdfdf" strokeweight=".1033mm">
                  <v:path arrowok="t"/>
                </v:shape>
                <v:shape id="Graphic 226" o:spid="_x0000_s1200" style="position:absolute;top:26278;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" path="m6119952,l,,,3718r6119952,l6119952,xe" fillcolor="#dfdfdf" stroked="f">
                  <v:path arrowok="t"/>
                </v:shape>
                <v:shape id="Graphic 227" o:spid="_x0000_s1201" style="position:absolute;left:18;top:27226;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" path="m,l6119952,e" filled="f" strokecolor="#dfdfdf" strokeweight=".1033mm">
                  <v:path arrowok="t"/>
                </v:shape>
                <v:shape id="Graphic 228" o:spid="_x0000_s1202" style="position:absolute;top:27208;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" path="m6119952,l,,,3718r6119952,l6119952,xe" fillcolor="#dfdfdf" stroked="f">
                  <v:path arrowok="t"/>
                </v:shape>
                <v:shape id="Graphic 229" o:spid="_x0000_s1203" style="position:absolute;left:18;top:28158;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" path="m,l6119952,e" filled="f" strokecolor="#dfdfdf" strokeweight=".1033mm">
                  <v:path arrowok="t"/>
                </v:shape>
                <v:shape id="Graphic 230" o:spid="_x0000_s1204" style="position:absolute;top:28139;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" path="m6119952,l,,,3718r6119952,l6119952,xe" fillcolor="#dfdfdf" stroked="f">
                  <v:path arrowok="t"/>
                </v:shape>
                <v:shape id="Graphic 231" o:spid="_x0000_s1205" style="position:absolute;left:18;top:29087;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" path="m,l6119952,e" filled="f" strokecolor="#dfdfdf" strokeweight=".1033mm">
                  <v:path arrowok="t"/>
                </v:shape>
                <v:shape id="Graphic 232" o:spid="_x0000_s1206" style="position:absolute;top:29069;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" path="m6119952,l,,,3718r6119952,l6119952,xe" fillcolor="#dfdfdf" stroked="f">
                  <v:path arrowok="t"/>
                </v:shape>
                <v:shape id="Graphic 233" o:spid="_x0000_s1207" style="position:absolute;left:18;top:30019;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" path="m,l6119952,e" filled="f" strokecolor="#dfdfdf" strokeweight=".1033mm">
                  <v:path arrowok="t"/>
                </v:shape>
                <v:shape id="Graphic 234" o:spid="_x0000_s1208" style="position:absolute;top:30000;width:61201;height:39;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" path="m6119952,l,,,3718r6119952,l6119952,xe" fillcolor="#dfdfdf" stroked="f">
                  <v:path arrowok="t"/>
                </v:shape>
                <v:shape id="Graphic 235" o:spid="_x0000_s1209" style="position:absolute;left:18;top:30948;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" path="m,l6119952,e" filled="f" strokecolor="#dfdfdf" strokeweight=".1033mm">
                  <v:path arrowok="t"/>
                </v:shape>
                <v:shape id="Graphic 236" o:spid="_x0000_s1210" style="position:absolute;top:30930;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" path="m6119952,l,,,3718r6119952,l6119952,xe" fillcolor="#dfdfdf" stroked="f">
                  <v:path arrowok="t"/>
                </v:shape>
                <v:shape id="Graphic 237" o:spid="_x0000_s1211" style="position:absolute;left:18;top:31880;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" path="m,l6119952,e" filled="f" strokecolor="#dfdfdf" strokeweight=".1033mm">
                  <v:path arrowok="t"/>
                </v:shape>
                <v:shape id="Graphic 238" o:spid="_x0000_s1212" style="position:absolute;top:31861;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" path="m6119952,l,,,3718r6119952,l6119952,xe" fillcolor="#dfdfdf" stroked="f">
                  <v:path arrowok="t"/>
                </v:shape>
                <v:shape id="Graphic 239" o:spid="_x0000_s1213" style="position:absolute;left:18;top:32809;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" path="m,l6119952,e" filled="f" strokecolor="#dfdfdf" strokeweight=".1033mm">
                  <v:path arrowok="t"/>
                </v:shape>
                <v:shape id="Graphic 240" o:spid="_x0000_s1214" style="position:absolute;top:32791;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" path="m6119952,l,,,3718r6119952,l6119952,xe" fillcolor="#dfdfdf" stroked="f">
                  <v:path arrowok="t"/>
                </v:shape>
                <v:shape id="Graphic 241" o:spid="_x0000_s1215" style="position:absolute;left:18;top:33741;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" path="m,l6119952,e" filled="f" strokecolor="#dfdfdf" strokeweight=".1033mm">
                  <v:path arrowok="t"/>
                </v:shape>
                <v:shape id="Graphic 242" o:spid="_x0000_s1216" style="position:absolute;top:33722;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" path="m6119952,l,,,3718r6119952,l6119952,xe" fillcolor="#dfdfdf" stroked="f">
                  <v:path arrowok="t"/>
                </v:shape>
                <v:shape id="Graphic 243" o:spid="_x0000_s1217" style="position:absolute;left:18;top:34671;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" path="m,l6119952,e" filled="f" strokecolor="#dfdfdf" strokeweight=".1033mm">
                  <v:path arrowok="t"/>
                </v:shape>
                <v:shape id="Graphic 244" o:spid="_x0000_s1218" style="position:absolute;top:34652;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" path="m6119952,l,,,3718r6119952,l6119952,xe" fillcolor="#dfdfdf" stroked="f">
                  <v:path arrowok="t"/>
                </v:shape>
                <v:shape id="Graphic 245" o:spid="_x0000_s1219" style="position:absolute;left:18;top:35600;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" path="m,l652934,em1761621,l2762416,em4473812,l6119952,e" filled="f" strokecolor="#dfdfdf" strokeweight=".1033mm">
                  <v:path arrowok="t"/>
                </v:shape>
                <v:shape id="Graphic 246" o:spid="_x0000_s1220" style="position:absolute;top:35582;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" path="m654799,l,,,3708r654799,l654799,xem2764282,l1763483,r,3708l2764282,3708r,-3708xem6119952,l4475683,r,3708l6119952,3708r,-3708xe" fillcolor="#dfdfdf" stroked="f">
                  <v:path arrowok="t"/>
                </v:shape>
                <v:shape id="Graphic 247" o:spid="_x0000_s1221" style="position:absolute;left:18;top:36532;width:6534;height:12;visibility:visible;mso-wrap-style:square;v-text-anchor:top" coordsize="653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" path="m,l652934,e" filled="f" strokecolor="#dfdfdf" strokeweight=".1033mm">
                  <v:path arrowok="t"/>
                </v:shape>
                <v:shape id="Graphic 248" o:spid="_x0000_s1222" style="position:absolute;left:17634;top:36532;width:43587;height:12;visibility:visible;mso-wrap-style:square;v-text-anchor:top" coordsize="435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" path="m,l1000794,em2712190,l4358330,e" filled="f" strokecolor="#dfdfdf" strokeweight=".1033mm">
                  <v:path arrowok="t"/>
                </v:shape>
                <v:shape id="Graphic 249" o:spid="_x0000_s1223" style="position:absolute;top:36513;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" path="m654799,l,,,3721r654799,l654799,xem2764282,l1763483,r,3721l2764282,3721r,-3721xem6119952,l4475683,r,3721l6119952,3721r,-3721xe" fillcolor="#dfdfdf" stroked="f">
                  <v:path arrowok="t"/>
                </v:shape>
                <v:shape id="Graphic 250" o:spid="_x0000_s1224" style="position:absolute;left:18;top:37461;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" path="m,l6119952,e" filled="f" strokecolor="#dfdfdf" strokeweight=".1033mm">
                  <v:path arrowok="t"/>
                </v:shape>
                <v:shape id="Graphic 251" o:spid="_x0000_s1225" style="position:absolute;top:37443;width:61201;height:38;visibility:visible;mso-wrap-style:square;v-text-anchor:top" coordsize="61201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" path="m6119952,l,,,3718r6119952,l6119952,xe" fillcolor="#dfdfdf" stroked="f">
                  <v:path arrowok="t"/>
                </v:shape>
                <v:shape id="Graphic 252" o:spid="_x0000_s1226" style="position:absolute;left:37;top:1673;width:11499;height:6026;visibility:visible;mso-wrap-style:square;v-text-anchor:top" coordsize="114998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" path="m22326,3721l,3721,,602399r22326,l22326,3721xem85572,3721r-40919,l44653,602399r40919,l85572,3721xem1149616,299339l850125,,100457,r,598678l850125,598678,1149616,299339xe" fillcolor="#ec7c30" stroked="f">
                  <v:path arrowok="t"/>
                </v:shape>
                <v:shape id="Graphic 253" o:spid="_x0000_s1227" style="position:absolute;left:818;top:8032;width:26048;height:6439;visibility:visible;mso-wrap-style:square;v-text-anchor:top" coordsize="2604770,64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" path="m2282481,l,,,643294r2282481,l2604298,321647,2282481,xe" fillcolor="#c00000" stroked="f">
                  <v:path arrowok="t"/>
                </v:shape>
                <v:shape id="Graphic 254" o:spid="_x0000_s1228" style="position:absolute;left:26601;top:15022;width:16186;height:6471;visibility:visible;mso-wrap-style:square;v-text-anchor:top" coordsize="161861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" path="m1294708,l,,,647012r1294708,l1618385,323506,1294708,xe" fillcolor="#4471c4" stroked="f">
                  <v:path arrowok="t"/>
                </v:shape>
                <v:shape id="Graphic 255" o:spid="_x0000_s1229" style="position:absolute;left:40143;top:15022;width:11760;height:6471;visibility:visible;mso-wrap-style:square;v-text-anchor:top" coordsize="117602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" path="m851977,l,,323677,323506,,647012r851977,l1175654,323506,851977,xe" fillcolor="#4471c4" stroked="f">
                  <v:fill opacity="32896f"/>
                  <v:path arrowok="t"/>
                </v:shape>
                <v:shape id="Graphic 256" o:spid="_x0000_s1230" style="position:absolute;left:6547;top:35511;width:11088;height:1600;visibility:visible;mso-wrap-style:square;v-text-anchor:top" coordsize="11087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" path="m1108686,l,,,159893r1108686,1l1108686,xe" fillcolor="#a6a6a6" stroked="f">
                  <v:path arrowok="t"/>
                </v:shape>
                <v:shape id="Graphic 257" o:spid="_x0000_s1231" style="position:absolute;left:6547;top:35511;width:11088;height:1600;visibility:visible;mso-wrap-style:square;v-text-anchor:top" coordsize="11087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" path="m,159893r1108686,1l1108686,,,,,159893xe" filled="f" strokecolor="#bbb" strokeweight=".15492mm">
                  <v:path arrowok="t"/>
                </v:shape>
                <v:shape id="Graphic 258" o:spid="_x0000_s1232" style="position:absolute;left:27642;top:35511;width:17120;height:1600;visibility:visible;mso-wrap-style:square;v-text-anchor:top" coordsize="171196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" path="m1711395,l,,,159893r1711395,1l1711395,xe" fillcolor="#a6a6a6" stroked="f">
                  <v:path arrowok="t"/>
                </v:shape>
                <v:shape id="Graphic 259" o:spid="_x0000_s1233" style="position:absolute;left:27642;top:35511;width:17120;height:1600;visibility:visible;mso-wrap-style:square;v-text-anchor:top" coordsize="171196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" path="m,159893r1711395,1l1711395,,,,,159893xe" filled="f" strokecolor="#bbb" strokeweight=".15492mm">
                  <v:path arrowok="t"/>
                </v:shape>
                <v:shape id="Graphic 260" o:spid="_x0000_s1234" style="position:absolute;left:92;top:35950;width:61080;height:616;visibility:visible;mso-wrap-style:square;v-text-anchor:top" coordsize="610806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" path="m650646,44361r-140,-16726l,32842,127,49580,650646,44361xem2756077,35991r-16649,-8267l2705773,10998r12,16738l1756105,29527r,16726l2705811,44462r38,16726l2739225,44450r16852,-8459xem6057582,33464r-76,-16726l4464494,24993r76,8471l4464647,41719,6057582,33464xem6107811,24841r-16447,-8103l6057430,r76,16738l6057544,24841r38,8623l6057658,50203r33097,-16739l6107811,24841xe" fillcolor="#7e7e7e" stroked="f">
                  <v:path arrowok="t"/>
                </v:shape>
                <v:shape id="Graphic 261" o:spid="_x0000_s1235" style="position:absolute;left:24219;top:8069;width:10383;height:6439;visibility:visible;mso-wrap-style:square;v-text-anchor:top" coordsize="1038225,64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" path="m716182,l,,321816,321647,,643294r716182,l1037998,321647,716182,xe" fillcolor="#c00000" stroked="f">
                  <v:fill opacity="39321f"/>
                  <v:path arrowok="t"/>
                </v:shape>
                <v:shape id="Graphic 262" o:spid="_x0000_s1236" style="position:absolute;left:23252;top:28967;width:22955;height:6026;visibility:visible;mso-wrap-style:square;v-text-anchor:top" coordsize="229552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" path="m2295512,301167l1994154,,933831,,,602361r933831,l1994154,602361,2295512,301167xe" fillcolor="#00af50" stroked="f">
                  <v:path arrowok="t"/>
                </v:shape>
                <v:shape id="Graphic 263" o:spid="_x0000_s1237" style="position:absolute;left:43752;top:28967;width:17380;height:6026;visibility:visible;mso-wrap-style:square;v-text-anchor:top" coordsize="173799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" path="m1436084,l,,301354,301165,,602361r1436084,l1737438,301165,1436084,xe" fillcolor="#00af50" stroked="f">
                  <v:fill opacity="32896f"/>
                  <v:path arrowok="t"/>
                </v:shape>
                <v:shape id="Graphic 264" o:spid="_x0000_s1238" style="position:absolute;left:11533;top:15097;width:14999;height:6248;visibility:visible;mso-wrap-style:square;v-text-anchor:top" coordsize="149987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" path="m1499331,l,,,624702r1499331,l1499331,xe" fillcolor="#1f3863" stroked="f">
                  <v:path arrowok="t"/>
                </v:shape>
                <v:shape id="Graphic 265" o:spid="_x0000_s1239" style="position:absolute;left:11533;top:15097;width:14999;height:6248;visibility:visible;mso-wrap-style:square;v-text-anchor:top" coordsize="149987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" path="m,624702r1499331,l1499331,,,,,624702xe" filled="f" strokecolor="#172c51" strokeweight=".20658mm">
                  <v:path arrowok="t"/>
                </v:shape>
                <v:shape id="Graphic 266" o:spid="_x0000_s1240" style="position:absolute;left:11458;top:15022;width:15259;height:6471;visibility:visible;mso-wrap-style:square;v-text-anchor:top" coordsize="152590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" path="m1525374,l,647012r1525374,l1525374,xe" fillcolor="#4471c4" stroked="f">
                  <v:path arrowok="t"/>
                </v:shape>
                <v:shape id="Graphic 267" o:spid="_x0000_s1241" style="position:absolute;left:19718;top:21939;width:26270;height:6439;visibility:visible;mso-wrap-style:square;v-text-anchor:top" coordsize="2626995,64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" path="m2626626,321652l2304808,,680847,,,643293r680847,l2304808,643305,2626626,321652xe" fillcolor="#be9000" stroked="f">
                  <v:path arrowok="t"/>
                </v:shape>
                <v:shape id="Graphic 268" o:spid="_x0000_s1242" style="position:absolute;left:43342;top:21902;width:17825;height:6439;visibility:visible;mso-wrap-style:square;v-text-anchor:top" coordsize="1782445,64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" path="m1463987,l,,321816,321647,,643294r1463987,l1782084,325365r,-7437l1463987,xe" fillcolor="#be9000" stroked="f">
                  <v:fill opacity="32896f"/>
                  <v:path arrowok="t"/>
                </v:shape>
                <v:shapetype id="_x0000_t202" coordsize="21600,21600" o:spt="202" path="m,l,21600r21600,l21600,xe">
                  <v:stroke joinstyle="miter"/>
                  <v:path gradientshapeok="t" o:connecttype="rect"/>
                </v:shapetype>
                <v:shape id="Textbox 269" o:spid="_x0000_s1243" type="#_x0000_t202" style="position:absolute;left:1560;top:116;width:630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5F576E4" w14:textId="77777777" w:rsidR="003E3E0F" w:rsidRDefault="003E3E0F" w:rsidP="00F47FFD">
                        <w:pPr>
                          <w:spacing w:before="17"/>
                          <w:ind w:left="322"/>
                          <w:rPr>
                            <w:sz w:val="12"/>
                          </w:rPr>
                        </w:pPr>
                        <w:r>
                          <w:rPr>
                            <w:color w:val="FFFFFF"/>
                            <w:sz w:val="12"/>
                          </w:rPr>
                          <w:t>2000 -</w:t>
                        </w:r>
                        <w:r>
                          <w:rPr>
                            <w:color w:val="FFFFFF"/>
                            <w:spacing w:val="1"/>
                            <w:sz w:val="12"/>
                          </w:rPr>
                          <w:t xml:space="preserve"> </w:t>
                        </w:r>
                        <w:r>
                          <w:rPr>
                            <w:color w:val="FFFFFF"/>
                            <w:spacing w:val="-4"/>
                            <w:sz w:val="12"/>
                          </w:rPr>
                          <w:t>2009</w:t>
                        </w:r>
                      </w:p>
                      <w:p w14:paraId="04DECED1" w14:textId="77777777" w:rsidR="003E3E0F" w:rsidRDefault="003E3E0F" w:rsidP="00F47FFD">
                        <w:pPr>
                          <w:spacing w:before="36"/>
                          <w:rPr>
                            <w:sz w:val="12"/>
                          </w:rPr>
                        </w:pPr>
                      </w:p>
                      <w:p w14:paraId="72B0CE10" w14:textId="77777777" w:rsidR="003E3E0F" w:rsidRDefault="003E3E0F" w:rsidP="00F47FFD">
                        <w:pPr>
                          <w:rPr>
                            <w:sz w:val="13"/>
                          </w:rPr>
                        </w:pPr>
                        <w:r>
                          <w:rPr>
                            <w:color w:val="FFFFFF"/>
                            <w:spacing w:val="-2"/>
                            <w:w w:val="105"/>
                            <w:sz w:val="13"/>
                          </w:rPr>
                          <w:t>Операция</w:t>
                        </w:r>
                      </w:p>
                    </w:txbxContent>
                  </v:textbox>
                </v:shape>
                <v:shape id="Textbox 270" o:spid="_x0000_s1244" type="#_x0000_t202" style="position:absolute;left:15151;top:116;width:4261;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7C8F3B34" w14:textId="77777777" w:rsidR="003E3E0F" w:rsidRDefault="003E3E0F" w:rsidP="00F47FFD">
                        <w:pPr>
                          <w:spacing w:before="17"/>
                          <w:rPr>
                            <w:sz w:val="12"/>
                          </w:rPr>
                        </w:pPr>
                        <w:r>
                          <w:rPr>
                            <w:color w:val="FFFFFF"/>
                            <w:sz w:val="12"/>
                          </w:rPr>
                          <w:t>2010 -</w:t>
                        </w:r>
                        <w:r>
                          <w:rPr>
                            <w:color w:val="FFFFFF"/>
                            <w:spacing w:val="1"/>
                            <w:sz w:val="12"/>
                          </w:rPr>
                          <w:t xml:space="preserve"> </w:t>
                        </w:r>
                        <w:r>
                          <w:rPr>
                            <w:color w:val="FFFFFF"/>
                            <w:spacing w:val="-4"/>
                            <w:sz w:val="12"/>
                          </w:rPr>
                          <w:t>2019</w:t>
                        </w:r>
                      </w:p>
                    </w:txbxContent>
                  </v:textbox>
                </v:shape>
                <v:shape id="Textbox 271" o:spid="_x0000_s1245" type="#_x0000_t202" style="position:absolute;left:26692;top:116;width:4261;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7881F42" w14:textId="77777777" w:rsidR="003E3E0F" w:rsidRDefault="003E3E0F" w:rsidP="00F47FFD">
                        <w:pPr>
                          <w:spacing w:before="17"/>
                          <w:rPr>
                            <w:sz w:val="12"/>
                          </w:rPr>
                        </w:pPr>
                        <w:r>
                          <w:rPr>
                            <w:color w:val="FFFFFF"/>
                            <w:sz w:val="12"/>
                          </w:rPr>
                          <w:t>2020 -</w:t>
                        </w:r>
                        <w:r>
                          <w:rPr>
                            <w:color w:val="FFFFFF"/>
                            <w:spacing w:val="1"/>
                            <w:sz w:val="12"/>
                          </w:rPr>
                          <w:t xml:space="preserve"> </w:t>
                        </w:r>
                        <w:r>
                          <w:rPr>
                            <w:color w:val="FFFFFF"/>
                            <w:spacing w:val="-4"/>
                            <w:sz w:val="12"/>
                          </w:rPr>
                          <w:t>2029</w:t>
                        </w:r>
                      </w:p>
                    </w:txbxContent>
                  </v:textbox>
                </v:shape>
                <v:shape id="Textbox 272" o:spid="_x0000_s1246" type="#_x0000_t202" style="position:absolute;left:38231;top:116;width:4260;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69FE5D97" w14:textId="77777777" w:rsidR="003E3E0F" w:rsidRDefault="003E3E0F" w:rsidP="00F47FFD">
                        <w:pPr>
                          <w:spacing w:before="17"/>
                          <w:rPr>
                            <w:sz w:val="12"/>
                          </w:rPr>
                        </w:pPr>
                        <w:r>
                          <w:rPr>
                            <w:color w:val="FFFFFF"/>
                            <w:sz w:val="12"/>
                          </w:rPr>
                          <w:t>2030 -</w:t>
                        </w:r>
                        <w:r>
                          <w:rPr>
                            <w:color w:val="FFFFFF"/>
                            <w:spacing w:val="1"/>
                            <w:sz w:val="12"/>
                          </w:rPr>
                          <w:t xml:space="preserve"> </w:t>
                        </w:r>
                        <w:r>
                          <w:rPr>
                            <w:color w:val="FFFFFF"/>
                            <w:spacing w:val="-4"/>
                            <w:sz w:val="12"/>
                          </w:rPr>
                          <w:t>2039</w:t>
                        </w:r>
                      </w:p>
                    </w:txbxContent>
                  </v:textbox>
                </v:shape>
                <v:shape id="Textbox 273" o:spid="_x0000_s1247" type="#_x0000_t202" style="position:absolute;left:49771;top:116;width:3861;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24DC8EEE" w14:textId="77777777" w:rsidR="003E3E0F" w:rsidRDefault="003E3E0F" w:rsidP="00F47FFD">
                        <w:pPr>
                          <w:spacing w:before="17"/>
                          <w:rPr>
                            <w:sz w:val="12"/>
                          </w:rPr>
                        </w:pPr>
                        <w:r>
                          <w:rPr>
                            <w:color w:val="FFFFFF"/>
                            <w:sz w:val="12"/>
                          </w:rPr>
                          <w:t>2040-</w:t>
                        </w:r>
                        <w:r>
                          <w:rPr>
                            <w:color w:val="FFFFFF"/>
                            <w:spacing w:val="-4"/>
                            <w:sz w:val="12"/>
                          </w:rPr>
                          <w:t>2049</w:t>
                        </w:r>
                      </w:p>
                    </w:txbxContent>
                  </v:textbox>
                </v:shape>
                <v:shape id="Textbox 274" o:spid="_x0000_s1248" type="#_x0000_t202" style="position:absolute;left:818;top:2258;width:8804;height:4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620DAA4C" w14:textId="77777777" w:rsidR="003E3E0F" w:rsidRDefault="003E3E0F" w:rsidP="00F47FFD">
                        <w:pPr>
                          <w:spacing w:after="0" w:line="240" w:lineRule="auto"/>
                          <w:rPr>
                            <w:color w:val="FFFFFF"/>
                            <w:sz w:val="10"/>
                            <w:lang w:val="ru-RU"/>
                          </w:rPr>
                        </w:pPr>
                        <w:r>
                          <w:rPr>
                            <w:color w:val="FFFFFF"/>
                            <w:sz w:val="10"/>
                            <w:lang w:val="ru-RU"/>
                          </w:rPr>
                          <w:t>Функционирование:</w:t>
                        </w:r>
                      </w:p>
                      <w:p w14:paraId="414B0D9C" w14:textId="77777777" w:rsidR="003E3E0F" w:rsidRDefault="003E3E0F" w:rsidP="00F47FFD">
                        <w:pPr>
                          <w:spacing w:after="0" w:line="240" w:lineRule="auto"/>
                          <w:rPr>
                            <w:color w:val="FFFFFF"/>
                            <w:sz w:val="10"/>
                          </w:rPr>
                        </w:pPr>
                      </w:p>
                      <w:p w14:paraId="7755F801" w14:textId="77777777" w:rsidR="003E3E0F" w:rsidRDefault="003E3E0F" w:rsidP="00F47FFD">
                        <w:pPr>
                          <w:spacing w:after="0" w:line="240" w:lineRule="auto"/>
                          <w:rPr>
                            <w:sz w:val="10"/>
                          </w:rPr>
                        </w:pPr>
                        <w:r>
                          <w:rPr>
                            <w:color w:val="FFFFFF"/>
                            <w:sz w:val="10"/>
                          </w:rPr>
                          <w:t>Раздел</w:t>
                        </w:r>
                        <w:r>
                          <w:rPr>
                            <w:color w:val="FFFFFF"/>
                            <w:spacing w:val="-2"/>
                            <w:sz w:val="10"/>
                          </w:rPr>
                          <w:t xml:space="preserve"> </w:t>
                        </w:r>
                        <w:r>
                          <w:rPr>
                            <w:color w:val="FFFFFF"/>
                            <w:sz w:val="10"/>
                          </w:rPr>
                          <w:t>1:</w:t>
                        </w:r>
                        <w:r>
                          <w:rPr>
                            <w:color w:val="FFFFFF"/>
                            <w:spacing w:val="-2"/>
                            <w:sz w:val="10"/>
                          </w:rPr>
                          <w:t xml:space="preserve"> </w:t>
                        </w:r>
                        <w:r>
                          <w:rPr>
                            <w:color w:val="FFFFFF"/>
                            <w:sz w:val="10"/>
                          </w:rPr>
                          <w:t>1983-</w:t>
                        </w:r>
                        <w:r>
                          <w:rPr>
                            <w:color w:val="FFFFFF"/>
                            <w:spacing w:val="-4"/>
                            <w:sz w:val="10"/>
                          </w:rPr>
                          <w:t>2004</w:t>
                        </w:r>
                      </w:p>
                      <w:p w14:paraId="38183281" w14:textId="77777777" w:rsidR="003E3E0F" w:rsidRDefault="003E3E0F" w:rsidP="00F47FFD">
                        <w:pPr>
                          <w:spacing w:after="0" w:line="240" w:lineRule="auto"/>
                          <w:rPr>
                            <w:sz w:val="10"/>
                          </w:rPr>
                        </w:pPr>
                        <w:r>
                          <w:rPr>
                            <w:color w:val="FFFFFF"/>
                            <w:sz w:val="10"/>
                          </w:rPr>
                          <w:t>Раздел</w:t>
                        </w:r>
                        <w:r>
                          <w:rPr>
                            <w:color w:val="FFFFFF"/>
                            <w:spacing w:val="-2"/>
                            <w:sz w:val="10"/>
                          </w:rPr>
                          <w:t xml:space="preserve"> </w:t>
                        </w:r>
                        <w:r>
                          <w:rPr>
                            <w:color w:val="FFFFFF"/>
                            <w:sz w:val="10"/>
                          </w:rPr>
                          <w:t>2:</w:t>
                        </w:r>
                        <w:r>
                          <w:rPr>
                            <w:color w:val="FFFFFF"/>
                            <w:spacing w:val="-2"/>
                            <w:sz w:val="10"/>
                          </w:rPr>
                          <w:t xml:space="preserve"> </w:t>
                        </w:r>
                        <w:r>
                          <w:rPr>
                            <w:color w:val="FFFFFF"/>
                            <w:sz w:val="10"/>
                          </w:rPr>
                          <w:t>1987-</w:t>
                        </w:r>
                        <w:r>
                          <w:rPr>
                            <w:color w:val="FFFFFF"/>
                            <w:spacing w:val="-4"/>
                            <w:sz w:val="10"/>
                          </w:rPr>
                          <w:t>2009</w:t>
                        </w:r>
                      </w:p>
                    </w:txbxContent>
                  </v:textbox>
                </v:shape>
                <v:shape id="Textbox 275" o:spid="_x0000_s1249" type="#_x0000_t202" style="position:absolute;left:1372;top:8413;width:24052;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6FFAE110" w14:textId="77777777" w:rsidR="003E3E0F" w:rsidRDefault="003E3E0F" w:rsidP="00F47FFD">
                        <w:pPr>
                          <w:spacing w:before="19"/>
                          <w:rPr>
                            <w:sz w:val="13"/>
                          </w:rPr>
                        </w:pPr>
                        <w:r>
                          <w:rPr>
                            <w:color w:val="FFFFFF"/>
                            <w:w w:val="105"/>
                            <w:sz w:val="13"/>
                          </w:rPr>
                          <w:t>Подготовка</w:t>
                        </w:r>
                        <w:r>
                          <w:rPr>
                            <w:color w:val="FFFFFF"/>
                            <w:spacing w:val="-4"/>
                            <w:w w:val="105"/>
                            <w:sz w:val="13"/>
                          </w:rPr>
                          <w:t xml:space="preserve"> </w:t>
                        </w:r>
                        <w:r>
                          <w:rPr>
                            <w:color w:val="FFFFFF"/>
                            <w:w w:val="105"/>
                            <w:sz w:val="13"/>
                          </w:rPr>
                          <w:t>к</w:t>
                        </w:r>
                        <w:r>
                          <w:rPr>
                            <w:color w:val="FFFFFF"/>
                            <w:spacing w:val="-1"/>
                            <w:w w:val="105"/>
                            <w:sz w:val="13"/>
                          </w:rPr>
                          <w:t xml:space="preserve"> </w:t>
                        </w:r>
                        <w:r>
                          <w:rPr>
                            <w:color w:val="FFFFFF"/>
                            <w:w w:val="105"/>
                            <w:sz w:val="13"/>
                          </w:rPr>
                          <w:t>выводу</w:t>
                        </w:r>
                        <w:r>
                          <w:rPr>
                            <w:color w:val="FFFFFF"/>
                            <w:spacing w:val="-1"/>
                            <w:w w:val="105"/>
                            <w:sz w:val="13"/>
                          </w:rPr>
                          <w:t xml:space="preserve"> </w:t>
                        </w:r>
                        <w:r>
                          <w:rPr>
                            <w:color w:val="FFFFFF"/>
                            <w:w w:val="105"/>
                            <w:sz w:val="13"/>
                          </w:rPr>
                          <w:t>из</w:t>
                        </w:r>
                        <w:r>
                          <w:rPr>
                            <w:color w:val="FFFFFF"/>
                            <w:spacing w:val="-2"/>
                            <w:w w:val="105"/>
                            <w:sz w:val="13"/>
                          </w:rPr>
                          <w:t xml:space="preserve"> эксплуатации</w:t>
                        </w:r>
                      </w:p>
                      <w:p w14:paraId="06991F92" w14:textId="77777777" w:rsidR="003E3E0F" w:rsidRPr="00C41273" w:rsidRDefault="003E3E0F" w:rsidP="00F47FFD">
                        <w:pPr>
                          <w:spacing w:before="115" w:line="170" w:lineRule="atLeast"/>
                          <w:rPr>
                            <w:sz w:val="11"/>
                            <w:szCs w:val="11"/>
                          </w:rPr>
                        </w:pPr>
                        <w:r w:rsidRPr="00C41273">
                          <w:rPr>
                            <w:color w:val="FFFFFF"/>
                            <w:w w:val="105"/>
                            <w:sz w:val="11"/>
                            <w:szCs w:val="11"/>
                          </w:rPr>
                          <w:t>Открытие путей сброса отходов (проекты B1, B2, B3, B4, B10, B19, B25)</w:t>
                        </w:r>
                        <w:r w:rsidRPr="00C41273">
                          <w:rPr>
                            <w:color w:val="FFFFFF"/>
                            <w:spacing w:val="40"/>
                            <w:w w:val="105"/>
                            <w:sz w:val="11"/>
                            <w:szCs w:val="11"/>
                          </w:rPr>
                          <w:t xml:space="preserve"> </w:t>
                        </w:r>
                        <w:r w:rsidRPr="00C41273">
                          <w:rPr>
                            <w:color w:val="FFFFFF"/>
                            <w:w w:val="105"/>
                            <w:sz w:val="11"/>
                            <w:szCs w:val="11"/>
                          </w:rPr>
                          <w:t>Планирование и проектирование демонтажа и дезактивации Инженерная</w:t>
                        </w:r>
                        <w:r w:rsidRPr="00C41273">
                          <w:rPr>
                            <w:color w:val="FFFFFF"/>
                            <w:spacing w:val="40"/>
                            <w:w w:val="105"/>
                            <w:sz w:val="11"/>
                            <w:szCs w:val="11"/>
                          </w:rPr>
                          <w:t xml:space="preserve"> </w:t>
                        </w:r>
                        <w:r w:rsidRPr="00C41273">
                          <w:rPr>
                            <w:color w:val="FFFFFF"/>
                            <w:w w:val="105"/>
                            <w:sz w:val="11"/>
                            <w:szCs w:val="11"/>
                          </w:rPr>
                          <w:t>инвентаризация / Радиологическая характеристика</w:t>
                        </w:r>
                      </w:p>
                    </w:txbxContent>
                  </v:textbox>
                </v:shape>
                <v:shape id="Textbox 276" o:spid="_x0000_s1250" type="#_x0000_t202" style="position:absolute;left:12065;top:15636;width:16783;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7642D7E9" w14:textId="77777777" w:rsidR="003E3E0F" w:rsidRPr="005E1BB5" w:rsidRDefault="003E3E0F" w:rsidP="00F47FFD">
                        <w:pPr>
                          <w:spacing w:before="16"/>
                          <w:rPr>
                            <w:rFonts w:ascii="Times New Roman" w:hAnsi="Times New Roman" w:cs="Times New Roman"/>
                            <w:sz w:val="15"/>
                            <w:szCs w:val="15"/>
                          </w:rPr>
                        </w:pPr>
                        <w:r w:rsidRPr="005E1BB5">
                          <w:rPr>
                            <w:rFonts w:ascii="Times New Roman" w:hAnsi="Times New Roman" w:cs="Times New Roman"/>
                            <w:color w:val="FFFFFF"/>
                            <w:w w:val="105"/>
                            <w:sz w:val="15"/>
                            <w:szCs w:val="15"/>
                          </w:rPr>
                          <w:t>Операция</w:t>
                        </w:r>
                        <w:r w:rsidRPr="005E1BB5">
                          <w:rPr>
                            <w:rFonts w:ascii="Times New Roman" w:hAnsi="Times New Roman" w:cs="Times New Roman"/>
                            <w:color w:val="FFFFFF"/>
                            <w:spacing w:val="-2"/>
                            <w:w w:val="105"/>
                            <w:sz w:val="15"/>
                            <w:szCs w:val="15"/>
                          </w:rPr>
                          <w:t xml:space="preserve"> </w:t>
                        </w:r>
                        <w:r w:rsidRPr="005E1BB5">
                          <w:rPr>
                            <w:rFonts w:ascii="Times New Roman" w:hAnsi="Times New Roman" w:cs="Times New Roman"/>
                            <w:color w:val="FFFFFF"/>
                            <w:w w:val="105"/>
                            <w:sz w:val="15"/>
                            <w:szCs w:val="15"/>
                          </w:rPr>
                          <w:t>после</w:t>
                        </w:r>
                        <w:r w:rsidRPr="005E1BB5">
                          <w:rPr>
                            <w:rFonts w:ascii="Times New Roman" w:hAnsi="Times New Roman" w:cs="Times New Roman"/>
                            <w:color w:val="FFFFFF"/>
                            <w:spacing w:val="-1"/>
                            <w:w w:val="105"/>
                            <w:sz w:val="15"/>
                            <w:szCs w:val="15"/>
                          </w:rPr>
                          <w:t xml:space="preserve"> </w:t>
                        </w:r>
                        <w:r w:rsidRPr="005E1BB5">
                          <w:rPr>
                            <w:rFonts w:ascii="Times New Roman" w:hAnsi="Times New Roman" w:cs="Times New Roman"/>
                            <w:color w:val="FFFFFF"/>
                            <w:spacing w:val="-2"/>
                            <w:w w:val="105"/>
                            <w:sz w:val="15"/>
                            <w:szCs w:val="15"/>
                          </w:rPr>
                          <w:t>закрытия</w:t>
                        </w:r>
                      </w:p>
                    </w:txbxContent>
                  </v:textbox>
                </v:shape>
                <v:shape id="Textbox 277" o:spid="_x0000_s1251" type="#_x0000_t202" style="position:absolute;left:22289;top:17278;width:18261;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5561E45" w14:textId="77777777" w:rsidR="003E3E0F" w:rsidRDefault="003E3E0F" w:rsidP="00F47FFD">
                        <w:pPr>
                          <w:spacing w:line="290" w:lineRule="auto"/>
                          <w:ind w:right="13"/>
                          <w:jc w:val="center"/>
                          <w:rPr>
                            <w:sz w:val="15"/>
                          </w:rPr>
                        </w:pPr>
                        <w:r>
                          <w:rPr>
                            <w:color w:val="FFFFFF"/>
                            <w:w w:val="105"/>
                            <w:sz w:val="15"/>
                          </w:rPr>
                          <w:t>Демонтаж</w:t>
                        </w:r>
                        <w:r>
                          <w:rPr>
                            <w:color w:val="FFFFFF"/>
                            <w:spacing w:val="-9"/>
                            <w:w w:val="105"/>
                            <w:sz w:val="15"/>
                          </w:rPr>
                          <w:t xml:space="preserve"> </w:t>
                        </w:r>
                        <w:r>
                          <w:rPr>
                            <w:color w:val="FFFFFF"/>
                            <w:w w:val="105"/>
                            <w:sz w:val="15"/>
                          </w:rPr>
                          <w:t xml:space="preserve">и </w:t>
                        </w:r>
                        <w:r>
                          <w:rPr>
                            <w:color w:val="FFFFFF"/>
                            <w:spacing w:val="-2"/>
                            <w:w w:val="105"/>
                            <w:sz w:val="15"/>
                          </w:rPr>
                          <w:t>Дезактивация</w:t>
                        </w:r>
                      </w:p>
                    </w:txbxContent>
                  </v:textbox>
                </v:shape>
                <v:shape id="Textbox 278" o:spid="_x0000_s1252" type="#_x0000_t202" style="position:absolute;left:24440;top:23860;width:20598;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3743B933" w14:textId="77777777" w:rsidR="003E3E0F" w:rsidRPr="005E1BB5" w:rsidRDefault="003E3E0F" w:rsidP="00F47FFD">
                        <w:pPr>
                          <w:spacing w:after="0" w:line="240" w:lineRule="auto"/>
                          <w:jc w:val="center"/>
                          <w:rPr>
                            <w:rFonts w:ascii="Times New Roman" w:hAnsi="Times New Roman" w:cs="Times New Roman"/>
                            <w:color w:val="000000" w:themeColor="text1"/>
                            <w:sz w:val="15"/>
                            <w:szCs w:val="15"/>
                          </w:rPr>
                        </w:pPr>
                        <w:r w:rsidRPr="005E1BB5">
                          <w:rPr>
                            <w:rFonts w:ascii="Times New Roman" w:hAnsi="Times New Roman" w:cs="Times New Roman"/>
                            <w:color w:val="000000" w:themeColor="text1"/>
                            <w:sz w:val="15"/>
                            <w:szCs w:val="15"/>
                          </w:rPr>
                          <w:t>Управление</w:t>
                        </w:r>
                        <w:r w:rsidRPr="005E1BB5">
                          <w:rPr>
                            <w:rFonts w:ascii="Times New Roman" w:hAnsi="Times New Roman" w:cs="Times New Roman"/>
                            <w:color w:val="000000" w:themeColor="text1"/>
                            <w:spacing w:val="26"/>
                            <w:sz w:val="15"/>
                            <w:szCs w:val="15"/>
                          </w:rPr>
                          <w:t xml:space="preserve"> </w:t>
                        </w:r>
                        <w:r w:rsidRPr="005E1BB5">
                          <w:rPr>
                            <w:rFonts w:ascii="Times New Roman" w:hAnsi="Times New Roman" w:cs="Times New Roman"/>
                            <w:color w:val="000000" w:themeColor="text1"/>
                            <w:sz w:val="15"/>
                            <w:szCs w:val="15"/>
                          </w:rPr>
                          <w:t>и</w:t>
                        </w:r>
                        <w:r w:rsidRPr="005E1BB5">
                          <w:rPr>
                            <w:rFonts w:ascii="Times New Roman" w:hAnsi="Times New Roman" w:cs="Times New Roman"/>
                            <w:color w:val="000000" w:themeColor="text1"/>
                            <w:spacing w:val="26"/>
                            <w:sz w:val="15"/>
                            <w:szCs w:val="15"/>
                          </w:rPr>
                          <w:t xml:space="preserve"> </w:t>
                        </w:r>
                        <w:r w:rsidRPr="005E1BB5">
                          <w:rPr>
                            <w:rFonts w:ascii="Times New Roman" w:hAnsi="Times New Roman" w:cs="Times New Roman"/>
                            <w:color w:val="000000" w:themeColor="text1"/>
                            <w:sz w:val="15"/>
                            <w:szCs w:val="15"/>
                          </w:rPr>
                          <w:t>утилизация</w:t>
                        </w:r>
                        <w:r w:rsidRPr="005E1BB5">
                          <w:rPr>
                            <w:rFonts w:ascii="Times New Roman" w:hAnsi="Times New Roman" w:cs="Times New Roman"/>
                            <w:color w:val="000000" w:themeColor="text1"/>
                            <w:spacing w:val="26"/>
                            <w:sz w:val="15"/>
                            <w:szCs w:val="15"/>
                          </w:rPr>
                          <w:t xml:space="preserve"> </w:t>
                        </w:r>
                        <w:r w:rsidRPr="005E1BB5">
                          <w:rPr>
                            <w:rFonts w:ascii="Times New Roman" w:hAnsi="Times New Roman" w:cs="Times New Roman"/>
                            <w:color w:val="000000" w:themeColor="text1"/>
                            <w:spacing w:val="-2"/>
                            <w:sz w:val="15"/>
                            <w:szCs w:val="15"/>
                          </w:rPr>
                          <w:t>радиоактивных</w:t>
                        </w:r>
                      </w:p>
                      <w:p w14:paraId="3C24B085" w14:textId="77777777" w:rsidR="003E3E0F" w:rsidRPr="005E1BB5" w:rsidRDefault="003E3E0F" w:rsidP="00F47FFD">
                        <w:pPr>
                          <w:spacing w:after="0" w:line="240" w:lineRule="auto"/>
                          <w:jc w:val="center"/>
                          <w:rPr>
                            <w:rFonts w:ascii="Times New Roman" w:hAnsi="Times New Roman" w:cs="Times New Roman"/>
                            <w:color w:val="000000" w:themeColor="text1"/>
                            <w:sz w:val="15"/>
                            <w:szCs w:val="15"/>
                          </w:rPr>
                        </w:pPr>
                        <w:r w:rsidRPr="005E1BB5">
                          <w:rPr>
                            <w:rFonts w:ascii="Times New Roman" w:hAnsi="Times New Roman" w:cs="Times New Roman"/>
                            <w:color w:val="000000" w:themeColor="text1"/>
                            <w:spacing w:val="-2"/>
                            <w:w w:val="105"/>
                            <w:sz w:val="15"/>
                            <w:szCs w:val="15"/>
                          </w:rPr>
                          <w:t>отходов</w:t>
                        </w:r>
                      </w:p>
                    </w:txbxContent>
                  </v:textbox>
                </v:shape>
                <v:shape id="Textbox 279" o:spid="_x0000_s1253" type="#_x0000_t202" style="position:absolute;left:31219;top:31411;width:12671;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71C00FD5" w14:textId="77777777" w:rsidR="003E3E0F" w:rsidRPr="005E1BB5" w:rsidRDefault="003E3E0F" w:rsidP="00F47FFD">
                        <w:pPr>
                          <w:spacing w:before="6" w:line="280" w:lineRule="auto"/>
                          <w:ind w:right="12"/>
                          <w:jc w:val="center"/>
                          <w:rPr>
                            <w:rFonts w:ascii="Times New Roman" w:hAnsi="Times New Roman" w:cs="Times New Roman"/>
                            <w:color w:val="000000" w:themeColor="text1"/>
                            <w:sz w:val="15"/>
                            <w:lang w:val="ru-RU"/>
                          </w:rPr>
                        </w:pPr>
                        <w:r w:rsidRPr="005E1BB5">
                          <w:rPr>
                            <w:rFonts w:ascii="Times New Roman" w:hAnsi="Times New Roman" w:cs="Times New Roman"/>
                            <w:color w:val="000000" w:themeColor="text1"/>
                            <w:w w:val="105"/>
                            <w:sz w:val="15"/>
                            <w:lang w:val="ru-RU"/>
                          </w:rPr>
                          <w:t>Снос и очищение площадки</w:t>
                        </w:r>
                      </w:p>
                    </w:txbxContent>
                  </v:textbox>
                </v:shape>
                <v:shape id="Textbox 280" o:spid="_x0000_s1254" type="#_x0000_t202" style="position:absolute;left:7009;top:35877;width:1062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6D559891" w14:textId="77777777" w:rsidR="003E3E0F" w:rsidRPr="00C41273" w:rsidRDefault="003E3E0F" w:rsidP="00F47FFD">
                        <w:pPr>
                          <w:spacing w:before="9"/>
                          <w:rPr>
                            <w:rFonts w:ascii="Times New Roman" w:hAnsi="Times New Roman" w:cs="Times New Roman"/>
                            <w:sz w:val="8"/>
                            <w:szCs w:val="8"/>
                          </w:rPr>
                        </w:pPr>
                        <w:r w:rsidRPr="00C41273">
                          <w:rPr>
                            <w:rFonts w:ascii="Times New Roman" w:hAnsi="Times New Roman" w:cs="Times New Roman"/>
                            <w:color w:val="FFFFFF"/>
                            <w:w w:val="105"/>
                            <w:sz w:val="8"/>
                            <w:szCs w:val="8"/>
                          </w:rPr>
                          <w:t>Лицензия на осуществление</w:t>
                        </w:r>
                        <w:r w:rsidRPr="00C41273">
                          <w:rPr>
                            <w:rFonts w:ascii="Times New Roman" w:hAnsi="Times New Roman" w:cs="Times New Roman"/>
                            <w:color w:val="FFFFFF"/>
                            <w:spacing w:val="1"/>
                            <w:w w:val="105"/>
                            <w:sz w:val="8"/>
                            <w:szCs w:val="8"/>
                          </w:rPr>
                          <w:t xml:space="preserve"> </w:t>
                        </w:r>
                        <w:r w:rsidRPr="00C41273">
                          <w:rPr>
                            <w:rFonts w:ascii="Times New Roman" w:hAnsi="Times New Roman" w:cs="Times New Roman"/>
                            <w:color w:val="FFFFFF"/>
                            <w:spacing w:val="-2"/>
                            <w:w w:val="105"/>
                            <w:sz w:val="8"/>
                            <w:szCs w:val="8"/>
                          </w:rPr>
                          <w:t>деятельности</w:t>
                        </w:r>
                      </w:p>
                    </w:txbxContent>
                  </v:textbox>
                </v:shape>
                <v:shape id="Textbox 281" o:spid="_x0000_s1255" type="#_x0000_t202" style="position:absolute;left:30790;top:35877;width:10471;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0C761A49" w14:textId="77777777" w:rsidR="003E3E0F" w:rsidRDefault="003E3E0F" w:rsidP="00F47FFD">
                        <w:pPr>
                          <w:spacing w:before="13"/>
                          <w:rPr>
                            <w:sz w:val="9"/>
                          </w:rPr>
                        </w:pPr>
                        <w:r>
                          <w:rPr>
                            <w:color w:val="FFFFFF"/>
                            <w:w w:val="105"/>
                            <w:sz w:val="9"/>
                          </w:rPr>
                          <w:t>Лицензия</w:t>
                        </w:r>
                        <w:r>
                          <w:rPr>
                            <w:color w:val="FFFFFF"/>
                            <w:spacing w:val="-1"/>
                            <w:w w:val="105"/>
                            <w:sz w:val="9"/>
                          </w:rPr>
                          <w:t xml:space="preserve"> </w:t>
                        </w:r>
                        <w:r>
                          <w:rPr>
                            <w:color w:val="FFFFFF"/>
                            <w:w w:val="105"/>
                            <w:sz w:val="9"/>
                          </w:rPr>
                          <w:t>на</w:t>
                        </w:r>
                        <w:r>
                          <w:rPr>
                            <w:color w:val="FFFFFF"/>
                            <w:spacing w:val="1"/>
                            <w:w w:val="105"/>
                            <w:sz w:val="9"/>
                          </w:rPr>
                          <w:t xml:space="preserve"> </w:t>
                        </w:r>
                        <w:r>
                          <w:rPr>
                            <w:color w:val="FFFFFF"/>
                            <w:w w:val="105"/>
                            <w:sz w:val="9"/>
                          </w:rPr>
                          <w:t>вывод</w:t>
                        </w:r>
                        <w:r>
                          <w:rPr>
                            <w:color w:val="FFFFFF"/>
                            <w:spacing w:val="1"/>
                            <w:w w:val="105"/>
                            <w:sz w:val="9"/>
                          </w:rPr>
                          <w:t xml:space="preserve"> </w:t>
                        </w:r>
                        <w:r>
                          <w:rPr>
                            <w:color w:val="FFFFFF"/>
                            <w:w w:val="105"/>
                            <w:sz w:val="9"/>
                          </w:rPr>
                          <w:t>из</w:t>
                        </w:r>
                        <w:r>
                          <w:rPr>
                            <w:color w:val="FFFFFF"/>
                            <w:spacing w:val="2"/>
                            <w:w w:val="105"/>
                            <w:sz w:val="9"/>
                          </w:rPr>
                          <w:t xml:space="preserve"> </w:t>
                        </w:r>
                        <w:r>
                          <w:rPr>
                            <w:color w:val="FFFFFF"/>
                            <w:spacing w:val="-2"/>
                            <w:w w:val="105"/>
                            <w:sz w:val="9"/>
                          </w:rPr>
                          <w:t>эксплуатации</w:t>
                        </w:r>
                      </w:p>
                    </w:txbxContent>
                  </v:textbox>
                </v:shape>
                <w10:anchorlock/>
              </v:group>
            </w:pict>
          </mc:Fallback>
        </mc:AlternateContent>
      </w:r>
    </w:p>
    <w:p w14:paraId="312A466E" w14:textId="70B68DC0" w:rsidR="00CC0EDC" w:rsidRPr="00406BEF" w:rsidRDefault="00226376" w:rsidP="0022637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2.3-1. Основные этапы вывода из эксплуатации ИАЭС</w:t>
      </w:r>
    </w:p>
    <w:p w14:paraId="0814C991" w14:textId="77777777" w:rsidR="00226376" w:rsidRPr="00406BEF" w:rsidRDefault="00226376" w:rsidP="00226376">
      <w:pPr>
        <w:spacing w:after="0" w:line="240" w:lineRule="auto"/>
        <w:ind w:firstLine="709"/>
        <w:jc w:val="both"/>
        <w:rPr>
          <w:rFonts w:ascii="Times New Roman" w:hAnsi="Times New Roman" w:cs="Times New Roman"/>
          <w:bdr w:val="single" w:sz="2" w:space="0" w:color="E3E3E3" w:frame="1"/>
          <w:lang w:val="ru-RU" w:eastAsia="ru-BY"/>
        </w:rPr>
      </w:pPr>
    </w:p>
    <w:p w14:paraId="3DDCBE68" w14:textId="7858FF12" w:rsidR="00CC0EDC" w:rsidRPr="00406BEF" w:rsidRDefault="00CC0EDC" w:rsidP="00226376">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После окончательной остановки энергоблоков №1 и №2 </w:t>
      </w:r>
      <w:r w:rsidR="00226376"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в конце 2004 и 2009 гг. они получили статус постоянно остановленных. Согласно действующему законодательству Литовской Республики [10], постоянно остановленные блоки считаются эксплуатируемыми до тех пор, пока из них не будет полностью вывезено всё отработавшее ядерное топливо (ОЯТ).</w:t>
      </w:r>
    </w:p>
    <w:p w14:paraId="04306DE6" w14:textId="704AEBE1" w:rsidR="00226376" w:rsidRPr="00406BEF" w:rsidRDefault="00CC0EDC" w:rsidP="00226376">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Часть ОЯТ была вывезена на промежуточное (50 лет) хранение на действующую с 2000 года сухую установку хранения ОЯТ ВХОЯТ-1, эксплуатируемую </w:t>
      </w:r>
      <w:r w:rsidR="00226376"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Вторая сухая установка ВХОЯТ-2 была построена для выгрузки оставшегося ОЯТ из реакторных установок и его промежуточного хранения. Промышленная эксплуатация ВХОЯТ-2 началась в 2017 году. В период с момента окончательной остановки реакторных установок до вывоза всего ОЯТ из блоков в 2022 году подготовка</w:t>
      </w:r>
    </w:p>
    <w:p w14:paraId="5805E49B" w14:textId="77777777" w:rsidR="00226376" w:rsidRPr="00406BEF" w:rsidRDefault="00226376">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7FFD" w:rsidRPr="00406BEF" w14:paraId="363F784D" w14:textId="77777777" w:rsidTr="0045103F">
        <w:tc>
          <w:tcPr>
            <w:tcW w:w="4683" w:type="dxa"/>
          </w:tcPr>
          <w:p w14:paraId="29697B68" w14:textId="77777777" w:rsidR="00F47FFD" w:rsidRPr="00406BEF" w:rsidRDefault="00F47FFD"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EB000CC" w14:textId="77777777" w:rsidR="00F47FFD" w:rsidRPr="00406BEF" w:rsidRDefault="00F47FFD" w:rsidP="0045103F">
            <w:pPr>
              <w:rPr>
                <w:rFonts w:ascii="Times New Roman" w:hAnsi="Times New Roman" w:cs="Times New Roman"/>
                <w:sz w:val="18"/>
                <w:szCs w:val="18"/>
                <w:lang w:val="ru-RU"/>
              </w:rPr>
            </w:pPr>
          </w:p>
          <w:p w14:paraId="511B7EE8" w14:textId="77777777" w:rsidR="00F47FFD" w:rsidRPr="00406BEF" w:rsidRDefault="00F47FFD"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6E05A3B" w14:textId="77777777" w:rsidR="00F47FFD" w:rsidRPr="00406BEF" w:rsidRDefault="00F47FFD"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7F25C02" w14:textId="77777777" w:rsidR="00F47FFD" w:rsidRPr="00406BEF" w:rsidRDefault="00F47FFD"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7C072A5" w14:textId="77777777" w:rsidR="00F47FFD" w:rsidRPr="00406BEF" w:rsidRDefault="00F47FFD"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CFB0D71" w14:textId="3BCBCE23" w:rsidR="00F47FFD" w:rsidRPr="00406BEF" w:rsidRDefault="00F47FFD"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F318CB0" w14:textId="77777777" w:rsidR="00F47FFD" w:rsidRPr="00406BEF" w:rsidRDefault="00F47FFD" w:rsidP="00CC0EDC">
      <w:pPr>
        <w:spacing w:after="0" w:line="240" w:lineRule="auto"/>
        <w:jc w:val="both"/>
        <w:rPr>
          <w:rFonts w:ascii="Times New Roman" w:hAnsi="Times New Roman" w:cs="Times New Roman"/>
          <w:b/>
          <w:bdr w:val="single" w:sz="2" w:space="0" w:color="E3E3E3" w:frame="1"/>
          <w:lang w:val="ru-RU" w:eastAsia="ru-BY"/>
        </w:rPr>
      </w:pPr>
    </w:p>
    <w:p w14:paraId="77DDD9B3" w14:textId="2D8E3700" w:rsidR="00CC0EDC" w:rsidRPr="00406BEF" w:rsidRDefault="00CC0EDC" w:rsidP="00F47FFD">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к выводу из эксплуатации и работы по демонтажу регулировались действующей лицензией на эксплуатацию </w:t>
      </w:r>
      <w:r w:rsidR="00F47FFD"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w:t>
      </w:r>
    </w:p>
    <w:p w14:paraId="2F3B117F" w14:textId="77777777" w:rsidR="00CC0EDC" w:rsidRPr="00406BEF" w:rsidRDefault="00CC0EDC" w:rsidP="00F47FF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Согласно Требованиям ядерной безопасности BSR-1.5.1-2019 [11], регулирующим вывод из эксплуатации ядерных установок, на этапе окончательной остановки разрешается проведение мероприятий по подготовке к выводу из эксплуатации, таких как выгрузка и удаление ОЯТ из энергоблока, изоляция, дезактивация и демонтаж ненужных систем, а также обращение с радиоактивными отходами, образующимися в процессе эксплуатации ядерной установки.</w:t>
      </w:r>
    </w:p>
    <w:p w14:paraId="0D23AC26" w14:textId="43E0D943" w:rsidR="00CC0EDC" w:rsidRPr="00406BEF" w:rsidRDefault="00CC0EDC" w:rsidP="00F47FF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Анализ систем </w:t>
      </w:r>
      <w:r w:rsidR="00F47FFD"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проведённый на начальном этапе вывода из эксплуатации энергоблоков №1 и №2, позволил определить системы или их части, которые могут быть выведены из эксплуатации сразу после окончательной остановки реакторов, поскольку они более не выполняют важных для безопасности или связанных с безопасностью функций и не требуются для дальнейшей эксплуатации и работ по выводу из эксплуатации данной ядерной установки.</w:t>
      </w:r>
    </w:p>
    <w:p w14:paraId="263B3EE9" w14:textId="41824F87" w:rsidR="00CC0EDC" w:rsidRPr="00406BEF" w:rsidRDefault="00CC0EDC" w:rsidP="00F47FF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Демонтаж оборудования энергоблоков </w:t>
      </w:r>
      <w:r w:rsidR="00F47FFD"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начался в 2010 году с демонтажа системы аварийного охлаждения реактора блока №1, расположенной в здании № 117/1. С того времени АЭС Игналина последовательно осуществляет изоляцию, модификацию и демонтаж оборудования, более не нужного для эксплуатации, вывода из эксплуатации и управления отходами.</w:t>
      </w:r>
    </w:p>
    <w:p w14:paraId="1052287B" w14:textId="3F31CA5B" w:rsidR="00CC0EDC" w:rsidRPr="00406BEF" w:rsidRDefault="00CC0EDC" w:rsidP="00F47FF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2024 году получена лицензия на вывод из эксплуатации обоих энергоблоков </w:t>
      </w:r>
      <w:r w:rsidR="00F47FFD"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и существующих на промышленной площадке хранилищ радиоактивных отходов.</w:t>
      </w:r>
    </w:p>
    <w:p w14:paraId="642A1C0E" w14:textId="23D49A0B" w:rsidR="00CC0EDC" w:rsidRPr="00406BEF" w:rsidRDefault="00CC0EDC" w:rsidP="00F47FF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Процесс вывода из эксплуатации </w:t>
      </w:r>
      <w:r w:rsidR="00F47FFD"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разделён на ряд проектов по выводу из эксплуатации, совокупность которых объединена в Окончательный план вывода из эксплуатации </w:t>
      </w:r>
      <w:r w:rsidR="00F47FFD"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(ОПВЭ). Проект по выводу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это отдельный специализированный процесс, включающий определённый объём мероприятий, который определяет объём работ, планируемую организацию и выполнение работ, проведение оценки воздействия на окружающую среду и обоснование безопасности планируемых действий. ОПВЭ охватывает полный период вывода</w:t>
      </w:r>
      <w:r w:rsidR="00FE301A" w:rsidRPr="00406BEF">
        <w:rPr>
          <w:rFonts w:ascii="Times New Roman" w:hAnsi="Times New Roman" w:cs="Times New Roman"/>
          <w:bdr w:val="single" w:sz="2" w:space="0" w:color="E3E3E3" w:frame="1"/>
          <w:lang w:val="ru-RU" w:eastAsia="ru-BY"/>
        </w:rPr>
        <w:t xml:space="preserve"> И</w:t>
      </w:r>
      <w:r w:rsidRPr="00406BEF">
        <w:rPr>
          <w:rFonts w:ascii="Times New Roman" w:hAnsi="Times New Roman" w:cs="Times New Roman"/>
          <w:bdr w:val="single" w:sz="2" w:space="0" w:color="E3E3E3" w:frame="1"/>
          <w:lang w:val="ru-RU" w:eastAsia="ru-BY"/>
        </w:rPr>
        <w:t xml:space="preserve">АЭС из эксплуатации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 момента начала подготовки и до достижения запланированного конечного состояния площадки. ОПВЭ регулярно пересматривается и при необходимости обновляется.</w:t>
      </w:r>
    </w:p>
    <w:p w14:paraId="4C6220ED" w14:textId="6213C0AB" w:rsidR="00F47FFD" w:rsidRPr="00406BEF" w:rsidRDefault="00CC0EDC" w:rsidP="00F47FF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Действующий ОПВЭ [7] и Программа ОВОС для данной хозяйственной деятельности [3], подготовленная на его основе, предусматривают завершение работ по выводу из эксплуатации к 2038 году. Однако в настоящее время разработка проекта демонтажа реакторов корректирует концепции и сроки ранее запланированных работ. Ключевыми для определения общего срока завершения вывода из эксплуатации </w:t>
      </w:r>
      <w:r w:rsidR="00FE301A"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являются работы по демонтажу активных зон обоих реакторов (зоны R3). В настоящее время планируется, что демонтаж зоны R3 реактора блока №1 будет готов к реализации (проектные работы завершены, разрешения получены, демонтажное оборудование и системы установлены и проверены) к 2035 году. Лишь после завершения демонтажа обоих реакторов и оставшегося оборудования блоков A1 и A2 будут снесены здания этих блоков, проведена рекультивация промышленной площадки и достигнуто запланированное конечное состояние площадки к концу работ по выводу (ориентировочно в 2045–2050 гг.).</w:t>
      </w:r>
    </w:p>
    <w:p w14:paraId="32A3E3BE" w14:textId="77777777" w:rsidR="00F47FFD" w:rsidRPr="00406BEF" w:rsidRDefault="00F47FFD">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E301A" w:rsidRPr="00406BEF" w14:paraId="7A3E9FF0" w14:textId="77777777" w:rsidTr="0045103F">
        <w:tc>
          <w:tcPr>
            <w:tcW w:w="4683" w:type="dxa"/>
          </w:tcPr>
          <w:p w14:paraId="3F3BF50D" w14:textId="77777777" w:rsidR="00FE301A" w:rsidRPr="00406BEF" w:rsidRDefault="00FE301A"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A34CFCE" w14:textId="77777777" w:rsidR="00FE301A" w:rsidRPr="00406BEF" w:rsidRDefault="00FE301A" w:rsidP="0045103F">
            <w:pPr>
              <w:rPr>
                <w:rFonts w:ascii="Times New Roman" w:hAnsi="Times New Roman" w:cs="Times New Roman"/>
                <w:sz w:val="18"/>
                <w:szCs w:val="18"/>
                <w:lang w:val="ru-RU"/>
              </w:rPr>
            </w:pPr>
          </w:p>
          <w:p w14:paraId="57151B1A" w14:textId="77777777" w:rsidR="00FE301A" w:rsidRPr="00406BEF" w:rsidRDefault="00FE301A"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FBDABA8" w14:textId="77777777" w:rsidR="00FE301A" w:rsidRPr="00406BEF" w:rsidRDefault="00FE301A"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A6F2580" w14:textId="77777777" w:rsidR="00FE301A" w:rsidRPr="00406BEF" w:rsidRDefault="00FE301A"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4FE4E54" w14:textId="77777777" w:rsidR="00FE301A" w:rsidRPr="00406BEF" w:rsidRDefault="00FE301A"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B0FDA84" w14:textId="2509DEE0" w:rsidR="00FE301A" w:rsidRPr="00406BEF" w:rsidRDefault="00FE301A"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23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584669C"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74DF8A7C" w14:textId="0698AE01" w:rsidR="00CC0EDC" w:rsidRPr="00406BEF" w:rsidRDefault="00CC0EDC" w:rsidP="00FE301A">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данном отчёте по ОВОС оценка воздействия на окружающую среду при выводе </w:t>
      </w:r>
      <w:r w:rsidR="00FE301A"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разделена на два этапа:</w:t>
      </w:r>
    </w:p>
    <w:p w14:paraId="3ED0B228" w14:textId="77777777" w:rsidR="00CC0EDC" w:rsidRPr="00406BEF" w:rsidRDefault="00CC0EDC" w:rsidP="00FE301A">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деятельность по выводу из эксплуатации в период 2010–2024 гг., для которой проводится ретроспективная оценка воздействия на окружающую среду;</w:t>
      </w:r>
    </w:p>
    <w:p w14:paraId="674F6CCA" w14:textId="77777777" w:rsidR="00CC0EDC" w:rsidRPr="00406BEF" w:rsidRDefault="00CC0EDC" w:rsidP="00FE301A">
      <w:pPr>
        <w:spacing w:after="0" w:line="240" w:lineRule="auto"/>
        <w:ind w:left="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деятельность по выводу из эксплуатации с 2025 года до окончания работ, для которой проводится прогнозная оценка воздействия на окружающую среду.</w:t>
      </w:r>
    </w:p>
    <w:p w14:paraId="6D0D6D6D" w14:textId="77777777" w:rsidR="00CC0EDC" w:rsidRPr="00406BEF" w:rsidRDefault="00CC0EDC" w:rsidP="00FE301A">
      <w:pPr>
        <w:spacing w:after="0" w:line="240" w:lineRule="auto"/>
        <w:ind w:firstLine="709"/>
        <w:jc w:val="both"/>
        <w:rPr>
          <w:rFonts w:ascii="Times New Roman" w:hAnsi="Times New Roman" w:cs="Times New Roman"/>
          <w:bdr w:val="single" w:sz="2" w:space="0" w:color="E3E3E3" w:frame="1"/>
          <w:lang w:val="ru-RU" w:eastAsia="ru-BY"/>
        </w:rPr>
      </w:pPr>
    </w:p>
    <w:p w14:paraId="372BEBF4" w14:textId="3B7CCB2E" w:rsidR="00CC0EDC" w:rsidRPr="00406BEF" w:rsidRDefault="00CC0EDC" w:rsidP="00FE301A">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Ретроспективная оценка основана на результатах мониторинга окружающей среды и анализирует фактическое воздействие уже проведённых работ по выводу из эксплуатации. Прогнозная оценка изучает запланированные будущие мероприятия по выводу, способы их реализации и прогнозирует возможное воздействие на окружающую среду. Прогноз строится с учетом результатов ретроспективной оценки воздействия уже применённых методов вывода из эксплуатации, данных о состоянии окружающей среды в районе </w:t>
      </w:r>
      <w:r w:rsidR="00FE301A"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а также опыта, накопленного при снижении и ограничении воздействия работ на окружающую среду.</w:t>
      </w:r>
    </w:p>
    <w:p w14:paraId="2B07C523" w14:textId="77777777" w:rsidR="00CC0EDC" w:rsidRPr="00406BEF" w:rsidRDefault="00CC0EDC" w:rsidP="00FE301A">
      <w:pPr>
        <w:spacing w:after="0" w:line="240" w:lineRule="auto"/>
        <w:ind w:firstLine="709"/>
        <w:jc w:val="both"/>
        <w:rPr>
          <w:rFonts w:ascii="Times New Roman" w:hAnsi="Times New Roman" w:cs="Times New Roman"/>
          <w:bdr w:val="single" w:sz="2" w:space="0" w:color="E3E3E3" w:frame="1"/>
          <w:lang w:val="ru-RU" w:eastAsia="ru-BY"/>
        </w:rPr>
      </w:pPr>
    </w:p>
    <w:p w14:paraId="64228CDB" w14:textId="36630B07" w:rsidR="00CC0EDC" w:rsidRPr="00406BEF" w:rsidRDefault="00CC0EDC" w:rsidP="00FE301A">
      <w:pPr>
        <w:pStyle w:val="2"/>
        <w:spacing w:before="0" w:line="240" w:lineRule="auto"/>
        <w:rPr>
          <w:rFonts w:ascii="Times New Roman" w:hAnsi="Times New Roman" w:cs="Times New Roman"/>
          <w:b/>
          <w:color w:val="000000" w:themeColor="text1"/>
          <w:sz w:val="22"/>
          <w:szCs w:val="22"/>
          <w:bdr w:val="single" w:sz="2" w:space="0" w:color="E3E3E3" w:frame="1"/>
          <w:lang w:val="ru-RU" w:eastAsia="ru-BY"/>
        </w:rPr>
      </w:pPr>
      <w:bookmarkStart w:id="8" w:name="_Toc217406008"/>
      <w:r w:rsidRPr="00406BEF">
        <w:rPr>
          <w:rFonts w:ascii="Times New Roman" w:hAnsi="Times New Roman" w:cs="Times New Roman"/>
          <w:b/>
          <w:color w:val="000000" w:themeColor="text1"/>
          <w:sz w:val="22"/>
          <w:szCs w:val="22"/>
          <w:bdr w:val="single" w:sz="2" w:space="0" w:color="E3E3E3" w:frame="1"/>
          <w:lang w:val="ru-RU" w:eastAsia="ru-BY"/>
        </w:rPr>
        <w:t>2.4</w:t>
      </w:r>
      <w:r w:rsidR="00FE301A" w:rsidRPr="00406BEF">
        <w:rPr>
          <w:rFonts w:ascii="Times New Roman" w:hAnsi="Times New Roman" w:cs="Times New Roman"/>
          <w:b/>
          <w:color w:val="000000" w:themeColor="text1"/>
          <w:sz w:val="22"/>
          <w:szCs w:val="22"/>
          <w:bdr w:val="single" w:sz="2" w:space="0" w:color="E3E3E3" w:frame="1"/>
          <w:lang w:val="ru-RU" w:eastAsia="ru-BY"/>
        </w:rPr>
        <w:tab/>
      </w:r>
      <w:r w:rsidRPr="00406BEF">
        <w:rPr>
          <w:rFonts w:ascii="Times New Roman" w:hAnsi="Times New Roman" w:cs="Times New Roman"/>
          <w:b/>
          <w:color w:val="000000" w:themeColor="text1"/>
          <w:sz w:val="22"/>
          <w:szCs w:val="22"/>
          <w:bdr w:val="single" w:sz="2" w:space="0" w:color="E3E3E3" w:frame="1"/>
          <w:lang w:val="ru-RU" w:eastAsia="ru-BY"/>
        </w:rPr>
        <w:t>Потребность в ресурсах и материалах</w:t>
      </w:r>
      <w:bookmarkEnd w:id="8"/>
    </w:p>
    <w:p w14:paraId="1C828FCB" w14:textId="77777777" w:rsidR="00CC0EDC" w:rsidRPr="00406BEF" w:rsidRDefault="00CC0EDC" w:rsidP="00FE301A">
      <w:pPr>
        <w:spacing w:after="0" w:line="240" w:lineRule="auto"/>
        <w:ind w:firstLine="709"/>
        <w:jc w:val="both"/>
        <w:rPr>
          <w:rFonts w:ascii="Times New Roman" w:hAnsi="Times New Roman" w:cs="Times New Roman"/>
          <w:bdr w:val="single" w:sz="2" w:space="0" w:color="E3E3E3" w:frame="1"/>
          <w:lang w:val="ru-RU" w:eastAsia="ru-BY"/>
        </w:rPr>
      </w:pPr>
    </w:p>
    <w:p w14:paraId="57D3173E" w14:textId="2ACCA25D" w:rsidR="00FE301A" w:rsidRPr="00406BEF" w:rsidRDefault="00CC0EDC" w:rsidP="00FE301A">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Данные о потребляемых и планируемых к использованию энергоресурсах обобщены на Рисунках 2.4-1, 2.4-2 и 2.4-3. Тепловая энергия закупается у ЗАО «Висагино энергия». В конце 2029 года планируется полностью отказаться от закупки тепловой энергии и обеспечивать теплоснабжение </w:t>
      </w:r>
      <w:r w:rsidR="00FE301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 xml:space="preserve">АЭС за счёт установки тепловых насосов. После внедрения новой технологии испарения жидких радиоактивных отходов (см. раздел 3.2.3) действующая установка паровых котлов, являющаяся в настоящее время крупнейшим потребителем природного газа на </w:t>
      </w:r>
      <w:r w:rsidR="00FE301A"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больше использоваться не будет. Небольшая потребность в природном газе останется на некоторое время для автономного газового отопления отдельных административных зданий. Рост потребления электроэнергии с 2029 года связан с применением тепловых насосов. Как видно, в ходе работ по выводу из эксплуатации и оптимизации использования энергоресурсов потребление энергии будет постепенно снижаться.</w:t>
      </w:r>
    </w:p>
    <w:p w14:paraId="4DAECACB" w14:textId="77777777" w:rsidR="00FE301A" w:rsidRPr="00406BEF" w:rsidRDefault="00FE301A">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E301A" w:rsidRPr="00406BEF" w14:paraId="6BCD0610" w14:textId="77777777" w:rsidTr="0045103F">
        <w:tc>
          <w:tcPr>
            <w:tcW w:w="4683" w:type="dxa"/>
          </w:tcPr>
          <w:p w14:paraId="7A1D8144" w14:textId="77777777" w:rsidR="00FE301A" w:rsidRPr="00406BEF" w:rsidRDefault="00FE301A"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8F4FE05" w14:textId="77777777" w:rsidR="00FE301A" w:rsidRPr="00406BEF" w:rsidRDefault="00FE301A" w:rsidP="0045103F">
            <w:pPr>
              <w:rPr>
                <w:rFonts w:ascii="Times New Roman" w:hAnsi="Times New Roman" w:cs="Times New Roman"/>
                <w:sz w:val="18"/>
                <w:szCs w:val="18"/>
                <w:lang w:val="ru-RU"/>
              </w:rPr>
            </w:pPr>
          </w:p>
          <w:p w14:paraId="49C1EA72" w14:textId="77777777" w:rsidR="00FE301A" w:rsidRPr="00406BEF" w:rsidRDefault="00FE301A"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F4BEF15" w14:textId="77777777" w:rsidR="00FE301A" w:rsidRPr="00406BEF" w:rsidRDefault="00FE301A"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F1FC00A" w14:textId="77777777" w:rsidR="00FE301A" w:rsidRPr="00406BEF" w:rsidRDefault="00FE301A"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016F714" w14:textId="77777777" w:rsidR="00FE301A" w:rsidRPr="00406BEF" w:rsidRDefault="00FE301A"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C11A3FE" w14:textId="29D9E77F" w:rsidR="00FE301A" w:rsidRPr="00406BEF" w:rsidRDefault="00FE301A"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24 </w:t>
            </w:r>
            <w:r w:rsidR="00487C57"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D7C8CDE"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582F7DB6" w14:textId="3689BAE6" w:rsidR="00CC0EDC" w:rsidRPr="00406BEF" w:rsidRDefault="003121C6" w:rsidP="003121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5CD3E198" wp14:editId="47826E78">
            <wp:extent cx="5372100" cy="3743325"/>
            <wp:effectExtent l="0" t="0" r="0" b="0"/>
            <wp:docPr id="435" name="Рисунок 10"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3743325"/>
                    </a:xfrm>
                    <a:prstGeom prst="rect">
                      <a:avLst/>
                    </a:prstGeom>
                    <a:noFill/>
                    <a:ln>
                      <a:noFill/>
                    </a:ln>
                  </pic:spPr>
                </pic:pic>
              </a:graphicData>
            </a:graphic>
          </wp:inline>
        </w:drawing>
      </w:r>
    </w:p>
    <w:p w14:paraId="30F6A74E" w14:textId="42142995" w:rsidR="00CC0EDC" w:rsidRPr="00406BEF" w:rsidRDefault="00CC0EDC" w:rsidP="003121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2.4-1. Текущее и планируемое потребление тепловой энергии</w:t>
      </w:r>
    </w:p>
    <w:p w14:paraId="6093D6C3" w14:textId="4DAFAE2E" w:rsidR="003121C6" w:rsidRPr="00406BEF" w:rsidRDefault="003121C6" w:rsidP="003121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(оранжевый цвет – текущее; синий – планируемое)</w:t>
      </w:r>
    </w:p>
    <w:p w14:paraId="0E0C0D24" w14:textId="6C217DB4" w:rsidR="003121C6" w:rsidRPr="00406BEF" w:rsidRDefault="003121C6" w:rsidP="003121C6">
      <w:pPr>
        <w:spacing w:after="0" w:line="240" w:lineRule="auto"/>
        <w:jc w:val="center"/>
        <w:rPr>
          <w:rFonts w:ascii="Times New Roman" w:hAnsi="Times New Roman" w:cs="Times New Roman"/>
          <w:bdr w:val="single" w:sz="2" w:space="0" w:color="E3E3E3" w:frame="1"/>
          <w:lang w:val="ru-RU" w:eastAsia="ru-BY"/>
        </w:rPr>
      </w:pPr>
    </w:p>
    <w:p w14:paraId="5BE063CA" w14:textId="7ACD4966" w:rsidR="003121C6" w:rsidRPr="00406BEF" w:rsidRDefault="003121C6" w:rsidP="003121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085C98A" wp14:editId="179173CC">
            <wp:extent cx="5343525" cy="3714750"/>
            <wp:effectExtent l="0" t="0" r="0" b="0"/>
            <wp:docPr id="434" name="Рисунок 11"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3525" cy="3714750"/>
                    </a:xfrm>
                    <a:prstGeom prst="rect">
                      <a:avLst/>
                    </a:prstGeom>
                    <a:noFill/>
                    <a:ln>
                      <a:noFill/>
                    </a:ln>
                  </pic:spPr>
                </pic:pic>
              </a:graphicData>
            </a:graphic>
          </wp:inline>
        </w:drawing>
      </w:r>
    </w:p>
    <w:p w14:paraId="017D1C4E" w14:textId="132FAD36" w:rsidR="003121C6" w:rsidRPr="00406BEF" w:rsidRDefault="00CC0EDC" w:rsidP="003121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2.4-2. Текущее и планируемое потребление газа</w:t>
      </w:r>
    </w:p>
    <w:p w14:paraId="62012F2F" w14:textId="77777777" w:rsidR="003121C6" w:rsidRPr="00406BEF" w:rsidRDefault="003121C6" w:rsidP="003121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(оранжевый цвет – текущее; синий – планируемое)</w:t>
      </w:r>
    </w:p>
    <w:p w14:paraId="2714BF72" w14:textId="77777777" w:rsidR="003121C6" w:rsidRPr="00406BEF" w:rsidRDefault="003121C6" w:rsidP="003121C6">
      <w:pPr>
        <w:spacing w:after="0" w:line="240" w:lineRule="auto"/>
        <w:jc w:val="center"/>
        <w:rPr>
          <w:rFonts w:ascii="Times New Roman" w:hAnsi="Times New Roman" w:cs="Times New Roman"/>
          <w:b/>
          <w:bdr w:val="single" w:sz="2" w:space="0" w:color="E3E3E3" w:frame="1"/>
          <w:lang w:val="ru-RU" w:eastAsia="ru-BY"/>
        </w:rPr>
      </w:pPr>
    </w:p>
    <w:p w14:paraId="72A62D37" w14:textId="77777777" w:rsidR="003121C6" w:rsidRPr="00406BEF" w:rsidRDefault="003121C6">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121C6" w:rsidRPr="00406BEF" w14:paraId="4086E84A" w14:textId="77777777" w:rsidTr="0045103F">
        <w:tc>
          <w:tcPr>
            <w:tcW w:w="4683" w:type="dxa"/>
          </w:tcPr>
          <w:p w14:paraId="7FC6D156" w14:textId="77777777" w:rsidR="003121C6" w:rsidRPr="00406BEF" w:rsidRDefault="003121C6"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959C3B6" w14:textId="77777777" w:rsidR="003121C6" w:rsidRPr="00406BEF" w:rsidRDefault="003121C6" w:rsidP="0045103F">
            <w:pPr>
              <w:rPr>
                <w:rFonts w:ascii="Times New Roman" w:hAnsi="Times New Roman" w:cs="Times New Roman"/>
                <w:sz w:val="18"/>
                <w:szCs w:val="18"/>
                <w:lang w:val="ru-RU"/>
              </w:rPr>
            </w:pPr>
          </w:p>
          <w:p w14:paraId="53B5CD25" w14:textId="77777777" w:rsidR="003121C6" w:rsidRPr="00406BEF" w:rsidRDefault="003121C6"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08BEED8" w14:textId="77777777" w:rsidR="003121C6" w:rsidRPr="00406BEF" w:rsidRDefault="003121C6"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3568540" w14:textId="77777777" w:rsidR="003121C6" w:rsidRPr="00406BEF" w:rsidRDefault="003121C6"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942A53D" w14:textId="77777777" w:rsidR="003121C6" w:rsidRPr="00406BEF" w:rsidRDefault="003121C6"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CCA1B53" w14:textId="05A15195" w:rsidR="003121C6" w:rsidRPr="00406BEF" w:rsidRDefault="003121C6"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25 </w:t>
            </w:r>
            <w:r w:rsidR="006D3206"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F1D943A" w14:textId="627C15CF"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4D5D8A14" w14:textId="083DC60B" w:rsidR="003121C6"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44E3509D" wp14:editId="5F986ED9">
            <wp:extent cx="5343525" cy="3705225"/>
            <wp:effectExtent l="0" t="0" r="0" b="0"/>
            <wp:docPr id="433" name="Рисунок 12"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3525" cy="3705225"/>
                    </a:xfrm>
                    <a:prstGeom prst="rect">
                      <a:avLst/>
                    </a:prstGeom>
                    <a:noFill/>
                    <a:ln>
                      <a:noFill/>
                    </a:ln>
                  </pic:spPr>
                </pic:pic>
              </a:graphicData>
            </a:graphic>
          </wp:inline>
        </w:drawing>
      </w:r>
    </w:p>
    <w:p w14:paraId="37B37BF5" w14:textId="7BE9FAA6" w:rsidR="00CC0EDC" w:rsidRPr="00406BEF" w:rsidRDefault="00CC0EDC"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2.4-3. Текущее и планируемое потребление электроэнергии</w:t>
      </w:r>
    </w:p>
    <w:p w14:paraId="2264B9D7" w14:textId="77777777" w:rsidR="007E4725"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(оранжевый цвет – текущее; синий – планируемое)</w:t>
      </w:r>
    </w:p>
    <w:p w14:paraId="5A419E5A" w14:textId="77777777" w:rsidR="007E4725"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p>
    <w:p w14:paraId="7BA73281"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584975A0" w14:textId="0D3A2A1A"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Потребление воды и планируемый спрос на водоснабжение представлены на Рисунках 2.4-4 и 2.4-5. </w:t>
      </w:r>
      <w:r w:rsidR="007E4725"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использует поверхностные и подземные (артезианские) воды для собственных нужд.</w:t>
      </w:r>
    </w:p>
    <w:p w14:paraId="15325138"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46629FDE" w14:textId="0B6DD561"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Поверхностная вода применяется для охлаждения технологического оборудования. Источником поверхностной воды является озеро Друкшяй. Водозабор осуществляется непосредственно </w:t>
      </w:r>
      <w:r w:rsidR="007E4725"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В начале периода вывода из эксплуатации спрос на поверхностную воду был относительно выше из-за необходимости охлаждения ОЯТ. После внедрения новой технологии испарения жидких радиоактивных отходов и отказа от существующих испарительных установок и паровых котлов потребность в поверхностной воде полностью отпадёт.</w:t>
      </w:r>
    </w:p>
    <w:p w14:paraId="509BEF46"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0937324A" w14:textId="7B6F1042" w:rsidR="007E4725"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Артезианская вода используется в </w:t>
      </w:r>
      <w:r w:rsidR="007E4725"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 xml:space="preserve">АЭС для бытовых нужд (питьё, душевые, туалеты) и технологических процессов, требующих чистой воды (дезактивация, цементирование радиоактивных отходов). Артезианская вода поставляется </w:t>
      </w:r>
      <w:r w:rsidR="007E4725"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ЗАО «Висагино энергия». В период работ по выводу из эксплуатации потребность в артезианской воде будет постепенно снижаться.</w:t>
      </w:r>
    </w:p>
    <w:p w14:paraId="406EF0B1" w14:textId="77777777" w:rsidR="007E4725" w:rsidRPr="00406BEF" w:rsidRDefault="007E4725">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E4725" w:rsidRPr="00406BEF" w14:paraId="38470755" w14:textId="77777777" w:rsidTr="0045103F">
        <w:tc>
          <w:tcPr>
            <w:tcW w:w="4683" w:type="dxa"/>
          </w:tcPr>
          <w:p w14:paraId="692C53FB" w14:textId="77777777" w:rsidR="007E4725" w:rsidRPr="00406BEF" w:rsidRDefault="007E4725"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49EB58C" w14:textId="77777777" w:rsidR="007E4725" w:rsidRPr="00406BEF" w:rsidRDefault="007E4725" w:rsidP="0045103F">
            <w:pPr>
              <w:rPr>
                <w:rFonts w:ascii="Times New Roman" w:hAnsi="Times New Roman" w:cs="Times New Roman"/>
                <w:sz w:val="18"/>
                <w:szCs w:val="18"/>
                <w:lang w:val="ru-RU"/>
              </w:rPr>
            </w:pPr>
          </w:p>
          <w:p w14:paraId="37A7B53E" w14:textId="77777777" w:rsidR="007E4725" w:rsidRPr="00406BEF" w:rsidRDefault="007E4725"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7E0EF41" w14:textId="77777777" w:rsidR="007E4725" w:rsidRPr="00406BEF" w:rsidRDefault="007E4725"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B476163" w14:textId="77777777" w:rsidR="007E4725" w:rsidRPr="00406BEF" w:rsidRDefault="007E4725"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C6FE577" w14:textId="77777777" w:rsidR="007E4725" w:rsidRPr="00406BEF" w:rsidRDefault="007E4725"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BC2B92F" w14:textId="6DF1CBED" w:rsidR="007E4725" w:rsidRPr="00406BEF" w:rsidRDefault="007E4725"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26 </w:t>
            </w:r>
            <w:r w:rsidR="006D3206"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4FF7AF0"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2590FCE7" w14:textId="689BD71E" w:rsidR="00CC0EDC"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D987AA2" wp14:editId="1DA55F70">
            <wp:extent cx="5562600" cy="3829050"/>
            <wp:effectExtent l="0" t="0" r="0" b="0"/>
            <wp:docPr id="432" name="Рисунок 13"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2600" cy="3829050"/>
                    </a:xfrm>
                    <a:prstGeom prst="rect">
                      <a:avLst/>
                    </a:prstGeom>
                    <a:noFill/>
                    <a:ln>
                      <a:noFill/>
                    </a:ln>
                  </pic:spPr>
                </pic:pic>
              </a:graphicData>
            </a:graphic>
          </wp:inline>
        </w:drawing>
      </w:r>
    </w:p>
    <w:p w14:paraId="4642F05A" w14:textId="1DBFDAE3" w:rsidR="00CC0EDC" w:rsidRPr="00406BEF" w:rsidRDefault="00CC0EDC"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2.4-4. Фактическое и планируемое потребление поверхностной воды</w:t>
      </w:r>
    </w:p>
    <w:p w14:paraId="4B8D5BBF" w14:textId="77777777" w:rsidR="007E4725"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(оранжевый цвет – текущее; синий – планируемое)</w:t>
      </w:r>
    </w:p>
    <w:p w14:paraId="643CF939" w14:textId="1231F9D8" w:rsidR="007E4725"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p>
    <w:p w14:paraId="224A89CB" w14:textId="0665F3EB" w:rsidR="007E4725"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104B23D7" wp14:editId="2DAA9BB0">
            <wp:extent cx="5591175" cy="3838575"/>
            <wp:effectExtent l="0" t="0" r="0" b="0"/>
            <wp:docPr id="431"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1175" cy="3838575"/>
                    </a:xfrm>
                    <a:prstGeom prst="rect">
                      <a:avLst/>
                    </a:prstGeom>
                    <a:noFill/>
                    <a:ln>
                      <a:noFill/>
                    </a:ln>
                  </pic:spPr>
                </pic:pic>
              </a:graphicData>
            </a:graphic>
          </wp:inline>
        </w:drawing>
      </w:r>
    </w:p>
    <w:p w14:paraId="110B7CA6" w14:textId="09059857" w:rsidR="007E4725" w:rsidRPr="00406BEF" w:rsidRDefault="00CC0EDC"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2.4-5. Фактическое и планируемое потребление подземной (артезианской) воды</w:t>
      </w:r>
    </w:p>
    <w:p w14:paraId="632842E7" w14:textId="77777777" w:rsidR="007E4725" w:rsidRPr="00406BEF" w:rsidRDefault="007E4725" w:rsidP="007E472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(оранжевый цвет – текущее; синий – планируемое)</w:t>
      </w:r>
    </w:p>
    <w:p w14:paraId="36B1EEF0" w14:textId="77777777" w:rsidR="007E4725" w:rsidRPr="00406BEF" w:rsidRDefault="007E4725" w:rsidP="007E4725">
      <w:pPr>
        <w:spacing w:after="0" w:line="240" w:lineRule="auto"/>
        <w:jc w:val="center"/>
        <w:rPr>
          <w:rFonts w:ascii="Times New Roman" w:hAnsi="Times New Roman" w:cs="Times New Roman"/>
          <w:b/>
          <w:bdr w:val="single" w:sz="2" w:space="0" w:color="E3E3E3" w:frame="1"/>
          <w:lang w:val="ru-RU" w:eastAsia="ru-BY"/>
        </w:rPr>
      </w:pPr>
    </w:p>
    <w:p w14:paraId="1E97D04B" w14:textId="77777777" w:rsidR="007E4725" w:rsidRPr="00406BEF" w:rsidRDefault="007E4725">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E4725" w:rsidRPr="00406BEF" w14:paraId="40CD762A" w14:textId="77777777" w:rsidTr="0045103F">
        <w:tc>
          <w:tcPr>
            <w:tcW w:w="4683" w:type="dxa"/>
          </w:tcPr>
          <w:p w14:paraId="04FA4C56" w14:textId="77777777" w:rsidR="007E4725" w:rsidRPr="00406BEF" w:rsidRDefault="007E4725"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14F2276" w14:textId="77777777" w:rsidR="007E4725" w:rsidRPr="00406BEF" w:rsidRDefault="007E4725" w:rsidP="0045103F">
            <w:pPr>
              <w:rPr>
                <w:rFonts w:ascii="Times New Roman" w:hAnsi="Times New Roman" w:cs="Times New Roman"/>
                <w:sz w:val="18"/>
                <w:szCs w:val="18"/>
                <w:lang w:val="ru-RU"/>
              </w:rPr>
            </w:pPr>
          </w:p>
          <w:p w14:paraId="23E9D614" w14:textId="77777777" w:rsidR="007E4725" w:rsidRPr="00406BEF" w:rsidRDefault="007E4725"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CC6833A" w14:textId="77777777" w:rsidR="007E4725" w:rsidRPr="00406BEF" w:rsidRDefault="007E4725"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6A542CE" w14:textId="77777777" w:rsidR="007E4725" w:rsidRPr="00406BEF" w:rsidRDefault="007E4725"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D00A08B" w14:textId="77777777" w:rsidR="007E4725" w:rsidRPr="00406BEF" w:rsidRDefault="007E4725"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C1BC7D1" w14:textId="050167DD" w:rsidR="007E4725" w:rsidRPr="00406BEF" w:rsidRDefault="007E4725"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27 </w:t>
            </w:r>
            <w:r w:rsidR="00406BEF"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EFAE2BB"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B1CB9DF"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Дизельное топливо и бензин на АЭС применяются в транспортных средствах (автомобили, грузовики, тракторы, железнодорожные локомотивы); дизельное топливо также используется для питания электрогенераторов (резервное электроснабжение) и как резервное топливо для паровых котлов. Консервативно оценённая потребность в дизельном топливе и бензине для автомобильного и железнодорожного транспорта приведена в Таблице 2.4-1. Фактическое потребление бензина и дизельного топлива на АЭС в 2010–2024 гг. сократилось с 23 до 5 тонн бензина и с 153 до 75 тонн дизеля. Для транспортировки радиоактивных отходов также используются электромобили.</w:t>
      </w:r>
    </w:p>
    <w:p w14:paraId="48138983"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308F4261" w14:textId="77777777" w:rsidR="00CC0EDC" w:rsidRPr="00406BEF" w:rsidRDefault="00CC0EDC" w:rsidP="007E4725">
      <w:pPr>
        <w:spacing w:after="0" w:line="240" w:lineRule="auto"/>
        <w:jc w:val="center"/>
        <w:rPr>
          <w:rFonts w:ascii="Times New Roman" w:hAnsi="Times New Roman" w:cs="Times New Roman"/>
          <w:spacing w:val="-8"/>
          <w:bdr w:val="single" w:sz="2" w:space="0" w:color="E3E3E3" w:frame="1"/>
          <w:lang w:val="ru-RU" w:eastAsia="ru-BY"/>
        </w:rPr>
      </w:pPr>
      <w:r w:rsidRPr="00406BEF">
        <w:rPr>
          <w:rFonts w:ascii="Times New Roman" w:hAnsi="Times New Roman" w:cs="Times New Roman"/>
          <w:spacing w:val="-8"/>
          <w:bdr w:val="single" w:sz="2" w:space="0" w:color="E3E3E3" w:frame="1"/>
          <w:lang w:val="ru-RU" w:eastAsia="ru-BY"/>
        </w:rPr>
        <w:t>Таблица 2.4-1. Планируемая потребность в топливе для автомобильного и железнодорожного транспорта</w:t>
      </w:r>
    </w:p>
    <w:tbl>
      <w:tblPr>
        <w:tblW w:w="0" w:type="auto"/>
        <w:jc w:val="center"/>
        <w:tblLayout w:type="fixed"/>
        <w:tblCellMar>
          <w:left w:w="10" w:type="dxa"/>
          <w:right w:w="10" w:type="dxa"/>
        </w:tblCellMar>
        <w:tblLook w:val="0000" w:firstRow="0" w:lastRow="0" w:firstColumn="0" w:lastColumn="0" w:noHBand="0" w:noVBand="0"/>
      </w:tblPr>
      <w:tblGrid>
        <w:gridCol w:w="1416"/>
        <w:gridCol w:w="1704"/>
        <w:gridCol w:w="2270"/>
        <w:gridCol w:w="1992"/>
      </w:tblGrid>
      <w:tr w:rsidR="00733598" w:rsidRPr="00406BEF" w14:paraId="59C926F8" w14:textId="77777777" w:rsidTr="00733598">
        <w:trPr>
          <w:trHeight w:hRule="exact" w:val="845"/>
          <w:jc w:val="center"/>
        </w:trPr>
        <w:tc>
          <w:tcPr>
            <w:tcW w:w="1416" w:type="dxa"/>
            <w:tcBorders>
              <w:top w:val="single" w:sz="4" w:space="0" w:color="auto"/>
              <w:left w:val="single" w:sz="4" w:space="0" w:color="auto"/>
            </w:tcBorders>
            <w:shd w:val="clear" w:color="auto" w:fill="FFFFFF"/>
          </w:tcPr>
          <w:p w14:paraId="41FD1F8D" w14:textId="5F81FEAE" w:rsidR="00733598" w:rsidRPr="00406BEF" w:rsidRDefault="00733598" w:rsidP="00733598">
            <w:pPr>
              <w:pStyle w:val="23"/>
              <w:shd w:val="clear" w:color="auto" w:fill="auto"/>
              <w:spacing w:before="0" w:after="0" w:line="240" w:lineRule="auto"/>
              <w:ind w:firstLine="0"/>
              <w:jc w:val="center"/>
            </w:pPr>
            <w:r w:rsidRPr="00406BEF">
              <w:rPr>
                <w:rStyle w:val="aa"/>
              </w:rPr>
              <w:t>Вид топлива</w:t>
            </w:r>
          </w:p>
        </w:tc>
        <w:tc>
          <w:tcPr>
            <w:tcW w:w="1704" w:type="dxa"/>
            <w:tcBorders>
              <w:top w:val="single" w:sz="4" w:space="0" w:color="auto"/>
              <w:left w:val="single" w:sz="4" w:space="0" w:color="auto"/>
            </w:tcBorders>
            <w:shd w:val="clear" w:color="auto" w:fill="FFFFFF"/>
          </w:tcPr>
          <w:p w14:paraId="09A393F4" w14:textId="1CD56C70" w:rsidR="00733598" w:rsidRPr="00406BEF" w:rsidRDefault="00733598" w:rsidP="00733598">
            <w:pPr>
              <w:pStyle w:val="23"/>
              <w:shd w:val="clear" w:color="auto" w:fill="auto"/>
              <w:spacing w:before="0" w:after="0" w:line="240" w:lineRule="auto"/>
              <w:ind w:firstLine="0"/>
              <w:jc w:val="center"/>
            </w:pPr>
            <w:r w:rsidRPr="00406BEF">
              <w:rPr>
                <w:rStyle w:val="aa"/>
              </w:rPr>
              <w:t>Планируемое потребление, т/год</w:t>
            </w:r>
          </w:p>
        </w:tc>
        <w:tc>
          <w:tcPr>
            <w:tcW w:w="2270" w:type="dxa"/>
            <w:tcBorders>
              <w:top w:val="single" w:sz="4" w:space="0" w:color="auto"/>
              <w:left w:val="single" w:sz="4" w:space="0" w:color="auto"/>
            </w:tcBorders>
            <w:shd w:val="clear" w:color="auto" w:fill="FFFFFF"/>
          </w:tcPr>
          <w:p w14:paraId="636FBD3F" w14:textId="70E36EEC" w:rsidR="00733598" w:rsidRPr="00406BEF" w:rsidRDefault="00733598" w:rsidP="00733598">
            <w:pPr>
              <w:pStyle w:val="23"/>
              <w:shd w:val="clear" w:color="auto" w:fill="auto"/>
              <w:spacing w:before="0" w:after="0" w:line="240" w:lineRule="auto"/>
              <w:ind w:firstLine="0"/>
              <w:jc w:val="center"/>
            </w:pPr>
            <w:r w:rsidRPr="00406BEF">
              <w:rPr>
                <w:rStyle w:val="aa"/>
              </w:rPr>
              <w:t>Источник поставки</w:t>
            </w:r>
          </w:p>
        </w:tc>
        <w:tc>
          <w:tcPr>
            <w:tcW w:w="1992" w:type="dxa"/>
            <w:tcBorders>
              <w:top w:val="single" w:sz="4" w:space="0" w:color="auto"/>
              <w:left w:val="single" w:sz="4" w:space="0" w:color="auto"/>
              <w:right w:val="single" w:sz="4" w:space="0" w:color="auto"/>
            </w:tcBorders>
            <w:shd w:val="clear" w:color="auto" w:fill="FFFFFF"/>
          </w:tcPr>
          <w:p w14:paraId="50BC1046" w14:textId="3FACD8BE" w:rsidR="00733598" w:rsidRPr="00406BEF" w:rsidRDefault="00733598" w:rsidP="00733598">
            <w:pPr>
              <w:pStyle w:val="23"/>
              <w:shd w:val="clear" w:color="auto" w:fill="auto"/>
              <w:spacing w:before="0" w:after="0" w:line="240" w:lineRule="auto"/>
              <w:ind w:firstLine="0"/>
              <w:jc w:val="center"/>
            </w:pPr>
            <w:r w:rsidRPr="00406BEF">
              <w:rPr>
                <w:rStyle w:val="aa"/>
              </w:rPr>
              <w:t>Способ хранения</w:t>
            </w:r>
          </w:p>
        </w:tc>
      </w:tr>
      <w:tr w:rsidR="00733598" w:rsidRPr="00406BEF" w14:paraId="49B8F042" w14:textId="77777777" w:rsidTr="00733598">
        <w:trPr>
          <w:trHeight w:hRule="exact" w:val="283"/>
          <w:jc w:val="center"/>
        </w:trPr>
        <w:tc>
          <w:tcPr>
            <w:tcW w:w="1416" w:type="dxa"/>
            <w:tcBorders>
              <w:top w:val="single" w:sz="4" w:space="0" w:color="auto"/>
              <w:left w:val="single" w:sz="4" w:space="0" w:color="auto"/>
            </w:tcBorders>
            <w:shd w:val="clear" w:color="auto" w:fill="FFFFFF"/>
          </w:tcPr>
          <w:p w14:paraId="14E8D442" w14:textId="5516AA80" w:rsidR="00733598" w:rsidRPr="00406BEF" w:rsidRDefault="00733598" w:rsidP="00733598">
            <w:pPr>
              <w:pStyle w:val="23"/>
              <w:shd w:val="clear" w:color="auto" w:fill="auto"/>
              <w:spacing w:before="0" w:after="0" w:line="240" w:lineRule="auto"/>
              <w:ind w:firstLine="0"/>
              <w:jc w:val="center"/>
              <w:rPr>
                <w:lang w:val="ru-RU"/>
              </w:rPr>
            </w:pPr>
            <w:r w:rsidRPr="00406BEF">
              <w:rPr>
                <w:rStyle w:val="21"/>
                <w:lang w:val="ru-RU"/>
              </w:rPr>
              <w:t>Д/Т</w:t>
            </w:r>
          </w:p>
        </w:tc>
        <w:tc>
          <w:tcPr>
            <w:tcW w:w="1704" w:type="dxa"/>
            <w:tcBorders>
              <w:top w:val="single" w:sz="4" w:space="0" w:color="auto"/>
              <w:left w:val="single" w:sz="4" w:space="0" w:color="auto"/>
            </w:tcBorders>
            <w:shd w:val="clear" w:color="auto" w:fill="FFFFFF"/>
          </w:tcPr>
          <w:p w14:paraId="4323AB7D" w14:textId="77777777" w:rsidR="00733598" w:rsidRPr="00406BEF" w:rsidRDefault="00733598" w:rsidP="00733598">
            <w:pPr>
              <w:pStyle w:val="23"/>
              <w:shd w:val="clear" w:color="auto" w:fill="auto"/>
              <w:spacing w:before="0" w:after="0" w:line="240" w:lineRule="auto"/>
              <w:ind w:firstLine="0"/>
              <w:jc w:val="center"/>
            </w:pPr>
            <w:r w:rsidRPr="00406BEF">
              <w:rPr>
                <w:rStyle w:val="21"/>
              </w:rPr>
              <w:t xml:space="preserve">~ </w:t>
            </w:r>
            <w:r w:rsidRPr="00406BEF">
              <w:rPr>
                <w:rStyle w:val="31"/>
              </w:rPr>
              <w:t>100</w:t>
            </w:r>
          </w:p>
        </w:tc>
        <w:tc>
          <w:tcPr>
            <w:tcW w:w="2270" w:type="dxa"/>
            <w:vMerge w:val="restart"/>
            <w:tcBorders>
              <w:top w:val="single" w:sz="4" w:space="0" w:color="auto"/>
              <w:left w:val="single" w:sz="4" w:space="0" w:color="auto"/>
            </w:tcBorders>
            <w:shd w:val="clear" w:color="auto" w:fill="FFFFFF"/>
          </w:tcPr>
          <w:p w14:paraId="4A76A723" w14:textId="1398FF7B" w:rsidR="00733598" w:rsidRPr="00406BEF" w:rsidRDefault="00733598" w:rsidP="00733598">
            <w:pPr>
              <w:pStyle w:val="23"/>
              <w:shd w:val="clear" w:color="auto" w:fill="auto"/>
              <w:spacing w:before="0" w:after="0" w:line="240" w:lineRule="auto"/>
              <w:ind w:firstLine="0"/>
              <w:jc w:val="center"/>
            </w:pPr>
            <w:r w:rsidRPr="00406BEF">
              <w:rPr>
                <w:rStyle w:val="21"/>
              </w:rPr>
              <w:t>Внешние поставки</w:t>
            </w:r>
          </w:p>
        </w:tc>
        <w:tc>
          <w:tcPr>
            <w:tcW w:w="1992" w:type="dxa"/>
            <w:vMerge w:val="restart"/>
            <w:tcBorders>
              <w:top w:val="single" w:sz="4" w:space="0" w:color="auto"/>
              <w:left w:val="single" w:sz="4" w:space="0" w:color="auto"/>
              <w:right w:val="single" w:sz="4" w:space="0" w:color="auto"/>
            </w:tcBorders>
            <w:shd w:val="clear" w:color="auto" w:fill="FFFFFF"/>
          </w:tcPr>
          <w:p w14:paraId="44F6C38E" w14:textId="30A50EE9" w:rsidR="00733598" w:rsidRPr="00406BEF" w:rsidRDefault="00733598" w:rsidP="00733598">
            <w:pPr>
              <w:pStyle w:val="23"/>
              <w:shd w:val="clear" w:color="auto" w:fill="auto"/>
              <w:spacing w:before="0" w:after="0" w:line="240" w:lineRule="auto"/>
              <w:ind w:firstLine="0"/>
              <w:jc w:val="center"/>
            </w:pPr>
            <w:r w:rsidRPr="00406BEF">
              <w:rPr>
                <w:rStyle w:val="21"/>
              </w:rPr>
              <w:t>Специальные контейнеры</w:t>
            </w:r>
          </w:p>
        </w:tc>
      </w:tr>
      <w:tr w:rsidR="00733598" w:rsidRPr="00406BEF" w14:paraId="2795811D" w14:textId="77777777" w:rsidTr="00733598">
        <w:trPr>
          <w:trHeight w:hRule="exact" w:val="298"/>
          <w:jc w:val="center"/>
        </w:trPr>
        <w:tc>
          <w:tcPr>
            <w:tcW w:w="1416" w:type="dxa"/>
            <w:tcBorders>
              <w:top w:val="single" w:sz="4" w:space="0" w:color="auto"/>
              <w:left w:val="single" w:sz="4" w:space="0" w:color="auto"/>
              <w:bottom w:val="single" w:sz="4" w:space="0" w:color="auto"/>
            </w:tcBorders>
            <w:shd w:val="clear" w:color="auto" w:fill="FFFFFF"/>
          </w:tcPr>
          <w:p w14:paraId="56E5ED5D" w14:textId="14CF5E31" w:rsidR="00733598" w:rsidRPr="00406BEF" w:rsidRDefault="00733598" w:rsidP="00733598">
            <w:pPr>
              <w:pStyle w:val="23"/>
              <w:shd w:val="clear" w:color="auto" w:fill="auto"/>
              <w:spacing w:before="0" w:after="0" w:line="240" w:lineRule="auto"/>
              <w:ind w:firstLine="0"/>
              <w:jc w:val="center"/>
              <w:rPr>
                <w:lang w:val="ru-RU"/>
              </w:rPr>
            </w:pPr>
            <w:r w:rsidRPr="00406BEF">
              <w:rPr>
                <w:rStyle w:val="21"/>
                <w:lang w:val="ru-RU"/>
              </w:rPr>
              <w:t>Бензин</w:t>
            </w:r>
          </w:p>
        </w:tc>
        <w:tc>
          <w:tcPr>
            <w:tcW w:w="1704" w:type="dxa"/>
            <w:tcBorders>
              <w:top w:val="single" w:sz="4" w:space="0" w:color="auto"/>
              <w:left w:val="single" w:sz="4" w:space="0" w:color="auto"/>
              <w:bottom w:val="single" w:sz="4" w:space="0" w:color="auto"/>
            </w:tcBorders>
            <w:shd w:val="clear" w:color="auto" w:fill="FFFFFF"/>
          </w:tcPr>
          <w:p w14:paraId="4DCFFD60" w14:textId="77777777" w:rsidR="00733598" w:rsidRPr="00406BEF" w:rsidRDefault="00733598" w:rsidP="00733598">
            <w:pPr>
              <w:pStyle w:val="23"/>
              <w:shd w:val="clear" w:color="auto" w:fill="auto"/>
              <w:spacing w:before="0" w:after="0" w:line="240" w:lineRule="auto"/>
              <w:ind w:firstLine="0"/>
              <w:jc w:val="center"/>
            </w:pPr>
            <w:r w:rsidRPr="00406BEF">
              <w:rPr>
                <w:rStyle w:val="21"/>
              </w:rPr>
              <w:t>~ 15</w:t>
            </w:r>
          </w:p>
        </w:tc>
        <w:tc>
          <w:tcPr>
            <w:tcW w:w="2270" w:type="dxa"/>
            <w:vMerge/>
            <w:tcBorders>
              <w:left w:val="single" w:sz="4" w:space="0" w:color="auto"/>
              <w:bottom w:val="single" w:sz="4" w:space="0" w:color="auto"/>
            </w:tcBorders>
            <w:shd w:val="clear" w:color="auto" w:fill="FFFFFF"/>
          </w:tcPr>
          <w:p w14:paraId="3F3817A1" w14:textId="77777777" w:rsidR="00733598" w:rsidRPr="00406BEF" w:rsidRDefault="00733598" w:rsidP="00733598">
            <w:pPr>
              <w:spacing w:after="0" w:line="240" w:lineRule="auto"/>
              <w:jc w:val="center"/>
              <w:rPr>
                <w:rFonts w:ascii="Times New Roman" w:hAnsi="Times New Roman" w:cs="Times New Roman"/>
              </w:rPr>
            </w:pPr>
          </w:p>
        </w:tc>
        <w:tc>
          <w:tcPr>
            <w:tcW w:w="1992" w:type="dxa"/>
            <w:vMerge/>
            <w:tcBorders>
              <w:left w:val="single" w:sz="4" w:space="0" w:color="auto"/>
              <w:bottom w:val="single" w:sz="4" w:space="0" w:color="auto"/>
              <w:right w:val="single" w:sz="4" w:space="0" w:color="auto"/>
            </w:tcBorders>
            <w:shd w:val="clear" w:color="auto" w:fill="FFFFFF"/>
          </w:tcPr>
          <w:p w14:paraId="65EF4777" w14:textId="77777777" w:rsidR="00733598" w:rsidRPr="00406BEF" w:rsidRDefault="00733598" w:rsidP="00733598">
            <w:pPr>
              <w:spacing w:after="0" w:line="240" w:lineRule="auto"/>
              <w:jc w:val="center"/>
              <w:rPr>
                <w:rFonts w:ascii="Times New Roman" w:hAnsi="Times New Roman" w:cs="Times New Roman"/>
              </w:rPr>
            </w:pPr>
          </w:p>
        </w:tc>
      </w:tr>
    </w:tbl>
    <w:p w14:paraId="12572F06" w14:textId="77777777" w:rsidR="00733598" w:rsidRPr="00406BEF" w:rsidRDefault="00733598" w:rsidP="007E4725">
      <w:pPr>
        <w:spacing w:after="0" w:line="240" w:lineRule="auto"/>
        <w:ind w:firstLine="709"/>
        <w:jc w:val="both"/>
        <w:rPr>
          <w:rFonts w:ascii="Times New Roman" w:hAnsi="Times New Roman" w:cs="Times New Roman"/>
          <w:bdr w:val="single" w:sz="2" w:space="0" w:color="E3E3E3" w:frame="1"/>
          <w:lang w:val="ru-RU" w:eastAsia="ru-BY"/>
        </w:rPr>
      </w:pPr>
    </w:p>
    <w:p w14:paraId="5E23BAF9" w14:textId="4739E01A"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Материалы, планируемые для окончательной переработки радиоактивных отходов, указаны в Таблице 2.4-2.</w:t>
      </w:r>
    </w:p>
    <w:p w14:paraId="1BC8C84A"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00B86C98" w14:textId="4D4D143E"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Цемент CEM I используется для цементирования твёрдых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(радиоактивных отходов). В ходе горячих испытаний УПТО (см. раздел 3.2.6) в 2017–2020 гг. было использовано около 150 тонн цемента для цементирования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После начала промышленной эксплуатации УПТО потребление цемента ежегодно увеличивалось и в 2024 г. достигло 750 тонн. Прогнозируемое годовое потребление цемента для цементирования твёрдых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до окончания вывода составит около 950 тонн.</w:t>
      </w:r>
    </w:p>
    <w:p w14:paraId="3E2AAF0D"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068A6988" w14:textId="04731D3A"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Цемент CEM III и бентонит используются для цементирования концентратов жидких радиоактивных отходов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(см. раздел 3.2.3). Расход цемента и бентонита увеличивался по мере роста объёмов цементирования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и в 2024 г. составил 495 тонн цемента и 44 тонн бентонита (по сравнению с 105 тоннами в начале). В Таблице 2.4-2 представлен прогноз потребления цемента и бентонита до 2031 г. С 2031 г. объёмы цементирования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будут снижаться (см. раздел 3.1.1.2.3), соответственно, уменьшится и потребление материалов.</w:t>
      </w:r>
    </w:p>
    <w:p w14:paraId="06FF4340" w14:textId="77777777" w:rsidR="00CC0EDC" w:rsidRPr="00406BEF" w:rsidRDefault="00CC0EDC" w:rsidP="007E4725">
      <w:pPr>
        <w:spacing w:after="0" w:line="240" w:lineRule="auto"/>
        <w:ind w:firstLine="709"/>
        <w:jc w:val="both"/>
        <w:rPr>
          <w:rFonts w:ascii="Times New Roman" w:hAnsi="Times New Roman" w:cs="Times New Roman"/>
          <w:bdr w:val="single" w:sz="2" w:space="0" w:color="E3E3E3" w:frame="1"/>
          <w:lang w:val="ru-RU" w:eastAsia="ru-BY"/>
        </w:rPr>
      </w:pPr>
    </w:p>
    <w:p w14:paraId="4F8B7836" w14:textId="77777777" w:rsidR="00733598" w:rsidRPr="00406BEF" w:rsidRDefault="00CC0EDC" w:rsidP="00733598">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2.4-2. Химические вещества, планируемые к использованию</w:t>
      </w:r>
    </w:p>
    <w:p w14:paraId="09C3B49C" w14:textId="1599FCFF" w:rsidR="00CC0EDC" w:rsidRPr="00406BEF" w:rsidRDefault="00CC0EDC" w:rsidP="00733598">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окончательной переработки радиоактивных отходов</w:t>
      </w:r>
    </w:p>
    <w:tbl>
      <w:tblPr>
        <w:tblW w:w="9643" w:type="dxa"/>
        <w:jc w:val="center"/>
        <w:tblLayout w:type="fixed"/>
        <w:tblCellMar>
          <w:left w:w="10" w:type="dxa"/>
          <w:right w:w="10" w:type="dxa"/>
        </w:tblCellMar>
        <w:tblLook w:val="0000" w:firstRow="0" w:lastRow="0" w:firstColumn="0" w:lastColumn="0" w:noHBand="0" w:noVBand="0"/>
      </w:tblPr>
      <w:tblGrid>
        <w:gridCol w:w="1560"/>
        <w:gridCol w:w="1704"/>
        <w:gridCol w:w="1982"/>
        <w:gridCol w:w="1277"/>
        <w:gridCol w:w="1843"/>
        <w:gridCol w:w="1277"/>
      </w:tblGrid>
      <w:tr w:rsidR="00733598" w:rsidRPr="00406BEF" w14:paraId="03C786F0" w14:textId="77777777" w:rsidTr="009F69F5">
        <w:trPr>
          <w:trHeight w:hRule="exact" w:val="269"/>
          <w:jc w:val="center"/>
        </w:trPr>
        <w:tc>
          <w:tcPr>
            <w:tcW w:w="1560" w:type="dxa"/>
            <w:vMerge w:val="restart"/>
            <w:tcBorders>
              <w:top w:val="single" w:sz="4" w:space="0" w:color="auto"/>
              <w:left w:val="single" w:sz="4" w:space="0" w:color="auto"/>
            </w:tcBorders>
            <w:shd w:val="clear" w:color="auto" w:fill="FFFFFF"/>
          </w:tcPr>
          <w:p w14:paraId="716CF5B4" w14:textId="592AB009" w:rsidR="00733598" w:rsidRPr="00406BEF" w:rsidRDefault="00733598" w:rsidP="00733598">
            <w:pPr>
              <w:pStyle w:val="23"/>
              <w:shd w:val="clear" w:color="auto" w:fill="auto"/>
              <w:spacing w:before="0" w:after="0" w:line="240" w:lineRule="auto"/>
              <w:ind w:firstLine="0"/>
              <w:jc w:val="center"/>
            </w:pPr>
            <w:r w:rsidRPr="00406BEF">
              <w:rPr>
                <w:rStyle w:val="aa"/>
              </w:rPr>
              <w:t>Химическое вещество</w:t>
            </w:r>
          </w:p>
        </w:tc>
        <w:tc>
          <w:tcPr>
            <w:tcW w:w="1704" w:type="dxa"/>
            <w:vMerge w:val="restart"/>
            <w:tcBorders>
              <w:top w:val="single" w:sz="4" w:space="0" w:color="auto"/>
              <w:left w:val="single" w:sz="4" w:space="0" w:color="auto"/>
            </w:tcBorders>
            <w:shd w:val="clear" w:color="auto" w:fill="FFFFFF"/>
          </w:tcPr>
          <w:p w14:paraId="3B22E3D9" w14:textId="311A2895" w:rsidR="00733598" w:rsidRPr="00406BEF" w:rsidRDefault="00733598" w:rsidP="00733598">
            <w:pPr>
              <w:pStyle w:val="23"/>
              <w:shd w:val="clear" w:color="auto" w:fill="auto"/>
              <w:spacing w:before="0" w:after="0" w:line="240" w:lineRule="auto"/>
              <w:ind w:firstLine="0"/>
              <w:jc w:val="center"/>
            </w:pPr>
            <w:r w:rsidRPr="00406BEF">
              <w:rPr>
                <w:rStyle w:val="aa"/>
              </w:rPr>
              <w:t>Планируемое потребление, т/год</w:t>
            </w:r>
          </w:p>
        </w:tc>
        <w:tc>
          <w:tcPr>
            <w:tcW w:w="3259" w:type="dxa"/>
            <w:gridSpan w:val="2"/>
            <w:tcBorders>
              <w:top w:val="single" w:sz="4" w:space="0" w:color="auto"/>
              <w:left w:val="single" w:sz="4" w:space="0" w:color="auto"/>
            </w:tcBorders>
            <w:shd w:val="clear" w:color="auto" w:fill="FFFFFF"/>
          </w:tcPr>
          <w:p w14:paraId="448BDFC9" w14:textId="38C93E67" w:rsidR="00733598" w:rsidRPr="00406BEF" w:rsidRDefault="00733598" w:rsidP="00733598">
            <w:pPr>
              <w:pStyle w:val="23"/>
              <w:shd w:val="clear" w:color="auto" w:fill="auto"/>
              <w:spacing w:before="0" w:after="0" w:line="240" w:lineRule="auto"/>
              <w:ind w:firstLine="0"/>
              <w:jc w:val="center"/>
            </w:pPr>
            <w:r w:rsidRPr="00406BEF">
              <w:rPr>
                <w:rStyle w:val="aa"/>
              </w:rPr>
              <w:t>Классификация вещества</w:t>
            </w:r>
          </w:p>
        </w:tc>
        <w:tc>
          <w:tcPr>
            <w:tcW w:w="1843" w:type="dxa"/>
            <w:vMerge w:val="restart"/>
            <w:tcBorders>
              <w:top w:val="single" w:sz="4" w:space="0" w:color="auto"/>
              <w:left w:val="single" w:sz="4" w:space="0" w:color="auto"/>
            </w:tcBorders>
            <w:shd w:val="clear" w:color="auto" w:fill="FFFFFF"/>
          </w:tcPr>
          <w:p w14:paraId="451507B2" w14:textId="02111B9E" w:rsidR="00733598" w:rsidRPr="00406BEF" w:rsidRDefault="00733598" w:rsidP="00733598">
            <w:pPr>
              <w:pStyle w:val="23"/>
              <w:shd w:val="clear" w:color="auto" w:fill="auto"/>
              <w:spacing w:before="0" w:after="0" w:line="240" w:lineRule="auto"/>
              <w:ind w:firstLine="0"/>
              <w:jc w:val="center"/>
            </w:pPr>
            <w:r w:rsidRPr="00406BEF">
              <w:rPr>
                <w:rStyle w:val="aa"/>
              </w:rPr>
              <w:t>Способ транспортировки</w:t>
            </w:r>
          </w:p>
        </w:tc>
        <w:tc>
          <w:tcPr>
            <w:tcW w:w="1277" w:type="dxa"/>
            <w:vMerge w:val="restart"/>
            <w:tcBorders>
              <w:top w:val="single" w:sz="4" w:space="0" w:color="auto"/>
              <w:left w:val="single" w:sz="4" w:space="0" w:color="auto"/>
              <w:right w:val="single" w:sz="4" w:space="0" w:color="auto"/>
            </w:tcBorders>
            <w:shd w:val="clear" w:color="auto" w:fill="FFFFFF"/>
          </w:tcPr>
          <w:p w14:paraId="55D91355" w14:textId="1CCD5D12" w:rsidR="00733598" w:rsidRPr="00406BEF" w:rsidRDefault="00733598" w:rsidP="00733598">
            <w:pPr>
              <w:pStyle w:val="23"/>
              <w:shd w:val="clear" w:color="auto" w:fill="auto"/>
              <w:spacing w:before="0" w:after="0" w:line="240" w:lineRule="auto"/>
              <w:ind w:firstLine="0"/>
              <w:jc w:val="center"/>
            </w:pPr>
            <w:r w:rsidRPr="00406BEF">
              <w:rPr>
                <w:rStyle w:val="aa"/>
              </w:rPr>
              <w:t>Способ хранения</w:t>
            </w:r>
          </w:p>
        </w:tc>
      </w:tr>
      <w:tr w:rsidR="00733598" w:rsidRPr="00406BEF" w14:paraId="355C296D" w14:textId="77777777" w:rsidTr="009F69F5">
        <w:trPr>
          <w:trHeight w:hRule="exact" w:val="514"/>
          <w:jc w:val="center"/>
        </w:trPr>
        <w:tc>
          <w:tcPr>
            <w:tcW w:w="1560" w:type="dxa"/>
            <w:vMerge/>
            <w:tcBorders>
              <w:left w:val="single" w:sz="4" w:space="0" w:color="auto"/>
            </w:tcBorders>
            <w:shd w:val="clear" w:color="auto" w:fill="FFFFFF"/>
          </w:tcPr>
          <w:p w14:paraId="18905D9C" w14:textId="77777777" w:rsidR="00733598" w:rsidRPr="00406BEF" w:rsidRDefault="00733598" w:rsidP="00733598">
            <w:pPr>
              <w:spacing w:after="0" w:line="240" w:lineRule="auto"/>
              <w:jc w:val="center"/>
              <w:rPr>
                <w:rFonts w:ascii="Times New Roman" w:hAnsi="Times New Roman" w:cs="Times New Roman"/>
              </w:rPr>
            </w:pPr>
          </w:p>
        </w:tc>
        <w:tc>
          <w:tcPr>
            <w:tcW w:w="1704" w:type="dxa"/>
            <w:vMerge/>
            <w:tcBorders>
              <w:left w:val="single" w:sz="4" w:space="0" w:color="auto"/>
            </w:tcBorders>
            <w:shd w:val="clear" w:color="auto" w:fill="FFFFFF"/>
          </w:tcPr>
          <w:p w14:paraId="7563FAE4" w14:textId="77777777" w:rsidR="00733598" w:rsidRPr="00406BEF" w:rsidRDefault="00733598" w:rsidP="00733598">
            <w:pPr>
              <w:spacing w:after="0" w:line="240" w:lineRule="auto"/>
              <w:jc w:val="center"/>
              <w:rPr>
                <w:rFonts w:ascii="Times New Roman" w:hAnsi="Times New Roman" w:cs="Times New Roman"/>
              </w:rPr>
            </w:pPr>
          </w:p>
        </w:tc>
        <w:tc>
          <w:tcPr>
            <w:tcW w:w="1982" w:type="dxa"/>
            <w:tcBorders>
              <w:top w:val="single" w:sz="4" w:space="0" w:color="auto"/>
              <w:left w:val="single" w:sz="4" w:space="0" w:color="auto"/>
            </w:tcBorders>
            <w:shd w:val="clear" w:color="auto" w:fill="FFFFFF"/>
          </w:tcPr>
          <w:p w14:paraId="179CF923" w14:textId="42B8BDCB" w:rsidR="00733598" w:rsidRPr="00406BEF" w:rsidRDefault="00733598" w:rsidP="00733598">
            <w:pPr>
              <w:pStyle w:val="23"/>
              <w:shd w:val="clear" w:color="auto" w:fill="auto"/>
              <w:spacing w:before="0" w:after="0" w:line="240" w:lineRule="auto"/>
              <w:ind w:firstLine="0"/>
              <w:jc w:val="center"/>
            </w:pPr>
            <w:r w:rsidRPr="00406BEF">
              <w:rPr>
                <w:rStyle w:val="aa"/>
              </w:rPr>
              <w:t>Класс и категория опасности</w:t>
            </w:r>
          </w:p>
        </w:tc>
        <w:tc>
          <w:tcPr>
            <w:tcW w:w="1277" w:type="dxa"/>
            <w:tcBorders>
              <w:top w:val="single" w:sz="4" w:space="0" w:color="auto"/>
              <w:left w:val="single" w:sz="4" w:space="0" w:color="auto"/>
            </w:tcBorders>
            <w:shd w:val="clear" w:color="auto" w:fill="FFFFFF"/>
          </w:tcPr>
          <w:p w14:paraId="51937DB6" w14:textId="3EC3B0A5" w:rsidR="00733598" w:rsidRPr="00406BEF" w:rsidRDefault="00733598" w:rsidP="00733598">
            <w:pPr>
              <w:pStyle w:val="23"/>
              <w:shd w:val="clear" w:color="auto" w:fill="auto"/>
              <w:spacing w:before="0" w:after="0" w:line="240" w:lineRule="auto"/>
              <w:ind w:firstLine="0"/>
              <w:jc w:val="center"/>
            </w:pPr>
            <w:r w:rsidRPr="00406BEF">
              <w:rPr>
                <w:rStyle w:val="aa"/>
              </w:rPr>
              <w:t>Указание опасности (H)</w:t>
            </w:r>
          </w:p>
        </w:tc>
        <w:tc>
          <w:tcPr>
            <w:tcW w:w="1843" w:type="dxa"/>
            <w:vMerge/>
            <w:tcBorders>
              <w:left w:val="single" w:sz="4" w:space="0" w:color="auto"/>
            </w:tcBorders>
            <w:shd w:val="clear" w:color="auto" w:fill="FFFFFF"/>
          </w:tcPr>
          <w:p w14:paraId="224A8C41" w14:textId="77777777" w:rsidR="00733598" w:rsidRPr="00406BEF" w:rsidRDefault="00733598" w:rsidP="00733598">
            <w:pPr>
              <w:spacing w:after="0" w:line="240" w:lineRule="auto"/>
              <w:jc w:val="center"/>
              <w:rPr>
                <w:rFonts w:ascii="Times New Roman" w:hAnsi="Times New Roman" w:cs="Times New Roman"/>
              </w:rPr>
            </w:pPr>
          </w:p>
        </w:tc>
        <w:tc>
          <w:tcPr>
            <w:tcW w:w="1277" w:type="dxa"/>
            <w:vMerge/>
            <w:tcBorders>
              <w:left w:val="single" w:sz="4" w:space="0" w:color="auto"/>
              <w:right w:val="single" w:sz="4" w:space="0" w:color="auto"/>
            </w:tcBorders>
            <w:shd w:val="clear" w:color="auto" w:fill="FFFFFF"/>
          </w:tcPr>
          <w:p w14:paraId="20F36AFD" w14:textId="77777777" w:rsidR="00733598" w:rsidRPr="00406BEF" w:rsidRDefault="00733598" w:rsidP="00733598">
            <w:pPr>
              <w:spacing w:after="0" w:line="240" w:lineRule="auto"/>
              <w:jc w:val="center"/>
              <w:rPr>
                <w:rFonts w:ascii="Times New Roman" w:hAnsi="Times New Roman" w:cs="Times New Roman"/>
              </w:rPr>
            </w:pPr>
          </w:p>
        </w:tc>
      </w:tr>
      <w:tr w:rsidR="00733598" w:rsidRPr="00406BEF" w14:paraId="19400011" w14:textId="77777777" w:rsidTr="009F69F5">
        <w:trPr>
          <w:trHeight w:hRule="exact" w:val="1277"/>
          <w:jc w:val="center"/>
        </w:trPr>
        <w:tc>
          <w:tcPr>
            <w:tcW w:w="1560" w:type="dxa"/>
            <w:tcBorders>
              <w:top w:val="single" w:sz="4" w:space="0" w:color="auto"/>
              <w:left w:val="single" w:sz="4" w:space="0" w:color="auto"/>
            </w:tcBorders>
            <w:shd w:val="clear" w:color="auto" w:fill="FFFFFF"/>
          </w:tcPr>
          <w:p w14:paraId="2BAE194F" w14:textId="2D74402C" w:rsidR="00733598" w:rsidRPr="00406BEF" w:rsidRDefault="00733598" w:rsidP="00733598">
            <w:pPr>
              <w:pStyle w:val="23"/>
              <w:shd w:val="clear" w:color="auto" w:fill="auto"/>
              <w:spacing w:before="0" w:after="0" w:line="240" w:lineRule="auto"/>
              <w:ind w:firstLine="0"/>
              <w:jc w:val="center"/>
            </w:pPr>
            <w:r w:rsidRPr="00406BEF">
              <w:rPr>
                <w:rStyle w:val="21"/>
              </w:rPr>
              <w:t>Цемент, CEM I, № CAS 65997-15-1, 68475-76-3</w:t>
            </w:r>
          </w:p>
        </w:tc>
        <w:tc>
          <w:tcPr>
            <w:tcW w:w="1704" w:type="dxa"/>
            <w:tcBorders>
              <w:top w:val="single" w:sz="4" w:space="0" w:color="auto"/>
              <w:left w:val="single" w:sz="4" w:space="0" w:color="auto"/>
            </w:tcBorders>
            <w:shd w:val="clear" w:color="auto" w:fill="FFFFFF"/>
          </w:tcPr>
          <w:p w14:paraId="510DB5F4" w14:textId="77777777" w:rsidR="00733598" w:rsidRPr="00406BEF" w:rsidRDefault="00733598" w:rsidP="00733598">
            <w:pPr>
              <w:pStyle w:val="23"/>
              <w:shd w:val="clear" w:color="auto" w:fill="auto"/>
              <w:spacing w:before="0" w:after="0" w:line="240" w:lineRule="auto"/>
              <w:ind w:firstLine="0"/>
              <w:jc w:val="center"/>
            </w:pPr>
            <w:r w:rsidRPr="00406BEF">
              <w:rPr>
                <w:rStyle w:val="21"/>
              </w:rPr>
              <w:t>~ 950</w:t>
            </w:r>
          </w:p>
        </w:tc>
        <w:tc>
          <w:tcPr>
            <w:tcW w:w="1982" w:type="dxa"/>
            <w:vMerge w:val="restart"/>
            <w:tcBorders>
              <w:top w:val="single" w:sz="4" w:space="0" w:color="auto"/>
              <w:left w:val="single" w:sz="4" w:space="0" w:color="auto"/>
            </w:tcBorders>
            <w:shd w:val="clear" w:color="auto" w:fill="FFFFFF"/>
          </w:tcPr>
          <w:p w14:paraId="160A2BB5" w14:textId="732A5C00" w:rsidR="00733598" w:rsidRPr="00406BEF" w:rsidRDefault="00733598" w:rsidP="00733598">
            <w:pPr>
              <w:pStyle w:val="23"/>
              <w:shd w:val="clear" w:color="auto" w:fill="auto"/>
              <w:spacing w:before="0" w:after="0" w:line="240" w:lineRule="auto"/>
              <w:ind w:firstLine="0"/>
              <w:jc w:val="center"/>
              <w:rPr>
                <w:lang w:val="ru-RU"/>
              </w:rPr>
            </w:pPr>
            <w:r w:rsidRPr="00406BEF">
              <w:rPr>
                <w:rStyle w:val="21"/>
                <w:lang w:val="ru-RU"/>
              </w:rPr>
              <w:t>Раздражение кожи, 2; Аллергическая реакция кожи, 1; Тяжёлое повреждение глаз, 1; Раздражение дыхательных путей, 3</w:t>
            </w:r>
          </w:p>
        </w:tc>
        <w:tc>
          <w:tcPr>
            <w:tcW w:w="1277" w:type="dxa"/>
            <w:vMerge w:val="restart"/>
            <w:tcBorders>
              <w:top w:val="single" w:sz="4" w:space="0" w:color="auto"/>
              <w:left w:val="single" w:sz="4" w:space="0" w:color="auto"/>
            </w:tcBorders>
            <w:shd w:val="clear" w:color="auto" w:fill="FFFFFF"/>
          </w:tcPr>
          <w:p w14:paraId="1F3B7EF8" w14:textId="77777777" w:rsidR="00733598" w:rsidRPr="00406BEF" w:rsidRDefault="00733598" w:rsidP="00733598">
            <w:pPr>
              <w:pStyle w:val="23"/>
              <w:shd w:val="clear" w:color="auto" w:fill="auto"/>
              <w:spacing w:before="0" w:after="0" w:line="240" w:lineRule="auto"/>
              <w:ind w:firstLine="0"/>
              <w:jc w:val="center"/>
            </w:pPr>
            <w:r w:rsidRPr="00406BEF">
              <w:rPr>
                <w:rStyle w:val="21"/>
              </w:rPr>
              <w:t>H315</w:t>
            </w:r>
          </w:p>
          <w:p w14:paraId="4882BD1F" w14:textId="77777777" w:rsidR="00733598" w:rsidRPr="00406BEF" w:rsidRDefault="00733598" w:rsidP="00733598">
            <w:pPr>
              <w:pStyle w:val="23"/>
              <w:shd w:val="clear" w:color="auto" w:fill="auto"/>
              <w:spacing w:before="0" w:after="0" w:line="240" w:lineRule="auto"/>
              <w:ind w:firstLine="0"/>
              <w:jc w:val="center"/>
            </w:pPr>
            <w:r w:rsidRPr="00406BEF">
              <w:rPr>
                <w:rStyle w:val="21"/>
              </w:rPr>
              <w:t>H317</w:t>
            </w:r>
          </w:p>
          <w:p w14:paraId="5A9E1D9C" w14:textId="77777777" w:rsidR="00733598" w:rsidRPr="00406BEF" w:rsidRDefault="00733598" w:rsidP="00733598">
            <w:pPr>
              <w:pStyle w:val="23"/>
              <w:shd w:val="clear" w:color="auto" w:fill="auto"/>
              <w:spacing w:before="0" w:after="0" w:line="240" w:lineRule="auto"/>
              <w:ind w:firstLine="0"/>
              <w:jc w:val="center"/>
            </w:pPr>
            <w:r w:rsidRPr="00406BEF">
              <w:rPr>
                <w:rStyle w:val="21"/>
              </w:rPr>
              <w:t>H318</w:t>
            </w:r>
          </w:p>
          <w:p w14:paraId="7EE2D138" w14:textId="77777777" w:rsidR="00733598" w:rsidRPr="00406BEF" w:rsidRDefault="00733598" w:rsidP="00733598">
            <w:pPr>
              <w:pStyle w:val="23"/>
              <w:shd w:val="clear" w:color="auto" w:fill="auto"/>
              <w:spacing w:before="0" w:after="0" w:line="240" w:lineRule="auto"/>
              <w:ind w:firstLine="0"/>
              <w:jc w:val="center"/>
            </w:pPr>
            <w:r w:rsidRPr="00406BEF">
              <w:rPr>
                <w:rStyle w:val="21"/>
              </w:rPr>
              <w:t>H335</w:t>
            </w:r>
          </w:p>
        </w:tc>
        <w:tc>
          <w:tcPr>
            <w:tcW w:w="1843" w:type="dxa"/>
            <w:vMerge w:val="restart"/>
            <w:tcBorders>
              <w:top w:val="single" w:sz="4" w:space="0" w:color="auto"/>
              <w:left w:val="single" w:sz="4" w:space="0" w:color="auto"/>
            </w:tcBorders>
            <w:shd w:val="clear" w:color="auto" w:fill="FFFFFF"/>
          </w:tcPr>
          <w:p w14:paraId="5E815298" w14:textId="3B83211F" w:rsidR="00733598" w:rsidRPr="00406BEF" w:rsidRDefault="00733598" w:rsidP="00733598">
            <w:pPr>
              <w:pStyle w:val="23"/>
              <w:shd w:val="clear" w:color="auto" w:fill="auto"/>
              <w:spacing w:before="0" w:after="0" w:line="240" w:lineRule="auto"/>
              <w:ind w:firstLine="0"/>
              <w:jc w:val="center"/>
            </w:pPr>
            <w:r w:rsidRPr="00406BEF">
              <w:rPr>
                <w:rStyle w:val="21"/>
              </w:rPr>
              <w:t>Автотранспортом</w:t>
            </w:r>
          </w:p>
        </w:tc>
        <w:tc>
          <w:tcPr>
            <w:tcW w:w="1277" w:type="dxa"/>
            <w:vMerge w:val="restart"/>
            <w:tcBorders>
              <w:top w:val="single" w:sz="4" w:space="0" w:color="auto"/>
              <w:left w:val="single" w:sz="4" w:space="0" w:color="auto"/>
              <w:right w:val="single" w:sz="4" w:space="0" w:color="auto"/>
            </w:tcBorders>
            <w:shd w:val="clear" w:color="auto" w:fill="FFFFFF"/>
          </w:tcPr>
          <w:p w14:paraId="1DE29A23" w14:textId="3D56880A" w:rsidR="00733598" w:rsidRPr="00406BEF" w:rsidRDefault="00733598" w:rsidP="00733598">
            <w:pPr>
              <w:pStyle w:val="23"/>
              <w:shd w:val="clear" w:color="auto" w:fill="auto"/>
              <w:spacing w:before="0" w:after="0" w:line="240" w:lineRule="auto"/>
              <w:ind w:firstLine="0"/>
              <w:jc w:val="center"/>
              <w:rPr>
                <w:lang w:val="ru-RU"/>
              </w:rPr>
            </w:pPr>
            <w:r w:rsidRPr="00406BEF">
              <w:rPr>
                <w:rStyle w:val="21"/>
                <w:lang w:val="ru-RU"/>
              </w:rPr>
              <w:t xml:space="preserve">Закрытое </w:t>
            </w:r>
            <w:r w:rsidR="00AD7ED7" w:rsidRPr="00406BEF">
              <w:rPr>
                <w:rStyle w:val="21"/>
                <w:lang w:val="ru-RU"/>
              </w:rPr>
              <w:t>хранилище</w:t>
            </w:r>
          </w:p>
        </w:tc>
      </w:tr>
      <w:tr w:rsidR="00733598" w:rsidRPr="00406BEF" w14:paraId="27E04BD2" w14:textId="77777777" w:rsidTr="009F69F5">
        <w:trPr>
          <w:trHeight w:hRule="exact" w:val="778"/>
          <w:jc w:val="center"/>
        </w:trPr>
        <w:tc>
          <w:tcPr>
            <w:tcW w:w="1560" w:type="dxa"/>
            <w:tcBorders>
              <w:top w:val="single" w:sz="4" w:space="0" w:color="auto"/>
              <w:left w:val="single" w:sz="4" w:space="0" w:color="auto"/>
              <w:bottom w:val="single" w:sz="4" w:space="0" w:color="auto"/>
            </w:tcBorders>
            <w:shd w:val="clear" w:color="auto" w:fill="FFFFFF"/>
          </w:tcPr>
          <w:p w14:paraId="474F4D5D" w14:textId="6609E3CA" w:rsidR="00733598" w:rsidRPr="00406BEF" w:rsidRDefault="00733598" w:rsidP="00733598">
            <w:pPr>
              <w:pStyle w:val="23"/>
              <w:shd w:val="clear" w:color="auto" w:fill="auto"/>
              <w:spacing w:before="0" w:after="0" w:line="240" w:lineRule="auto"/>
              <w:ind w:firstLine="0"/>
              <w:jc w:val="center"/>
            </w:pPr>
            <w:r w:rsidRPr="00406BEF">
              <w:rPr>
                <w:rStyle w:val="21"/>
                <w:lang w:val="ru-RU"/>
              </w:rPr>
              <w:t>Цемент</w:t>
            </w:r>
            <w:r w:rsidRPr="00406BEF">
              <w:rPr>
                <w:rStyle w:val="21"/>
              </w:rPr>
              <w:t>, CEM III, CAS No. 65997-15-1,</w:t>
            </w:r>
          </w:p>
        </w:tc>
        <w:tc>
          <w:tcPr>
            <w:tcW w:w="1704" w:type="dxa"/>
            <w:tcBorders>
              <w:top w:val="single" w:sz="4" w:space="0" w:color="auto"/>
              <w:left w:val="single" w:sz="4" w:space="0" w:color="auto"/>
              <w:bottom w:val="single" w:sz="4" w:space="0" w:color="auto"/>
            </w:tcBorders>
            <w:shd w:val="clear" w:color="auto" w:fill="FFFFFF"/>
          </w:tcPr>
          <w:p w14:paraId="4857C3AC" w14:textId="77777777" w:rsidR="00733598" w:rsidRPr="00406BEF" w:rsidRDefault="00733598" w:rsidP="00733598">
            <w:pPr>
              <w:pStyle w:val="23"/>
              <w:shd w:val="clear" w:color="auto" w:fill="auto"/>
              <w:spacing w:before="0" w:after="0" w:line="240" w:lineRule="auto"/>
              <w:ind w:firstLine="0"/>
              <w:jc w:val="center"/>
            </w:pPr>
            <w:r w:rsidRPr="00406BEF">
              <w:rPr>
                <w:rStyle w:val="21"/>
              </w:rPr>
              <w:t>~ 691</w:t>
            </w:r>
          </w:p>
        </w:tc>
        <w:tc>
          <w:tcPr>
            <w:tcW w:w="1982" w:type="dxa"/>
            <w:vMerge/>
            <w:tcBorders>
              <w:left w:val="single" w:sz="4" w:space="0" w:color="auto"/>
              <w:bottom w:val="single" w:sz="4" w:space="0" w:color="auto"/>
            </w:tcBorders>
            <w:shd w:val="clear" w:color="auto" w:fill="FFFFFF"/>
          </w:tcPr>
          <w:p w14:paraId="69FA83FC" w14:textId="77777777" w:rsidR="00733598" w:rsidRPr="00406BEF" w:rsidRDefault="00733598" w:rsidP="00733598">
            <w:pPr>
              <w:spacing w:after="0" w:line="240" w:lineRule="auto"/>
              <w:jc w:val="center"/>
              <w:rPr>
                <w:rFonts w:ascii="Times New Roman" w:hAnsi="Times New Roman" w:cs="Times New Roman"/>
              </w:rPr>
            </w:pPr>
          </w:p>
        </w:tc>
        <w:tc>
          <w:tcPr>
            <w:tcW w:w="1277" w:type="dxa"/>
            <w:vMerge/>
            <w:tcBorders>
              <w:left w:val="single" w:sz="4" w:space="0" w:color="auto"/>
              <w:bottom w:val="single" w:sz="4" w:space="0" w:color="auto"/>
            </w:tcBorders>
            <w:shd w:val="clear" w:color="auto" w:fill="FFFFFF"/>
          </w:tcPr>
          <w:p w14:paraId="4AA646F8" w14:textId="77777777" w:rsidR="00733598" w:rsidRPr="00406BEF" w:rsidRDefault="00733598" w:rsidP="00733598">
            <w:pPr>
              <w:spacing w:after="0" w:line="240" w:lineRule="auto"/>
              <w:jc w:val="center"/>
              <w:rPr>
                <w:rFonts w:ascii="Times New Roman" w:hAnsi="Times New Roman" w:cs="Times New Roman"/>
              </w:rPr>
            </w:pPr>
          </w:p>
        </w:tc>
        <w:tc>
          <w:tcPr>
            <w:tcW w:w="1843" w:type="dxa"/>
            <w:vMerge/>
            <w:tcBorders>
              <w:left w:val="single" w:sz="4" w:space="0" w:color="auto"/>
              <w:bottom w:val="single" w:sz="4" w:space="0" w:color="auto"/>
            </w:tcBorders>
            <w:shd w:val="clear" w:color="auto" w:fill="FFFFFF"/>
          </w:tcPr>
          <w:p w14:paraId="67FD6B90" w14:textId="77777777" w:rsidR="00733598" w:rsidRPr="00406BEF" w:rsidRDefault="00733598" w:rsidP="00733598">
            <w:pPr>
              <w:spacing w:after="0" w:line="240" w:lineRule="auto"/>
              <w:jc w:val="center"/>
              <w:rPr>
                <w:rFonts w:ascii="Times New Roman" w:hAnsi="Times New Roman" w:cs="Times New Roman"/>
              </w:rPr>
            </w:pPr>
          </w:p>
        </w:tc>
        <w:tc>
          <w:tcPr>
            <w:tcW w:w="1277" w:type="dxa"/>
            <w:vMerge/>
            <w:tcBorders>
              <w:left w:val="single" w:sz="4" w:space="0" w:color="auto"/>
              <w:bottom w:val="single" w:sz="4" w:space="0" w:color="auto"/>
              <w:right w:val="single" w:sz="4" w:space="0" w:color="auto"/>
            </w:tcBorders>
            <w:shd w:val="clear" w:color="auto" w:fill="FFFFFF"/>
          </w:tcPr>
          <w:p w14:paraId="00145A7E" w14:textId="77777777" w:rsidR="00733598" w:rsidRPr="00406BEF" w:rsidRDefault="00733598" w:rsidP="00733598">
            <w:pPr>
              <w:spacing w:after="0" w:line="240" w:lineRule="auto"/>
              <w:jc w:val="center"/>
              <w:rPr>
                <w:rFonts w:ascii="Times New Roman" w:hAnsi="Times New Roman" w:cs="Times New Roman"/>
              </w:rPr>
            </w:pPr>
          </w:p>
        </w:tc>
      </w:tr>
    </w:tbl>
    <w:p w14:paraId="0B2DF0E3" w14:textId="77777777" w:rsidR="009F69F5" w:rsidRPr="00406BEF" w:rsidRDefault="009F69F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F69F5" w:rsidRPr="00406BEF" w14:paraId="426B8FEB" w14:textId="77777777" w:rsidTr="0045103F">
        <w:tc>
          <w:tcPr>
            <w:tcW w:w="4683" w:type="dxa"/>
          </w:tcPr>
          <w:p w14:paraId="72DDEB6C" w14:textId="77777777" w:rsidR="009F69F5" w:rsidRPr="00406BEF" w:rsidRDefault="009F69F5"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69D7B7B" w14:textId="77777777" w:rsidR="009F69F5" w:rsidRPr="00406BEF" w:rsidRDefault="009F69F5" w:rsidP="0045103F">
            <w:pPr>
              <w:rPr>
                <w:rFonts w:ascii="Times New Roman" w:hAnsi="Times New Roman" w:cs="Times New Roman"/>
                <w:sz w:val="18"/>
                <w:szCs w:val="18"/>
                <w:lang w:val="ru-RU"/>
              </w:rPr>
            </w:pPr>
          </w:p>
          <w:p w14:paraId="2296F13B" w14:textId="77777777" w:rsidR="009F69F5" w:rsidRPr="00406BEF" w:rsidRDefault="009F69F5"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3B12C38" w14:textId="77777777" w:rsidR="009F69F5" w:rsidRPr="00406BEF" w:rsidRDefault="009F69F5"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EFA1446" w14:textId="77777777" w:rsidR="009F69F5" w:rsidRPr="00406BEF" w:rsidRDefault="009F69F5"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AE87030" w14:textId="77777777" w:rsidR="009F69F5" w:rsidRPr="00406BEF" w:rsidRDefault="009F69F5"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224A21A" w14:textId="11F42FAC" w:rsidR="009F69F5" w:rsidRPr="00406BEF" w:rsidRDefault="009F69F5"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28 </w:t>
            </w:r>
            <w:r w:rsidR="00406BEF"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85465C4" w14:textId="796DEC54"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tbl>
      <w:tblPr>
        <w:tblW w:w="9643" w:type="dxa"/>
        <w:jc w:val="center"/>
        <w:tblLayout w:type="fixed"/>
        <w:tblCellMar>
          <w:left w:w="10" w:type="dxa"/>
          <w:right w:w="10" w:type="dxa"/>
        </w:tblCellMar>
        <w:tblLook w:val="0000" w:firstRow="0" w:lastRow="0" w:firstColumn="0" w:lastColumn="0" w:noHBand="0" w:noVBand="0"/>
      </w:tblPr>
      <w:tblGrid>
        <w:gridCol w:w="1560"/>
        <w:gridCol w:w="1704"/>
        <w:gridCol w:w="1982"/>
        <w:gridCol w:w="1277"/>
        <w:gridCol w:w="1843"/>
        <w:gridCol w:w="1277"/>
      </w:tblGrid>
      <w:tr w:rsidR="009F69F5" w:rsidRPr="00406BEF" w14:paraId="6EA62A58" w14:textId="77777777" w:rsidTr="0045103F">
        <w:trPr>
          <w:trHeight w:hRule="exact" w:val="778"/>
          <w:jc w:val="center"/>
        </w:trPr>
        <w:tc>
          <w:tcPr>
            <w:tcW w:w="1560" w:type="dxa"/>
            <w:tcBorders>
              <w:top w:val="single" w:sz="4" w:space="0" w:color="auto"/>
              <w:left w:val="single" w:sz="4" w:space="0" w:color="auto"/>
              <w:bottom w:val="single" w:sz="4" w:space="0" w:color="auto"/>
            </w:tcBorders>
            <w:shd w:val="clear" w:color="auto" w:fill="FFFFFF"/>
          </w:tcPr>
          <w:p w14:paraId="306C92BE" w14:textId="77777777" w:rsidR="009F69F5" w:rsidRPr="00406BEF" w:rsidRDefault="009F69F5" w:rsidP="0045103F">
            <w:pPr>
              <w:pStyle w:val="23"/>
              <w:shd w:val="clear" w:color="auto" w:fill="auto"/>
              <w:spacing w:before="0" w:after="0" w:line="240" w:lineRule="auto"/>
              <w:ind w:firstLine="0"/>
              <w:jc w:val="center"/>
              <w:rPr>
                <w:rStyle w:val="21"/>
                <w:lang w:val="ru-RU"/>
              </w:rPr>
            </w:pPr>
            <w:r w:rsidRPr="00406BEF">
              <w:rPr>
                <w:rStyle w:val="21"/>
                <w:lang w:val="ru-RU"/>
              </w:rPr>
              <w:t>Бентонит, № CAS 1302-78-9</w:t>
            </w:r>
          </w:p>
        </w:tc>
        <w:tc>
          <w:tcPr>
            <w:tcW w:w="1704" w:type="dxa"/>
            <w:tcBorders>
              <w:top w:val="single" w:sz="4" w:space="0" w:color="auto"/>
              <w:left w:val="single" w:sz="4" w:space="0" w:color="auto"/>
              <w:bottom w:val="single" w:sz="4" w:space="0" w:color="auto"/>
            </w:tcBorders>
            <w:shd w:val="clear" w:color="auto" w:fill="FFFFFF"/>
          </w:tcPr>
          <w:p w14:paraId="50463E11" w14:textId="77777777" w:rsidR="009F69F5" w:rsidRPr="00406BEF" w:rsidRDefault="009F69F5" w:rsidP="0045103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~70</w:t>
            </w:r>
          </w:p>
          <w:p w14:paraId="31C7F11C" w14:textId="77777777" w:rsidR="009F69F5" w:rsidRPr="00406BEF" w:rsidRDefault="009F69F5" w:rsidP="0045103F">
            <w:pPr>
              <w:pStyle w:val="23"/>
              <w:shd w:val="clear" w:color="auto" w:fill="auto"/>
              <w:spacing w:before="0" w:after="0" w:line="240" w:lineRule="auto"/>
              <w:ind w:firstLine="0"/>
              <w:jc w:val="center"/>
              <w:rPr>
                <w:rStyle w:val="21"/>
              </w:rPr>
            </w:pPr>
          </w:p>
        </w:tc>
        <w:tc>
          <w:tcPr>
            <w:tcW w:w="1982" w:type="dxa"/>
            <w:tcBorders>
              <w:top w:val="single" w:sz="4" w:space="0" w:color="auto"/>
              <w:left w:val="single" w:sz="4" w:space="0" w:color="auto"/>
              <w:bottom w:val="single" w:sz="4" w:space="0" w:color="auto"/>
            </w:tcBorders>
            <w:shd w:val="clear" w:color="auto" w:fill="FFFFFF"/>
          </w:tcPr>
          <w:p w14:paraId="5E799E54" w14:textId="77777777" w:rsidR="009F69F5" w:rsidRPr="00406BEF" w:rsidRDefault="009F69F5" w:rsidP="0045103F">
            <w:pPr>
              <w:spacing w:after="0" w:line="240" w:lineRule="auto"/>
              <w:jc w:val="center"/>
              <w:rPr>
                <w:rFonts w:ascii="Times New Roman" w:hAnsi="Times New Roman" w:cs="Times New Roman"/>
                <w:lang w:val="ru-RU"/>
              </w:rPr>
            </w:pPr>
            <w:r w:rsidRPr="00406BEF">
              <w:rPr>
                <w:rFonts w:ascii="Times New Roman" w:hAnsi="Times New Roman" w:cs="Times New Roman"/>
                <w:lang w:val="ru-RU"/>
              </w:rPr>
              <w:t>Раздражение кожи, 2; Раздражение глаз, 2; Раздражение дыхательных путей, 3</w:t>
            </w:r>
          </w:p>
        </w:tc>
        <w:tc>
          <w:tcPr>
            <w:tcW w:w="1277" w:type="dxa"/>
            <w:tcBorders>
              <w:top w:val="single" w:sz="4" w:space="0" w:color="auto"/>
              <w:left w:val="single" w:sz="4" w:space="0" w:color="auto"/>
              <w:bottom w:val="single" w:sz="4" w:space="0" w:color="auto"/>
            </w:tcBorders>
            <w:shd w:val="clear" w:color="auto" w:fill="FFFFFF"/>
          </w:tcPr>
          <w:p w14:paraId="3D81FE65" w14:textId="77777777" w:rsidR="009F69F5" w:rsidRPr="00406BEF" w:rsidRDefault="009F69F5" w:rsidP="0045103F">
            <w:pPr>
              <w:spacing w:after="0" w:line="240" w:lineRule="auto"/>
              <w:jc w:val="center"/>
              <w:rPr>
                <w:rFonts w:ascii="Times New Roman" w:hAnsi="Times New Roman" w:cs="Times New Roman"/>
              </w:rPr>
            </w:pPr>
            <w:r w:rsidRPr="00406BEF">
              <w:rPr>
                <w:rFonts w:ascii="Times New Roman" w:hAnsi="Times New Roman" w:cs="Times New Roman"/>
              </w:rPr>
              <w:t>H315</w:t>
            </w:r>
          </w:p>
          <w:p w14:paraId="55082354" w14:textId="77777777" w:rsidR="009F69F5" w:rsidRPr="00406BEF" w:rsidRDefault="009F69F5" w:rsidP="0045103F">
            <w:pPr>
              <w:spacing w:after="0" w:line="240" w:lineRule="auto"/>
              <w:jc w:val="center"/>
              <w:rPr>
                <w:rFonts w:ascii="Times New Roman" w:hAnsi="Times New Roman" w:cs="Times New Roman"/>
              </w:rPr>
            </w:pPr>
            <w:r w:rsidRPr="00406BEF">
              <w:rPr>
                <w:rFonts w:ascii="Times New Roman" w:hAnsi="Times New Roman" w:cs="Times New Roman"/>
              </w:rPr>
              <w:t>H319</w:t>
            </w:r>
          </w:p>
          <w:p w14:paraId="7ABBF094" w14:textId="2E217812" w:rsidR="009F69F5" w:rsidRPr="00406BEF" w:rsidRDefault="009F69F5" w:rsidP="0045103F">
            <w:pPr>
              <w:spacing w:after="0" w:line="240" w:lineRule="auto"/>
              <w:jc w:val="center"/>
              <w:rPr>
                <w:rFonts w:ascii="Times New Roman" w:hAnsi="Times New Roman" w:cs="Times New Roman"/>
              </w:rPr>
            </w:pPr>
            <w:r w:rsidRPr="00406BEF">
              <w:rPr>
                <w:rFonts w:ascii="Times New Roman" w:hAnsi="Times New Roman" w:cs="Times New Roman"/>
              </w:rPr>
              <w:t>H335</w:t>
            </w:r>
          </w:p>
        </w:tc>
        <w:tc>
          <w:tcPr>
            <w:tcW w:w="1843" w:type="dxa"/>
            <w:tcBorders>
              <w:top w:val="single" w:sz="4" w:space="0" w:color="auto"/>
              <w:left w:val="single" w:sz="4" w:space="0" w:color="auto"/>
              <w:bottom w:val="single" w:sz="4" w:space="0" w:color="auto"/>
            </w:tcBorders>
            <w:shd w:val="clear" w:color="auto" w:fill="FFFFFF"/>
          </w:tcPr>
          <w:p w14:paraId="17094578" w14:textId="77777777" w:rsidR="009F69F5" w:rsidRPr="00406BEF" w:rsidRDefault="009F69F5" w:rsidP="0045103F">
            <w:pPr>
              <w:spacing w:after="0" w:line="240" w:lineRule="auto"/>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59BACF0E" w14:textId="77777777" w:rsidR="009F69F5" w:rsidRPr="00406BEF" w:rsidRDefault="009F69F5" w:rsidP="0045103F">
            <w:pPr>
              <w:spacing w:after="0" w:line="240" w:lineRule="auto"/>
              <w:jc w:val="center"/>
              <w:rPr>
                <w:rFonts w:ascii="Times New Roman" w:hAnsi="Times New Roman" w:cs="Times New Roman"/>
              </w:rPr>
            </w:pPr>
          </w:p>
        </w:tc>
      </w:tr>
    </w:tbl>
    <w:p w14:paraId="03C82629" w14:textId="77777777" w:rsidR="009F69F5" w:rsidRPr="00406BEF" w:rsidRDefault="009F69F5" w:rsidP="009F69F5">
      <w:pPr>
        <w:spacing w:after="0" w:line="240" w:lineRule="auto"/>
        <w:ind w:firstLine="709"/>
        <w:jc w:val="both"/>
        <w:rPr>
          <w:rFonts w:ascii="Times New Roman" w:hAnsi="Times New Roman" w:cs="Times New Roman"/>
          <w:bdr w:val="single" w:sz="2" w:space="0" w:color="E3E3E3" w:frame="1"/>
          <w:lang w:val="ru-RU" w:eastAsia="ru-BY"/>
        </w:rPr>
      </w:pPr>
    </w:p>
    <w:p w14:paraId="2584F816" w14:textId="4AC3C31C" w:rsidR="00CC0EDC" w:rsidRPr="00406BEF" w:rsidRDefault="00CC0EDC" w:rsidP="009F69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После ввода в эксплуатацию хранилища НСАО-КЖ (см. раздел 3.2.7.2) возрастёт производство и использование бетона на основе цемента CEM III непосредственно на площадке хранилища. Упаковки Ф-АНП и НСАО-КЖ будут окончательно обрабатываться (бетонироваться) в технологическом здании хранилища. Бетон также будет использоваться для заливки упаковок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размещаемых в камерах, и для герметизации самих камер. Потребление бетона на площадке МВРА-ТА составит около 1760 м³/год.</w:t>
      </w:r>
    </w:p>
    <w:p w14:paraId="792E197D" w14:textId="77777777" w:rsidR="00CC0EDC" w:rsidRPr="00406BEF" w:rsidRDefault="00CC0EDC" w:rsidP="009F69F5">
      <w:pPr>
        <w:spacing w:after="0" w:line="240" w:lineRule="auto"/>
        <w:ind w:firstLine="709"/>
        <w:jc w:val="both"/>
        <w:rPr>
          <w:rFonts w:ascii="Times New Roman" w:hAnsi="Times New Roman" w:cs="Times New Roman"/>
          <w:bdr w:val="single" w:sz="2" w:space="0" w:color="E3E3E3" w:frame="1"/>
          <w:lang w:val="ru-RU" w:eastAsia="ru-BY"/>
        </w:rPr>
      </w:pPr>
    </w:p>
    <w:p w14:paraId="7894C4C5" w14:textId="77777777" w:rsidR="00CC0EDC" w:rsidRPr="00406BEF" w:rsidRDefault="00CC0EDC" w:rsidP="009F69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Данные о других опасных химических веществах и смесях, планируемых к использованию при выполнении работ по выводу из эксплуатации, а также способах их транспортировки и хранения приведены в Таблице 2.4-3. Ацетилен и кислород применяются для термической резки демонтируемого оборудования (из углеродистой стали). Химические реагенты (кислоты, щёлочи) используются при химической и электрохимической дезактивации демонтируемого оборудования.</w:t>
      </w:r>
    </w:p>
    <w:p w14:paraId="7E4DBD36"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760C65E" w14:textId="2FE9D802" w:rsidR="00CC0EDC" w:rsidRPr="00406BEF" w:rsidRDefault="00CC0EDC" w:rsidP="009F69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2.4-3. Другие опасные химические вещества и смеси, планируемые к применению</w:t>
      </w:r>
    </w:p>
    <w:tbl>
      <w:tblPr>
        <w:tblW w:w="9649" w:type="dxa"/>
        <w:jc w:val="center"/>
        <w:tblLayout w:type="fixed"/>
        <w:tblCellMar>
          <w:left w:w="10" w:type="dxa"/>
          <w:right w:w="10" w:type="dxa"/>
        </w:tblCellMar>
        <w:tblLook w:val="0000" w:firstRow="0" w:lastRow="0" w:firstColumn="0" w:lastColumn="0" w:noHBand="0" w:noVBand="0"/>
      </w:tblPr>
      <w:tblGrid>
        <w:gridCol w:w="1810"/>
        <w:gridCol w:w="1579"/>
        <w:gridCol w:w="2002"/>
        <w:gridCol w:w="1272"/>
        <w:gridCol w:w="1565"/>
        <w:gridCol w:w="1421"/>
      </w:tblGrid>
      <w:tr w:rsidR="00AD7ED7" w:rsidRPr="00406BEF" w14:paraId="6A46AD85" w14:textId="77777777" w:rsidTr="009F69F5">
        <w:trPr>
          <w:trHeight w:hRule="exact" w:val="269"/>
          <w:jc w:val="center"/>
        </w:trPr>
        <w:tc>
          <w:tcPr>
            <w:tcW w:w="1810" w:type="dxa"/>
            <w:vMerge w:val="restart"/>
            <w:tcBorders>
              <w:top w:val="single" w:sz="4" w:space="0" w:color="auto"/>
              <w:left w:val="single" w:sz="4" w:space="0" w:color="auto"/>
            </w:tcBorders>
            <w:shd w:val="clear" w:color="auto" w:fill="FFFFFF"/>
          </w:tcPr>
          <w:p w14:paraId="412B7368" w14:textId="70AAF40D" w:rsidR="00AD7ED7"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aa"/>
                <w:spacing w:val="-8"/>
                <w:sz w:val="20"/>
                <w:szCs w:val="20"/>
              </w:rPr>
              <w:t>Вещество или</w:t>
            </w:r>
          </w:p>
          <w:p w14:paraId="21CB0E14" w14:textId="573E1C78" w:rsidR="00AD7ED7" w:rsidRPr="00406BEF" w:rsidRDefault="00AD7ED7" w:rsidP="005C10BA">
            <w:pPr>
              <w:pStyle w:val="23"/>
              <w:spacing w:before="0" w:after="0" w:line="240" w:lineRule="auto"/>
              <w:ind w:firstLine="0"/>
              <w:jc w:val="center"/>
              <w:rPr>
                <w:spacing w:val="-8"/>
                <w:sz w:val="20"/>
                <w:szCs w:val="20"/>
              </w:rPr>
            </w:pPr>
            <w:r w:rsidRPr="00406BEF">
              <w:rPr>
                <w:b/>
                <w:spacing w:val="-8"/>
                <w:sz w:val="20"/>
                <w:szCs w:val="20"/>
                <w:bdr w:val="single" w:sz="2" w:space="0" w:color="E3E3E3" w:frame="1"/>
                <w:lang w:val="ru-RU" w:eastAsia="ru-BY"/>
              </w:rPr>
              <w:t>смесь</w:t>
            </w:r>
          </w:p>
        </w:tc>
        <w:tc>
          <w:tcPr>
            <w:tcW w:w="1579" w:type="dxa"/>
            <w:vMerge w:val="restart"/>
            <w:tcBorders>
              <w:top w:val="single" w:sz="4" w:space="0" w:color="auto"/>
              <w:left w:val="single" w:sz="4" w:space="0" w:color="auto"/>
            </w:tcBorders>
            <w:shd w:val="clear" w:color="auto" w:fill="FFFFFF"/>
          </w:tcPr>
          <w:p w14:paraId="05E7E6F1" w14:textId="774C5621" w:rsidR="00AD7ED7" w:rsidRPr="00406BEF" w:rsidRDefault="00AD7ED7" w:rsidP="005C10BA">
            <w:pPr>
              <w:pStyle w:val="23"/>
              <w:spacing w:before="0" w:after="0" w:line="240" w:lineRule="auto"/>
              <w:ind w:firstLine="0"/>
              <w:jc w:val="center"/>
              <w:rPr>
                <w:spacing w:val="-8"/>
                <w:sz w:val="20"/>
                <w:szCs w:val="20"/>
              </w:rPr>
            </w:pPr>
            <w:r w:rsidRPr="00406BEF">
              <w:rPr>
                <w:rStyle w:val="aa"/>
                <w:spacing w:val="-8"/>
                <w:sz w:val="20"/>
                <w:szCs w:val="20"/>
              </w:rPr>
              <w:t>Планируемое потребление, т/год</w:t>
            </w:r>
          </w:p>
        </w:tc>
        <w:tc>
          <w:tcPr>
            <w:tcW w:w="3274" w:type="dxa"/>
            <w:gridSpan w:val="2"/>
            <w:tcBorders>
              <w:top w:val="single" w:sz="4" w:space="0" w:color="auto"/>
              <w:left w:val="single" w:sz="4" w:space="0" w:color="auto"/>
            </w:tcBorders>
            <w:shd w:val="clear" w:color="auto" w:fill="FFFFFF"/>
          </w:tcPr>
          <w:p w14:paraId="2C935E94" w14:textId="0425BC70" w:rsidR="00AD7ED7"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aa"/>
                <w:spacing w:val="-8"/>
                <w:sz w:val="20"/>
                <w:szCs w:val="20"/>
              </w:rPr>
              <w:t>Классификация вещества</w:t>
            </w:r>
          </w:p>
        </w:tc>
        <w:tc>
          <w:tcPr>
            <w:tcW w:w="1565" w:type="dxa"/>
            <w:vMerge w:val="restart"/>
            <w:tcBorders>
              <w:top w:val="single" w:sz="4" w:space="0" w:color="auto"/>
              <w:left w:val="single" w:sz="4" w:space="0" w:color="auto"/>
            </w:tcBorders>
            <w:shd w:val="clear" w:color="auto" w:fill="FFFFFF"/>
          </w:tcPr>
          <w:p w14:paraId="2CA021FE" w14:textId="31125D8D" w:rsidR="00AD7ED7" w:rsidRPr="00406BEF" w:rsidRDefault="00AD7ED7" w:rsidP="005C10BA">
            <w:pPr>
              <w:pStyle w:val="23"/>
              <w:spacing w:before="0" w:after="0" w:line="240" w:lineRule="auto"/>
              <w:ind w:firstLine="0"/>
              <w:jc w:val="center"/>
              <w:rPr>
                <w:spacing w:val="-8"/>
                <w:sz w:val="20"/>
                <w:szCs w:val="20"/>
              </w:rPr>
            </w:pPr>
            <w:r w:rsidRPr="00406BEF">
              <w:rPr>
                <w:rStyle w:val="aa"/>
                <w:spacing w:val="-8"/>
                <w:sz w:val="20"/>
                <w:szCs w:val="20"/>
              </w:rPr>
              <w:t>Способ транспортировки</w:t>
            </w:r>
          </w:p>
        </w:tc>
        <w:tc>
          <w:tcPr>
            <w:tcW w:w="1421" w:type="dxa"/>
            <w:vMerge w:val="restart"/>
            <w:tcBorders>
              <w:top w:val="single" w:sz="4" w:space="0" w:color="auto"/>
              <w:left w:val="single" w:sz="4" w:space="0" w:color="auto"/>
              <w:right w:val="single" w:sz="4" w:space="0" w:color="auto"/>
            </w:tcBorders>
            <w:shd w:val="clear" w:color="auto" w:fill="FFFFFF"/>
          </w:tcPr>
          <w:p w14:paraId="1644D907" w14:textId="03E6B7C0" w:rsidR="00AD7ED7" w:rsidRPr="00406BEF" w:rsidRDefault="00AD7ED7" w:rsidP="005C10BA">
            <w:pPr>
              <w:pStyle w:val="23"/>
              <w:spacing w:before="0" w:after="0" w:line="240" w:lineRule="auto"/>
              <w:ind w:firstLine="0"/>
              <w:jc w:val="center"/>
              <w:rPr>
                <w:spacing w:val="-8"/>
                <w:sz w:val="20"/>
                <w:szCs w:val="20"/>
              </w:rPr>
            </w:pPr>
            <w:r w:rsidRPr="00406BEF">
              <w:rPr>
                <w:rStyle w:val="aa"/>
                <w:spacing w:val="-8"/>
                <w:sz w:val="20"/>
                <w:szCs w:val="20"/>
              </w:rPr>
              <w:t>Способ хранения</w:t>
            </w:r>
          </w:p>
        </w:tc>
      </w:tr>
      <w:tr w:rsidR="00AD7ED7" w:rsidRPr="00406BEF" w14:paraId="10C93F94" w14:textId="77777777" w:rsidTr="009F69F5">
        <w:trPr>
          <w:trHeight w:hRule="exact" w:val="514"/>
          <w:jc w:val="center"/>
        </w:trPr>
        <w:tc>
          <w:tcPr>
            <w:tcW w:w="1810" w:type="dxa"/>
            <w:vMerge/>
            <w:tcBorders>
              <w:left w:val="single" w:sz="4" w:space="0" w:color="auto"/>
            </w:tcBorders>
            <w:shd w:val="clear" w:color="auto" w:fill="FFFFFF"/>
          </w:tcPr>
          <w:p w14:paraId="347BA833" w14:textId="45008CEF" w:rsidR="00AD7ED7" w:rsidRPr="00406BEF" w:rsidRDefault="00AD7ED7" w:rsidP="005C10BA">
            <w:pPr>
              <w:pStyle w:val="23"/>
              <w:shd w:val="clear" w:color="auto" w:fill="auto"/>
              <w:spacing w:before="0" w:after="0" w:line="240" w:lineRule="auto"/>
              <w:ind w:firstLine="0"/>
              <w:jc w:val="center"/>
              <w:rPr>
                <w:spacing w:val="-8"/>
                <w:sz w:val="20"/>
                <w:szCs w:val="20"/>
              </w:rPr>
            </w:pPr>
          </w:p>
        </w:tc>
        <w:tc>
          <w:tcPr>
            <w:tcW w:w="1579" w:type="dxa"/>
            <w:vMerge/>
            <w:tcBorders>
              <w:left w:val="single" w:sz="4" w:space="0" w:color="auto"/>
            </w:tcBorders>
            <w:shd w:val="clear" w:color="auto" w:fill="FFFFFF"/>
          </w:tcPr>
          <w:p w14:paraId="53937F00" w14:textId="78F3AC29" w:rsidR="00AD7ED7" w:rsidRPr="00406BEF" w:rsidRDefault="00AD7ED7" w:rsidP="005C10BA">
            <w:pPr>
              <w:pStyle w:val="23"/>
              <w:shd w:val="clear" w:color="auto" w:fill="auto"/>
              <w:spacing w:before="0" w:after="0" w:line="240" w:lineRule="auto"/>
              <w:ind w:firstLine="0"/>
              <w:jc w:val="center"/>
              <w:rPr>
                <w:spacing w:val="-8"/>
                <w:sz w:val="20"/>
                <w:szCs w:val="20"/>
              </w:rPr>
            </w:pPr>
          </w:p>
        </w:tc>
        <w:tc>
          <w:tcPr>
            <w:tcW w:w="2002" w:type="dxa"/>
            <w:tcBorders>
              <w:top w:val="single" w:sz="4" w:space="0" w:color="auto"/>
              <w:left w:val="single" w:sz="4" w:space="0" w:color="auto"/>
            </w:tcBorders>
            <w:shd w:val="clear" w:color="auto" w:fill="FFFFFF"/>
          </w:tcPr>
          <w:p w14:paraId="5C7C1471" w14:textId="6D9392B7" w:rsidR="00AD7ED7"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aa"/>
                <w:spacing w:val="-8"/>
                <w:sz w:val="20"/>
                <w:szCs w:val="20"/>
              </w:rPr>
              <w:t>Класс и категория опасности</w:t>
            </w:r>
          </w:p>
        </w:tc>
        <w:tc>
          <w:tcPr>
            <w:tcW w:w="1272" w:type="dxa"/>
            <w:tcBorders>
              <w:top w:val="single" w:sz="4" w:space="0" w:color="auto"/>
              <w:left w:val="single" w:sz="4" w:space="0" w:color="auto"/>
            </w:tcBorders>
            <w:shd w:val="clear" w:color="auto" w:fill="FFFFFF"/>
          </w:tcPr>
          <w:p w14:paraId="04E6183F" w14:textId="027F53FE" w:rsidR="00AD7ED7"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aa"/>
                <w:spacing w:val="-8"/>
                <w:sz w:val="20"/>
                <w:szCs w:val="20"/>
              </w:rPr>
              <w:t>Указание опасности (H)</w:t>
            </w:r>
          </w:p>
        </w:tc>
        <w:tc>
          <w:tcPr>
            <w:tcW w:w="1565" w:type="dxa"/>
            <w:vMerge/>
            <w:tcBorders>
              <w:left w:val="single" w:sz="4" w:space="0" w:color="auto"/>
            </w:tcBorders>
            <w:shd w:val="clear" w:color="auto" w:fill="FFFFFF"/>
          </w:tcPr>
          <w:p w14:paraId="0A3CD3AD" w14:textId="71759515" w:rsidR="00AD7ED7" w:rsidRPr="00406BEF" w:rsidRDefault="00AD7ED7" w:rsidP="005C10BA">
            <w:pPr>
              <w:pStyle w:val="23"/>
              <w:shd w:val="clear" w:color="auto" w:fill="auto"/>
              <w:spacing w:before="0" w:after="0" w:line="240" w:lineRule="auto"/>
              <w:ind w:firstLine="0"/>
              <w:jc w:val="center"/>
              <w:rPr>
                <w:spacing w:val="-8"/>
                <w:sz w:val="20"/>
                <w:szCs w:val="20"/>
              </w:rPr>
            </w:pPr>
          </w:p>
        </w:tc>
        <w:tc>
          <w:tcPr>
            <w:tcW w:w="1421" w:type="dxa"/>
            <w:vMerge/>
            <w:tcBorders>
              <w:left w:val="single" w:sz="4" w:space="0" w:color="auto"/>
              <w:right w:val="single" w:sz="4" w:space="0" w:color="auto"/>
            </w:tcBorders>
            <w:shd w:val="clear" w:color="auto" w:fill="FFFFFF"/>
          </w:tcPr>
          <w:p w14:paraId="5A913C75" w14:textId="0FD3D8DC" w:rsidR="00AD7ED7" w:rsidRPr="00406BEF" w:rsidRDefault="00AD7ED7" w:rsidP="005C10BA">
            <w:pPr>
              <w:pStyle w:val="23"/>
              <w:shd w:val="clear" w:color="auto" w:fill="auto"/>
              <w:spacing w:before="0" w:after="0" w:line="240" w:lineRule="auto"/>
              <w:ind w:firstLine="0"/>
              <w:jc w:val="center"/>
              <w:rPr>
                <w:spacing w:val="-8"/>
                <w:sz w:val="20"/>
                <w:szCs w:val="20"/>
              </w:rPr>
            </w:pPr>
          </w:p>
        </w:tc>
      </w:tr>
      <w:tr w:rsidR="009F69F5" w:rsidRPr="00406BEF" w14:paraId="005A1D0C" w14:textId="77777777" w:rsidTr="009F69F5">
        <w:trPr>
          <w:trHeight w:hRule="exact" w:val="768"/>
          <w:jc w:val="center"/>
        </w:trPr>
        <w:tc>
          <w:tcPr>
            <w:tcW w:w="1810" w:type="dxa"/>
            <w:tcBorders>
              <w:top w:val="single" w:sz="4" w:space="0" w:color="auto"/>
              <w:left w:val="single" w:sz="4" w:space="0" w:color="auto"/>
            </w:tcBorders>
            <w:shd w:val="clear" w:color="auto" w:fill="FFFFFF"/>
          </w:tcPr>
          <w:p w14:paraId="1398D9E6" w14:textId="64CFBDB9"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Ацетилен</w:t>
            </w:r>
            <w:r w:rsidR="009F69F5" w:rsidRPr="00406BEF">
              <w:rPr>
                <w:rStyle w:val="21"/>
                <w:spacing w:val="-8"/>
                <w:sz w:val="20"/>
                <w:szCs w:val="20"/>
              </w:rPr>
              <w:t>, CAS No 74-86-2</w:t>
            </w:r>
          </w:p>
        </w:tc>
        <w:tc>
          <w:tcPr>
            <w:tcW w:w="1579" w:type="dxa"/>
            <w:tcBorders>
              <w:top w:val="single" w:sz="4" w:space="0" w:color="auto"/>
              <w:left w:val="single" w:sz="4" w:space="0" w:color="auto"/>
            </w:tcBorders>
            <w:shd w:val="clear" w:color="auto" w:fill="FFFFFF"/>
          </w:tcPr>
          <w:p w14:paraId="69EC0AD1"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xml:space="preserve">~ </w:t>
            </w:r>
            <w:r w:rsidRPr="00406BEF">
              <w:rPr>
                <w:rStyle w:val="31"/>
                <w:spacing w:val="-8"/>
                <w:sz w:val="20"/>
                <w:szCs w:val="20"/>
              </w:rPr>
              <w:t>9</w:t>
            </w:r>
          </w:p>
        </w:tc>
        <w:tc>
          <w:tcPr>
            <w:tcW w:w="2002" w:type="dxa"/>
            <w:tcBorders>
              <w:top w:val="single" w:sz="4" w:space="0" w:color="auto"/>
              <w:left w:val="single" w:sz="4" w:space="0" w:color="auto"/>
            </w:tcBorders>
            <w:shd w:val="clear" w:color="auto" w:fill="FFFFFF"/>
          </w:tcPr>
          <w:p w14:paraId="1F67F1F5" w14:textId="17BBEF07"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Воспламеняющийся газ, 1; Сжатые газы</w:t>
            </w:r>
          </w:p>
        </w:tc>
        <w:tc>
          <w:tcPr>
            <w:tcW w:w="1272" w:type="dxa"/>
            <w:tcBorders>
              <w:top w:val="single" w:sz="4" w:space="0" w:color="auto"/>
              <w:left w:val="single" w:sz="4" w:space="0" w:color="auto"/>
            </w:tcBorders>
            <w:shd w:val="clear" w:color="auto" w:fill="FFFFFF"/>
          </w:tcPr>
          <w:p w14:paraId="71BA0B68"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H220</w:t>
            </w:r>
          </w:p>
          <w:p w14:paraId="095498F5"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H280</w:t>
            </w:r>
          </w:p>
          <w:p w14:paraId="0D7CB25E"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H230</w:t>
            </w:r>
          </w:p>
        </w:tc>
        <w:tc>
          <w:tcPr>
            <w:tcW w:w="1565" w:type="dxa"/>
            <w:tcBorders>
              <w:top w:val="single" w:sz="4" w:space="0" w:color="auto"/>
              <w:left w:val="single" w:sz="4" w:space="0" w:color="auto"/>
            </w:tcBorders>
            <w:shd w:val="clear" w:color="auto" w:fill="FFFFFF"/>
          </w:tcPr>
          <w:p w14:paraId="03D37EF1" w14:textId="53A1AE19" w:rsidR="009F69F5" w:rsidRPr="00406BEF" w:rsidRDefault="00AD7ED7" w:rsidP="005C10BA">
            <w:pPr>
              <w:pStyle w:val="23"/>
              <w:shd w:val="clear" w:color="auto" w:fill="auto"/>
              <w:spacing w:before="0" w:after="0" w:line="240" w:lineRule="auto"/>
              <w:ind w:firstLine="0"/>
              <w:jc w:val="center"/>
              <w:rPr>
                <w:spacing w:val="-8"/>
                <w:sz w:val="20"/>
                <w:szCs w:val="20"/>
                <w:lang w:val="ru-RU"/>
              </w:rPr>
            </w:pPr>
            <w:r w:rsidRPr="00406BEF">
              <w:rPr>
                <w:rStyle w:val="21"/>
                <w:spacing w:val="-8"/>
                <w:sz w:val="20"/>
                <w:szCs w:val="20"/>
              </w:rPr>
              <w:t>Автотранспор</w:t>
            </w:r>
            <w:r w:rsidRPr="00406BEF">
              <w:rPr>
                <w:rStyle w:val="21"/>
                <w:spacing w:val="-8"/>
                <w:sz w:val="20"/>
                <w:szCs w:val="20"/>
                <w:lang w:val="ru-RU"/>
              </w:rPr>
              <w:t>т</w:t>
            </w:r>
          </w:p>
        </w:tc>
        <w:tc>
          <w:tcPr>
            <w:tcW w:w="1421" w:type="dxa"/>
            <w:tcBorders>
              <w:top w:val="single" w:sz="4" w:space="0" w:color="auto"/>
              <w:left w:val="single" w:sz="4" w:space="0" w:color="auto"/>
              <w:right w:val="single" w:sz="4" w:space="0" w:color="auto"/>
            </w:tcBorders>
            <w:shd w:val="clear" w:color="auto" w:fill="FFFFFF"/>
          </w:tcPr>
          <w:p w14:paraId="5A86CC57" w14:textId="2B1B4AF8"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Баллоны, газохранилище</w:t>
            </w:r>
          </w:p>
        </w:tc>
      </w:tr>
      <w:tr w:rsidR="009F69F5" w:rsidRPr="00406BEF" w14:paraId="16D75B4D" w14:textId="77777777" w:rsidTr="009F69F5">
        <w:trPr>
          <w:trHeight w:hRule="exact" w:val="518"/>
          <w:jc w:val="center"/>
        </w:trPr>
        <w:tc>
          <w:tcPr>
            <w:tcW w:w="1810" w:type="dxa"/>
            <w:tcBorders>
              <w:top w:val="single" w:sz="4" w:space="0" w:color="auto"/>
              <w:left w:val="single" w:sz="4" w:space="0" w:color="auto"/>
            </w:tcBorders>
            <w:shd w:val="clear" w:color="auto" w:fill="FFFFFF"/>
          </w:tcPr>
          <w:p w14:paraId="1C18F701" w14:textId="0933308C"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Кислород</w:t>
            </w:r>
            <w:r w:rsidR="009F69F5" w:rsidRPr="00406BEF">
              <w:rPr>
                <w:rStyle w:val="21"/>
                <w:spacing w:val="-8"/>
                <w:sz w:val="20"/>
                <w:szCs w:val="20"/>
              </w:rPr>
              <w:t xml:space="preserve"> CAS No. 7782-44-7</w:t>
            </w:r>
          </w:p>
        </w:tc>
        <w:tc>
          <w:tcPr>
            <w:tcW w:w="1579" w:type="dxa"/>
            <w:tcBorders>
              <w:top w:val="single" w:sz="4" w:space="0" w:color="auto"/>
              <w:left w:val="single" w:sz="4" w:space="0" w:color="auto"/>
            </w:tcBorders>
            <w:shd w:val="clear" w:color="auto" w:fill="FFFFFF"/>
          </w:tcPr>
          <w:p w14:paraId="04C8AA33"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40</w:t>
            </w:r>
          </w:p>
        </w:tc>
        <w:tc>
          <w:tcPr>
            <w:tcW w:w="2002" w:type="dxa"/>
            <w:tcBorders>
              <w:top w:val="single" w:sz="4" w:space="0" w:color="auto"/>
              <w:left w:val="single" w:sz="4" w:space="0" w:color="auto"/>
            </w:tcBorders>
            <w:shd w:val="clear" w:color="auto" w:fill="FFFFFF"/>
          </w:tcPr>
          <w:p w14:paraId="2136174F" w14:textId="3E5F48BC"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Окисляющий газ, 1; Сжатые газы</w:t>
            </w:r>
          </w:p>
        </w:tc>
        <w:tc>
          <w:tcPr>
            <w:tcW w:w="1272" w:type="dxa"/>
            <w:tcBorders>
              <w:top w:val="single" w:sz="4" w:space="0" w:color="auto"/>
              <w:left w:val="single" w:sz="4" w:space="0" w:color="auto"/>
            </w:tcBorders>
            <w:shd w:val="clear" w:color="auto" w:fill="FFFFFF"/>
          </w:tcPr>
          <w:p w14:paraId="3328EEB1"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H270</w:t>
            </w:r>
          </w:p>
          <w:p w14:paraId="4459D098"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H280</w:t>
            </w:r>
          </w:p>
        </w:tc>
        <w:tc>
          <w:tcPr>
            <w:tcW w:w="1565" w:type="dxa"/>
            <w:tcBorders>
              <w:left w:val="single" w:sz="4" w:space="0" w:color="auto"/>
            </w:tcBorders>
            <w:shd w:val="clear" w:color="auto" w:fill="FFFFFF"/>
          </w:tcPr>
          <w:p w14:paraId="44A43E52"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left w:val="single" w:sz="4" w:space="0" w:color="auto"/>
              <w:right w:val="single" w:sz="4" w:space="0" w:color="auto"/>
            </w:tcBorders>
            <w:shd w:val="clear" w:color="auto" w:fill="FFFFFF"/>
          </w:tcPr>
          <w:p w14:paraId="6BF7A73A"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r>
      <w:tr w:rsidR="009F69F5" w:rsidRPr="00406BEF" w14:paraId="69148AFF" w14:textId="77777777" w:rsidTr="009F69F5">
        <w:trPr>
          <w:trHeight w:hRule="exact" w:val="514"/>
          <w:jc w:val="center"/>
        </w:trPr>
        <w:tc>
          <w:tcPr>
            <w:tcW w:w="1810" w:type="dxa"/>
            <w:tcBorders>
              <w:top w:val="single" w:sz="4" w:space="0" w:color="auto"/>
              <w:left w:val="single" w:sz="4" w:space="0" w:color="auto"/>
            </w:tcBorders>
            <w:shd w:val="clear" w:color="auto" w:fill="FFFFFF"/>
          </w:tcPr>
          <w:p w14:paraId="5ED65CEE" w14:textId="2A3AC137"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Метан</w:t>
            </w:r>
            <w:r w:rsidR="009F69F5" w:rsidRPr="00406BEF">
              <w:rPr>
                <w:rStyle w:val="21"/>
                <w:spacing w:val="-8"/>
                <w:sz w:val="20"/>
                <w:szCs w:val="20"/>
              </w:rPr>
              <w:t xml:space="preserve"> CAS No. 74-82-8</w:t>
            </w:r>
          </w:p>
        </w:tc>
        <w:tc>
          <w:tcPr>
            <w:tcW w:w="1579" w:type="dxa"/>
            <w:tcBorders>
              <w:top w:val="single" w:sz="4" w:space="0" w:color="auto"/>
              <w:left w:val="single" w:sz="4" w:space="0" w:color="auto"/>
            </w:tcBorders>
            <w:shd w:val="clear" w:color="auto" w:fill="FFFFFF"/>
          </w:tcPr>
          <w:p w14:paraId="60B80CFF"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0.338</w:t>
            </w:r>
          </w:p>
        </w:tc>
        <w:tc>
          <w:tcPr>
            <w:tcW w:w="2002" w:type="dxa"/>
            <w:tcBorders>
              <w:top w:val="single" w:sz="4" w:space="0" w:color="auto"/>
              <w:left w:val="single" w:sz="4" w:space="0" w:color="auto"/>
            </w:tcBorders>
            <w:shd w:val="clear" w:color="auto" w:fill="FFFFFF"/>
          </w:tcPr>
          <w:p w14:paraId="0FD77A1E" w14:textId="2739E083"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Воспламеняющийся газ, 1; Сжатые газы</w:t>
            </w:r>
          </w:p>
        </w:tc>
        <w:tc>
          <w:tcPr>
            <w:tcW w:w="1272" w:type="dxa"/>
            <w:tcBorders>
              <w:top w:val="single" w:sz="4" w:space="0" w:color="auto"/>
              <w:left w:val="single" w:sz="4" w:space="0" w:color="auto"/>
            </w:tcBorders>
            <w:shd w:val="clear" w:color="auto" w:fill="FFFFFF"/>
          </w:tcPr>
          <w:p w14:paraId="58747E74"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H220</w:t>
            </w:r>
          </w:p>
          <w:p w14:paraId="082412C4"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H280</w:t>
            </w:r>
          </w:p>
        </w:tc>
        <w:tc>
          <w:tcPr>
            <w:tcW w:w="1565" w:type="dxa"/>
            <w:tcBorders>
              <w:left w:val="single" w:sz="4" w:space="0" w:color="auto"/>
            </w:tcBorders>
            <w:shd w:val="clear" w:color="auto" w:fill="FFFFFF"/>
          </w:tcPr>
          <w:p w14:paraId="6AF0AEE2"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left w:val="single" w:sz="4" w:space="0" w:color="auto"/>
              <w:right w:val="single" w:sz="4" w:space="0" w:color="auto"/>
            </w:tcBorders>
            <w:shd w:val="clear" w:color="auto" w:fill="FFFFFF"/>
          </w:tcPr>
          <w:p w14:paraId="2E721175"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r>
      <w:tr w:rsidR="009F69F5" w:rsidRPr="00406BEF" w14:paraId="58C36AB2" w14:textId="77777777" w:rsidTr="009F69F5">
        <w:trPr>
          <w:trHeight w:hRule="exact" w:val="768"/>
          <w:jc w:val="center"/>
        </w:trPr>
        <w:tc>
          <w:tcPr>
            <w:tcW w:w="1810" w:type="dxa"/>
            <w:tcBorders>
              <w:top w:val="single" w:sz="4" w:space="0" w:color="auto"/>
              <w:left w:val="single" w:sz="4" w:space="0" w:color="auto"/>
            </w:tcBorders>
            <w:shd w:val="clear" w:color="auto" w:fill="FFFFFF"/>
          </w:tcPr>
          <w:p w14:paraId="54253C24" w14:textId="72EC7C0A"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Азот</w:t>
            </w:r>
            <w:r w:rsidR="009F69F5" w:rsidRPr="00406BEF">
              <w:rPr>
                <w:rStyle w:val="21"/>
                <w:spacing w:val="-8"/>
                <w:sz w:val="20"/>
                <w:szCs w:val="20"/>
              </w:rPr>
              <w:t xml:space="preserve"> (</w:t>
            </w:r>
            <w:r w:rsidRPr="00406BEF">
              <w:rPr>
                <w:rStyle w:val="21"/>
                <w:spacing w:val="-8"/>
                <w:sz w:val="20"/>
                <w:szCs w:val="20"/>
                <w:lang w:val="ru-RU"/>
              </w:rPr>
              <w:t>охлажденный</w:t>
            </w:r>
            <w:r w:rsidR="009F69F5" w:rsidRPr="00406BEF">
              <w:rPr>
                <w:rStyle w:val="21"/>
                <w:spacing w:val="-8"/>
                <w:sz w:val="20"/>
                <w:szCs w:val="20"/>
              </w:rPr>
              <w:t xml:space="preserve">) CAS No </w:t>
            </w:r>
            <w:r w:rsidR="009F69F5" w:rsidRPr="00406BEF">
              <w:rPr>
                <w:rStyle w:val="21"/>
                <w:spacing w:val="-8"/>
                <w:sz w:val="20"/>
                <w:szCs w:val="20"/>
                <w:lang w:val="ru-RU"/>
              </w:rPr>
              <w:t>7727</w:t>
            </w:r>
            <w:r w:rsidR="009F69F5" w:rsidRPr="00406BEF">
              <w:rPr>
                <w:rStyle w:val="21"/>
                <w:spacing w:val="-8"/>
                <w:sz w:val="20"/>
                <w:szCs w:val="20"/>
                <w:lang w:val="ru-RU"/>
              </w:rPr>
              <w:softHyphen/>
              <w:t>37-9</w:t>
            </w:r>
          </w:p>
        </w:tc>
        <w:tc>
          <w:tcPr>
            <w:tcW w:w="1579" w:type="dxa"/>
            <w:tcBorders>
              <w:top w:val="single" w:sz="4" w:space="0" w:color="auto"/>
              <w:left w:val="single" w:sz="4" w:space="0" w:color="auto"/>
            </w:tcBorders>
            <w:shd w:val="clear" w:color="auto" w:fill="FFFFFF"/>
          </w:tcPr>
          <w:p w14:paraId="3381134F"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40</w:t>
            </w:r>
          </w:p>
        </w:tc>
        <w:tc>
          <w:tcPr>
            <w:tcW w:w="2002" w:type="dxa"/>
            <w:tcBorders>
              <w:top w:val="single" w:sz="4" w:space="0" w:color="auto"/>
              <w:left w:val="single" w:sz="4" w:space="0" w:color="auto"/>
            </w:tcBorders>
            <w:shd w:val="clear" w:color="auto" w:fill="FFFFFF"/>
          </w:tcPr>
          <w:p w14:paraId="79CE9C8E" w14:textId="1FBCAE5F"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Охлаждённый сжиженный газ</w:t>
            </w:r>
          </w:p>
        </w:tc>
        <w:tc>
          <w:tcPr>
            <w:tcW w:w="1272" w:type="dxa"/>
            <w:tcBorders>
              <w:top w:val="single" w:sz="4" w:space="0" w:color="auto"/>
              <w:left w:val="single" w:sz="4" w:space="0" w:color="auto"/>
            </w:tcBorders>
            <w:shd w:val="clear" w:color="auto" w:fill="FFFFFF"/>
          </w:tcPr>
          <w:p w14:paraId="0658F225"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H281</w:t>
            </w:r>
          </w:p>
        </w:tc>
        <w:tc>
          <w:tcPr>
            <w:tcW w:w="1565" w:type="dxa"/>
            <w:tcBorders>
              <w:left w:val="single" w:sz="4" w:space="0" w:color="auto"/>
            </w:tcBorders>
            <w:shd w:val="clear" w:color="auto" w:fill="FFFFFF"/>
          </w:tcPr>
          <w:p w14:paraId="1D4E20FA"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top w:val="single" w:sz="4" w:space="0" w:color="auto"/>
              <w:left w:val="single" w:sz="4" w:space="0" w:color="auto"/>
              <w:right w:val="single" w:sz="4" w:space="0" w:color="auto"/>
            </w:tcBorders>
            <w:shd w:val="clear" w:color="auto" w:fill="FFFFFF"/>
          </w:tcPr>
          <w:p w14:paraId="5953DEC0"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Diuaro</w:t>
            </w:r>
          </w:p>
          <w:p w14:paraId="019553FB"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dishes</w:t>
            </w:r>
          </w:p>
        </w:tc>
      </w:tr>
      <w:tr w:rsidR="009F69F5" w:rsidRPr="00406BEF" w14:paraId="3974452F" w14:textId="77777777" w:rsidTr="009F69F5">
        <w:trPr>
          <w:trHeight w:hRule="exact" w:val="518"/>
          <w:jc w:val="center"/>
        </w:trPr>
        <w:tc>
          <w:tcPr>
            <w:tcW w:w="1810" w:type="dxa"/>
            <w:tcBorders>
              <w:top w:val="single" w:sz="4" w:space="0" w:color="auto"/>
              <w:left w:val="single" w:sz="4" w:space="0" w:color="auto"/>
            </w:tcBorders>
            <w:shd w:val="clear" w:color="auto" w:fill="FFFFFF"/>
          </w:tcPr>
          <w:p w14:paraId="5BE11671" w14:textId="260C8DB1"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Уксусная кислота</w:t>
            </w:r>
            <w:r w:rsidRPr="00406BEF">
              <w:rPr>
                <w:rStyle w:val="21"/>
                <w:spacing w:val="-8"/>
                <w:sz w:val="20"/>
                <w:szCs w:val="20"/>
              </w:rPr>
              <w:t xml:space="preserve"> </w:t>
            </w:r>
            <w:r w:rsidR="009F69F5" w:rsidRPr="00406BEF">
              <w:rPr>
                <w:rStyle w:val="21"/>
                <w:spacing w:val="-8"/>
                <w:sz w:val="20"/>
                <w:szCs w:val="20"/>
              </w:rPr>
              <w:t>CAS No. 64-19-7</w:t>
            </w:r>
          </w:p>
        </w:tc>
        <w:tc>
          <w:tcPr>
            <w:tcW w:w="1579" w:type="dxa"/>
            <w:tcBorders>
              <w:top w:val="single" w:sz="4" w:space="0" w:color="auto"/>
              <w:left w:val="single" w:sz="4" w:space="0" w:color="auto"/>
            </w:tcBorders>
            <w:shd w:val="clear" w:color="auto" w:fill="FFFFFF"/>
          </w:tcPr>
          <w:p w14:paraId="6526C1F1"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xml:space="preserve">~ </w:t>
            </w:r>
            <w:r w:rsidRPr="00406BEF">
              <w:rPr>
                <w:rStyle w:val="31"/>
                <w:spacing w:val="-8"/>
                <w:sz w:val="20"/>
                <w:szCs w:val="20"/>
              </w:rPr>
              <w:t>0.2</w:t>
            </w:r>
          </w:p>
        </w:tc>
        <w:tc>
          <w:tcPr>
            <w:tcW w:w="2002" w:type="dxa"/>
            <w:tcBorders>
              <w:top w:val="single" w:sz="4" w:space="0" w:color="auto"/>
              <w:left w:val="single" w:sz="4" w:space="0" w:color="auto"/>
            </w:tcBorders>
            <w:shd w:val="clear" w:color="auto" w:fill="FFFFFF"/>
          </w:tcPr>
          <w:p w14:paraId="1AEB330A" w14:textId="1863DC3D" w:rsidR="009F69F5" w:rsidRPr="00406BEF" w:rsidRDefault="005C10BA" w:rsidP="005C10BA">
            <w:pPr>
              <w:pStyle w:val="23"/>
              <w:shd w:val="clear" w:color="auto" w:fill="auto"/>
              <w:spacing w:before="0" w:after="0" w:line="240" w:lineRule="auto"/>
              <w:ind w:firstLine="0"/>
              <w:jc w:val="center"/>
              <w:rPr>
                <w:spacing w:val="-8"/>
                <w:sz w:val="20"/>
                <w:szCs w:val="20"/>
                <w:lang w:val="ru-RU"/>
              </w:rPr>
            </w:pPr>
            <w:r w:rsidRPr="00406BEF">
              <w:rPr>
                <w:rStyle w:val="21"/>
                <w:spacing w:val="-8"/>
                <w:sz w:val="20"/>
                <w:szCs w:val="20"/>
                <w:lang w:val="ru-RU"/>
              </w:rPr>
              <w:t>Воспламеняющаяся жидкость, 3; Раздражение кожи, 1А</w:t>
            </w:r>
          </w:p>
        </w:tc>
        <w:tc>
          <w:tcPr>
            <w:tcW w:w="1272" w:type="dxa"/>
            <w:tcBorders>
              <w:top w:val="single" w:sz="4" w:space="0" w:color="auto"/>
              <w:left w:val="single" w:sz="4" w:space="0" w:color="auto"/>
            </w:tcBorders>
            <w:shd w:val="clear" w:color="auto" w:fill="FFFFFF"/>
          </w:tcPr>
          <w:p w14:paraId="4C11BD1B"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H226</w:t>
            </w:r>
          </w:p>
          <w:p w14:paraId="5F9090AB"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H314</w:t>
            </w:r>
          </w:p>
        </w:tc>
        <w:tc>
          <w:tcPr>
            <w:tcW w:w="1565" w:type="dxa"/>
            <w:tcBorders>
              <w:left w:val="single" w:sz="4" w:space="0" w:color="auto"/>
            </w:tcBorders>
            <w:shd w:val="clear" w:color="auto" w:fill="FFFFFF"/>
          </w:tcPr>
          <w:p w14:paraId="480AE47C"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top w:val="single" w:sz="4" w:space="0" w:color="auto"/>
              <w:left w:val="single" w:sz="4" w:space="0" w:color="auto"/>
              <w:right w:val="single" w:sz="4" w:space="0" w:color="auto"/>
            </w:tcBorders>
            <w:shd w:val="clear" w:color="auto" w:fill="FFFFFF"/>
          </w:tcPr>
          <w:p w14:paraId="64EC4641"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Special</w:t>
            </w:r>
          </w:p>
          <w:p w14:paraId="57502A51" w14:textId="77777777" w:rsidR="009F69F5" w:rsidRPr="00406BEF" w:rsidRDefault="009F69F5" w:rsidP="005C10BA">
            <w:pPr>
              <w:pStyle w:val="23"/>
              <w:shd w:val="clear" w:color="auto" w:fill="auto"/>
              <w:spacing w:before="0" w:after="0" w:line="240" w:lineRule="auto"/>
              <w:ind w:firstLine="0"/>
              <w:jc w:val="center"/>
              <w:rPr>
                <w:spacing w:val="-8"/>
                <w:sz w:val="20"/>
                <w:szCs w:val="20"/>
                <w:lang w:val="ru-RU"/>
              </w:rPr>
            </w:pPr>
            <w:r w:rsidRPr="00406BEF">
              <w:rPr>
                <w:rStyle w:val="21"/>
                <w:spacing w:val="-8"/>
                <w:sz w:val="20"/>
                <w:szCs w:val="20"/>
              </w:rPr>
              <w:t>warehouse</w:t>
            </w:r>
          </w:p>
        </w:tc>
      </w:tr>
      <w:tr w:rsidR="009F69F5" w:rsidRPr="00406BEF" w14:paraId="2131B270" w14:textId="77777777" w:rsidTr="009F69F5">
        <w:trPr>
          <w:trHeight w:hRule="exact" w:val="514"/>
          <w:jc w:val="center"/>
        </w:trPr>
        <w:tc>
          <w:tcPr>
            <w:tcW w:w="1810" w:type="dxa"/>
            <w:tcBorders>
              <w:top w:val="single" w:sz="4" w:space="0" w:color="auto"/>
              <w:left w:val="single" w:sz="4" w:space="0" w:color="auto"/>
            </w:tcBorders>
            <w:shd w:val="clear" w:color="auto" w:fill="FFFFFF"/>
          </w:tcPr>
          <w:p w14:paraId="3C8EFB29" w14:textId="17D3CAA4"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Азотная кислота</w:t>
            </w:r>
            <w:r w:rsidR="009F69F5" w:rsidRPr="00406BEF">
              <w:rPr>
                <w:rStyle w:val="21"/>
                <w:spacing w:val="-8"/>
                <w:sz w:val="20"/>
                <w:szCs w:val="20"/>
              </w:rPr>
              <w:t xml:space="preserve"> CAS No. 7697-37-2</w:t>
            </w:r>
          </w:p>
        </w:tc>
        <w:tc>
          <w:tcPr>
            <w:tcW w:w="1579" w:type="dxa"/>
            <w:tcBorders>
              <w:top w:val="single" w:sz="4" w:space="0" w:color="auto"/>
              <w:left w:val="single" w:sz="4" w:space="0" w:color="auto"/>
            </w:tcBorders>
            <w:shd w:val="clear" w:color="auto" w:fill="FFFFFF"/>
          </w:tcPr>
          <w:p w14:paraId="54461AA0"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xml:space="preserve">~ </w:t>
            </w:r>
            <w:r w:rsidRPr="00406BEF">
              <w:rPr>
                <w:rStyle w:val="31"/>
                <w:spacing w:val="-8"/>
                <w:sz w:val="20"/>
                <w:szCs w:val="20"/>
              </w:rPr>
              <w:t>20</w:t>
            </w:r>
          </w:p>
        </w:tc>
        <w:tc>
          <w:tcPr>
            <w:tcW w:w="2002" w:type="dxa"/>
            <w:tcBorders>
              <w:top w:val="single" w:sz="4" w:space="0" w:color="auto"/>
              <w:left w:val="single" w:sz="4" w:space="0" w:color="auto"/>
            </w:tcBorders>
            <w:shd w:val="clear" w:color="auto" w:fill="FFFFFF"/>
          </w:tcPr>
          <w:p w14:paraId="207857F3" w14:textId="65B9DA3B" w:rsidR="009F69F5" w:rsidRPr="00406BEF" w:rsidRDefault="005C10BA" w:rsidP="005C10BA">
            <w:pPr>
              <w:pStyle w:val="23"/>
              <w:shd w:val="clear" w:color="auto" w:fill="auto"/>
              <w:spacing w:before="0" w:after="0" w:line="240" w:lineRule="auto"/>
              <w:ind w:firstLine="0"/>
              <w:jc w:val="center"/>
              <w:rPr>
                <w:spacing w:val="-8"/>
                <w:sz w:val="20"/>
                <w:szCs w:val="20"/>
                <w:lang w:val="ru-RU"/>
              </w:rPr>
            </w:pPr>
            <w:r w:rsidRPr="00406BEF">
              <w:rPr>
                <w:rStyle w:val="21"/>
                <w:spacing w:val="-8"/>
                <w:sz w:val="20"/>
                <w:szCs w:val="20"/>
                <w:lang w:val="ru-RU"/>
              </w:rPr>
              <w:t>Окисляющая жидкость, 3; Коррозия кожи, 1А</w:t>
            </w:r>
          </w:p>
        </w:tc>
        <w:tc>
          <w:tcPr>
            <w:tcW w:w="1272" w:type="dxa"/>
            <w:tcBorders>
              <w:top w:val="single" w:sz="4" w:space="0" w:color="auto"/>
              <w:left w:val="single" w:sz="4" w:space="0" w:color="auto"/>
            </w:tcBorders>
            <w:shd w:val="clear" w:color="auto" w:fill="FFFFFF"/>
          </w:tcPr>
          <w:p w14:paraId="43D2C75D"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H272</w:t>
            </w:r>
          </w:p>
          <w:p w14:paraId="08371C92"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H314</w:t>
            </w:r>
          </w:p>
        </w:tc>
        <w:tc>
          <w:tcPr>
            <w:tcW w:w="1565" w:type="dxa"/>
            <w:tcBorders>
              <w:left w:val="single" w:sz="4" w:space="0" w:color="auto"/>
            </w:tcBorders>
            <w:shd w:val="clear" w:color="auto" w:fill="FFFFFF"/>
          </w:tcPr>
          <w:p w14:paraId="454FC217"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top w:val="single" w:sz="4" w:space="0" w:color="auto"/>
              <w:left w:val="single" w:sz="4" w:space="0" w:color="auto"/>
              <w:right w:val="single" w:sz="4" w:space="0" w:color="auto"/>
            </w:tcBorders>
            <w:shd w:val="clear" w:color="auto" w:fill="FFFFFF"/>
          </w:tcPr>
          <w:p w14:paraId="1FD5B6E9"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Special</w:t>
            </w:r>
          </w:p>
          <w:p w14:paraId="64D6D837"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containers</w:t>
            </w:r>
          </w:p>
        </w:tc>
      </w:tr>
      <w:tr w:rsidR="009F69F5" w:rsidRPr="00406BEF" w14:paraId="54E741DB" w14:textId="77777777" w:rsidTr="009F69F5">
        <w:trPr>
          <w:trHeight w:hRule="exact" w:val="1282"/>
          <w:jc w:val="center"/>
        </w:trPr>
        <w:tc>
          <w:tcPr>
            <w:tcW w:w="1810" w:type="dxa"/>
            <w:tcBorders>
              <w:top w:val="single" w:sz="4" w:space="0" w:color="auto"/>
              <w:left w:val="single" w:sz="4" w:space="0" w:color="auto"/>
            </w:tcBorders>
            <w:shd w:val="clear" w:color="auto" w:fill="FFFFFF"/>
          </w:tcPr>
          <w:p w14:paraId="0A974137" w14:textId="36ECEF41"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Водный раствор аммиака</w:t>
            </w:r>
            <w:r w:rsidR="009F69F5" w:rsidRPr="00406BEF">
              <w:rPr>
                <w:rStyle w:val="21"/>
                <w:spacing w:val="-8"/>
                <w:sz w:val="20"/>
                <w:szCs w:val="20"/>
                <w:lang w:val="ru-RU"/>
              </w:rPr>
              <w:t xml:space="preserve"> 25</w:t>
            </w:r>
            <w:r w:rsidR="009F69F5" w:rsidRPr="00406BEF">
              <w:rPr>
                <w:rStyle w:val="21"/>
                <w:spacing w:val="-8"/>
                <w:sz w:val="20"/>
                <w:szCs w:val="20"/>
                <w:lang w:val="ru-RU"/>
              </w:rPr>
              <w:softHyphen/>
              <w:t xml:space="preserve">30%, </w:t>
            </w:r>
            <w:r w:rsidR="009F69F5" w:rsidRPr="00406BEF">
              <w:rPr>
                <w:rStyle w:val="21"/>
                <w:spacing w:val="-8"/>
                <w:sz w:val="20"/>
                <w:szCs w:val="20"/>
              </w:rPr>
              <w:t>CAS</w:t>
            </w:r>
            <w:r w:rsidR="009F69F5" w:rsidRPr="00406BEF">
              <w:rPr>
                <w:rStyle w:val="21"/>
                <w:spacing w:val="-8"/>
                <w:sz w:val="20"/>
                <w:szCs w:val="20"/>
                <w:lang w:val="ru-RU"/>
              </w:rPr>
              <w:t xml:space="preserve"> </w:t>
            </w:r>
            <w:r w:rsidR="009F69F5" w:rsidRPr="00406BEF">
              <w:rPr>
                <w:rStyle w:val="21"/>
                <w:spacing w:val="-8"/>
                <w:sz w:val="20"/>
                <w:szCs w:val="20"/>
              </w:rPr>
              <w:t>No</w:t>
            </w:r>
            <w:r w:rsidR="009F69F5" w:rsidRPr="00406BEF">
              <w:rPr>
                <w:rStyle w:val="21"/>
                <w:spacing w:val="-8"/>
                <w:sz w:val="20"/>
                <w:szCs w:val="20"/>
                <w:lang w:val="ru-RU"/>
              </w:rPr>
              <w:t>. 1336-21-6</w:t>
            </w:r>
          </w:p>
        </w:tc>
        <w:tc>
          <w:tcPr>
            <w:tcW w:w="1579" w:type="dxa"/>
            <w:tcBorders>
              <w:top w:val="single" w:sz="4" w:space="0" w:color="auto"/>
              <w:left w:val="single" w:sz="4" w:space="0" w:color="auto"/>
            </w:tcBorders>
            <w:shd w:val="clear" w:color="auto" w:fill="FFFFFF"/>
          </w:tcPr>
          <w:p w14:paraId="67AD9C3E"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xml:space="preserve">~ </w:t>
            </w:r>
            <w:r w:rsidRPr="00406BEF">
              <w:rPr>
                <w:rStyle w:val="31"/>
                <w:spacing w:val="-8"/>
                <w:sz w:val="20"/>
                <w:szCs w:val="20"/>
              </w:rPr>
              <w:t>0.2</w:t>
            </w:r>
          </w:p>
        </w:tc>
        <w:tc>
          <w:tcPr>
            <w:tcW w:w="2002" w:type="dxa"/>
            <w:tcBorders>
              <w:top w:val="single" w:sz="4" w:space="0" w:color="auto"/>
              <w:left w:val="single" w:sz="4" w:space="0" w:color="auto"/>
            </w:tcBorders>
            <w:shd w:val="clear" w:color="auto" w:fill="FFFFFF"/>
          </w:tcPr>
          <w:p w14:paraId="0A4FD862" w14:textId="0C14B67C" w:rsidR="009F69F5" w:rsidRPr="00406BEF" w:rsidRDefault="005C10BA" w:rsidP="005C10BA">
            <w:pPr>
              <w:pStyle w:val="23"/>
              <w:shd w:val="clear" w:color="auto" w:fill="auto"/>
              <w:spacing w:before="0" w:after="0" w:line="240" w:lineRule="auto"/>
              <w:ind w:firstLine="0"/>
              <w:jc w:val="center"/>
              <w:rPr>
                <w:spacing w:val="-8"/>
                <w:sz w:val="20"/>
                <w:szCs w:val="20"/>
                <w:lang w:val="ru-RU"/>
              </w:rPr>
            </w:pPr>
            <w:r w:rsidRPr="00406BEF">
              <w:rPr>
                <w:rStyle w:val="21"/>
                <w:spacing w:val="-8"/>
                <w:sz w:val="20"/>
                <w:szCs w:val="20"/>
                <w:lang w:val="ru-RU"/>
              </w:rPr>
              <w:t>Раздражение кожи, 1В; Опасен для водной среды, 1</w:t>
            </w:r>
          </w:p>
        </w:tc>
        <w:tc>
          <w:tcPr>
            <w:tcW w:w="1272" w:type="dxa"/>
            <w:tcBorders>
              <w:top w:val="single" w:sz="4" w:space="0" w:color="auto"/>
              <w:left w:val="single" w:sz="4" w:space="0" w:color="auto"/>
            </w:tcBorders>
            <w:shd w:val="clear" w:color="auto" w:fill="FFFFFF"/>
          </w:tcPr>
          <w:p w14:paraId="342CE39F"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H314</w:t>
            </w:r>
          </w:p>
          <w:p w14:paraId="39251132"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H400</w:t>
            </w:r>
          </w:p>
          <w:p w14:paraId="5E117B1C"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H335</w:t>
            </w:r>
          </w:p>
        </w:tc>
        <w:tc>
          <w:tcPr>
            <w:tcW w:w="1565" w:type="dxa"/>
            <w:tcBorders>
              <w:left w:val="single" w:sz="4" w:space="0" w:color="auto"/>
            </w:tcBorders>
            <w:shd w:val="clear" w:color="auto" w:fill="FFFFFF"/>
          </w:tcPr>
          <w:p w14:paraId="5FACDA1B"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left w:val="single" w:sz="4" w:space="0" w:color="auto"/>
              <w:right w:val="single" w:sz="4" w:space="0" w:color="auto"/>
            </w:tcBorders>
            <w:shd w:val="clear" w:color="auto" w:fill="FFFFFF"/>
          </w:tcPr>
          <w:p w14:paraId="05381E18"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r>
      <w:tr w:rsidR="009F69F5" w:rsidRPr="00406BEF" w14:paraId="394B8B82" w14:textId="77777777" w:rsidTr="009F69F5">
        <w:trPr>
          <w:trHeight w:hRule="exact" w:val="1027"/>
          <w:jc w:val="center"/>
        </w:trPr>
        <w:tc>
          <w:tcPr>
            <w:tcW w:w="1810" w:type="dxa"/>
            <w:tcBorders>
              <w:top w:val="single" w:sz="4" w:space="0" w:color="auto"/>
              <w:left w:val="single" w:sz="4" w:space="0" w:color="auto"/>
              <w:bottom w:val="single" w:sz="4" w:space="0" w:color="auto"/>
            </w:tcBorders>
            <w:shd w:val="clear" w:color="auto" w:fill="FFFFFF"/>
          </w:tcPr>
          <w:p w14:paraId="24345348" w14:textId="4D6246DE" w:rsidR="009F69F5" w:rsidRPr="00406BEF" w:rsidRDefault="00AD7ED7"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lang w:val="ru-RU"/>
              </w:rPr>
              <w:t>Гидроксид натрия, жидкий</w:t>
            </w:r>
            <w:r w:rsidR="009F69F5" w:rsidRPr="00406BEF">
              <w:rPr>
                <w:rStyle w:val="21"/>
                <w:spacing w:val="-8"/>
                <w:sz w:val="20"/>
                <w:szCs w:val="20"/>
                <w:lang w:val="ru-RU"/>
              </w:rPr>
              <w:t xml:space="preserve">, </w:t>
            </w:r>
            <w:r w:rsidR="009F69F5" w:rsidRPr="00406BEF">
              <w:rPr>
                <w:rStyle w:val="21"/>
                <w:spacing w:val="-8"/>
                <w:sz w:val="20"/>
                <w:szCs w:val="20"/>
              </w:rPr>
              <w:t>CAS</w:t>
            </w:r>
            <w:r w:rsidR="009F69F5" w:rsidRPr="00406BEF">
              <w:rPr>
                <w:rStyle w:val="21"/>
                <w:spacing w:val="-8"/>
                <w:sz w:val="20"/>
                <w:szCs w:val="20"/>
                <w:lang w:val="ru-RU"/>
              </w:rPr>
              <w:t xml:space="preserve"> </w:t>
            </w:r>
            <w:r w:rsidR="009F69F5" w:rsidRPr="00406BEF">
              <w:rPr>
                <w:rStyle w:val="21"/>
                <w:spacing w:val="-8"/>
                <w:sz w:val="20"/>
                <w:szCs w:val="20"/>
              </w:rPr>
              <w:t>No</w:t>
            </w:r>
            <w:r w:rsidR="009F69F5" w:rsidRPr="00406BEF">
              <w:rPr>
                <w:rStyle w:val="21"/>
                <w:spacing w:val="-8"/>
                <w:sz w:val="20"/>
                <w:szCs w:val="20"/>
                <w:lang w:val="ru-RU"/>
              </w:rPr>
              <w:t>. 1310</w:t>
            </w:r>
            <w:r w:rsidR="009F69F5" w:rsidRPr="00406BEF">
              <w:rPr>
                <w:rStyle w:val="21"/>
                <w:spacing w:val="-8"/>
                <w:sz w:val="20"/>
                <w:szCs w:val="20"/>
                <w:lang w:val="ru-RU"/>
              </w:rPr>
              <w:softHyphen/>
              <w:t>73-2</w:t>
            </w:r>
          </w:p>
        </w:tc>
        <w:tc>
          <w:tcPr>
            <w:tcW w:w="1579" w:type="dxa"/>
            <w:tcBorders>
              <w:top w:val="single" w:sz="4" w:space="0" w:color="auto"/>
              <w:left w:val="single" w:sz="4" w:space="0" w:color="auto"/>
              <w:bottom w:val="single" w:sz="4" w:space="0" w:color="auto"/>
            </w:tcBorders>
            <w:shd w:val="clear" w:color="auto" w:fill="FFFFFF"/>
          </w:tcPr>
          <w:p w14:paraId="066BC0F5"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 xml:space="preserve">~ </w:t>
            </w:r>
            <w:r w:rsidRPr="00406BEF">
              <w:rPr>
                <w:rStyle w:val="31"/>
                <w:spacing w:val="-8"/>
                <w:sz w:val="20"/>
                <w:szCs w:val="20"/>
              </w:rPr>
              <w:t>10</w:t>
            </w:r>
          </w:p>
        </w:tc>
        <w:tc>
          <w:tcPr>
            <w:tcW w:w="2002" w:type="dxa"/>
            <w:tcBorders>
              <w:top w:val="single" w:sz="4" w:space="0" w:color="auto"/>
              <w:left w:val="single" w:sz="4" w:space="0" w:color="auto"/>
              <w:bottom w:val="single" w:sz="4" w:space="0" w:color="auto"/>
            </w:tcBorders>
            <w:shd w:val="clear" w:color="auto" w:fill="FFFFFF"/>
          </w:tcPr>
          <w:p w14:paraId="6ED63BA3" w14:textId="698D3D31" w:rsidR="009F69F5" w:rsidRPr="00406BEF" w:rsidRDefault="005C10BA"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Раздражение кожи, 1А</w:t>
            </w:r>
          </w:p>
        </w:tc>
        <w:tc>
          <w:tcPr>
            <w:tcW w:w="1272" w:type="dxa"/>
            <w:tcBorders>
              <w:top w:val="single" w:sz="4" w:space="0" w:color="auto"/>
              <w:left w:val="single" w:sz="4" w:space="0" w:color="auto"/>
              <w:bottom w:val="single" w:sz="4" w:space="0" w:color="auto"/>
            </w:tcBorders>
            <w:shd w:val="clear" w:color="auto" w:fill="FFFFFF"/>
          </w:tcPr>
          <w:p w14:paraId="2BBAC4BE" w14:textId="77777777" w:rsidR="009F69F5" w:rsidRPr="00406BEF" w:rsidRDefault="009F69F5" w:rsidP="005C10BA">
            <w:pPr>
              <w:pStyle w:val="23"/>
              <w:shd w:val="clear" w:color="auto" w:fill="auto"/>
              <w:spacing w:before="0" w:after="0" w:line="240" w:lineRule="auto"/>
              <w:ind w:firstLine="0"/>
              <w:jc w:val="center"/>
              <w:rPr>
                <w:spacing w:val="-8"/>
                <w:sz w:val="20"/>
                <w:szCs w:val="20"/>
              </w:rPr>
            </w:pPr>
            <w:r w:rsidRPr="00406BEF">
              <w:rPr>
                <w:rStyle w:val="21"/>
                <w:spacing w:val="-8"/>
                <w:sz w:val="20"/>
                <w:szCs w:val="20"/>
              </w:rPr>
              <w:t>H314</w:t>
            </w:r>
          </w:p>
        </w:tc>
        <w:tc>
          <w:tcPr>
            <w:tcW w:w="1565" w:type="dxa"/>
            <w:tcBorders>
              <w:left w:val="single" w:sz="4" w:space="0" w:color="auto"/>
              <w:bottom w:val="single" w:sz="4" w:space="0" w:color="auto"/>
            </w:tcBorders>
            <w:shd w:val="clear" w:color="auto" w:fill="FFFFFF"/>
          </w:tcPr>
          <w:p w14:paraId="371A6F7C"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c>
          <w:tcPr>
            <w:tcW w:w="1421" w:type="dxa"/>
            <w:tcBorders>
              <w:left w:val="single" w:sz="4" w:space="0" w:color="auto"/>
              <w:bottom w:val="single" w:sz="4" w:space="0" w:color="auto"/>
              <w:right w:val="single" w:sz="4" w:space="0" w:color="auto"/>
            </w:tcBorders>
            <w:shd w:val="clear" w:color="auto" w:fill="FFFFFF"/>
          </w:tcPr>
          <w:p w14:paraId="0C33C64F" w14:textId="77777777" w:rsidR="009F69F5" w:rsidRPr="00406BEF" w:rsidRDefault="009F69F5" w:rsidP="005C10BA">
            <w:pPr>
              <w:spacing w:after="0" w:line="240" w:lineRule="auto"/>
              <w:jc w:val="center"/>
              <w:rPr>
                <w:rFonts w:ascii="Times New Roman" w:hAnsi="Times New Roman" w:cs="Times New Roman"/>
                <w:spacing w:val="-8"/>
                <w:sz w:val="20"/>
                <w:szCs w:val="20"/>
              </w:rPr>
            </w:pPr>
          </w:p>
        </w:tc>
      </w:tr>
    </w:tbl>
    <w:p w14:paraId="4DBD3DE6" w14:textId="628A530D"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7F39C0B" w14:textId="2A47693A" w:rsidR="009F69F5" w:rsidRPr="00406BEF" w:rsidRDefault="009F69F5">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C221D" w:rsidRPr="00406BEF" w14:paraId="5C37DF41" w14:textId="77777777" w:rsidTr="0045103F">
        <w:tc>
          <w:tcPr>
            <w:tcW w:w="4683" w:type="dxa"/>
          </w:tcPr>
          <w:p w14:paraId="0BCC0ECA" w14:textId="77777777" w:rsidR="002C221D" w:rsidRPr="00406BEF" w:rsidRDefault="002C221D"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E602018" w14:textId="77777777" w:rsidR="002C221D" w:rsidRPr="00406BEF" w:rsidRDefault="002C221D" w:rsidP="0045103F">
            <w:pPr>
              <w:rPr>
                <w:rFonts w:ascii="Times New Roman" w:hAnsi="Times New Roman" w:cs="Times New Roman"/>
                <w:sz w:val="18"/>
                <w:szCs w:val="18"/>
                <w:lang w:val="ru-RU"/>
              </w:rPr>
            </w:pPr>
          </w:p>
          <w:p w14:paraId="38BC01D9" w14:textId="77777777" w:rsidR="002C221D" w:rsidRPr="00406BEF" w:rsidRDefault="002C221D"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F9FC677" w14:textId="77777777" w:rsidR="002C221D" w:rsidRPr="00406BEF" w:rsidRDefault="002C221D"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F8D7488" w14:textId="77777777" w:rsidR="002C221D" w:rsidRPr="00406BEF" w:rsidRDefault="002C221D"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0BC732E" w14:textId="77777777" w:rsidR="002C221D" w:rsidRPr="00406BEF" w:rsidRDefault="002C221D"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89B6328" w14:textId="4AFA8C69" w:rsidR="002C221D" w:rsidRPr="00406BEF" w:rsidRDefault="002C221D"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29 </w:t>
            </w:r>
            <w:r w:rsidR="00406BEF"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7821D81" w14:textId="77777777" w:rsidR="002C221D" w:rsidRPr="00406BEF" w:rsidRDefault="002C221D" w:rsidP="00CC0EDC">
      <w:pPr>
        <w:spacing w:after="0" w:line="240" w:lineRule="auto"/>
        <w:jc w:val="both"/>
        <w:rPr>
          <w:rFonts w:ascii="Times New Roman" w:hAnsi="Times New Roman" w:cs="Times New Roman"/>
          <w:b/>
          <w:bdr w:val="single" w:sz="2" w:space="0" w:color="E3E3E3" w:frame="1"/>
          <w:lang w:val="ru-RU" w:eastAsia="ru-BY"/>
        </w:rPr>
      </w:pPr>
    </w:p>
    <w:p w14:paraId="07B635E1" w14:textId="57495F92" w:rsidR="00CC0EDC" w:rsidRPr="00406BEF" w:rsidRDefault="00CC0EDC" w:rsidP="002C221D">
      <w:pPr>
        <w:pStyle w:val="1"/>
        <w:spacing w:before="0" w:line="240" w:lineRule="auto"/>
        <w:rPr>
          <w:rFonts w:ascii="Times New Roman" w:hAnsi="Times New Roman" w:cs="Times New Roman"/>
          <w:b/>
          <w:color w:val="000000" w:themeColor="text1"/>
          <w:sz w:val="22"/>
          <w:szCs w:val="22"/>
          <w:bdr w:val="single" w:sz="2" w:space="0" w:color="E3E3E3" w:frame="1"/>
          <w:lang w:val="ru-RU" w:eastAsia="ru-BY"/>
        </w:rPr>
      </w:pPr>
      <w:bookmarkStart w:id="9" w:name="_Toc217406009"/>
      <w:r w:rsidRPr="00406BEF">
        <w:rPr>
          <w:rFonts w:ascii="Times New Roman" w:hAnsi="Times New Roman" w:cs="Times New Roman"/>
          <w:b/>
          <w:color w:val="000000" w:themeColor="text1"/>
          <w:sz w:val="22"/>
          <w:szCs w:val="22"/>
          <w:bdr w:val="single" w:sz="2" w:space="0" w:color="E3E3E3" w:frame="1"/>
          <w:lang w:val="ru-RU" w:eastAsia="ru-BY"/>
        </w:rPr>
        <w:t>3</w:t>
      </w:r>
      <w:r w:rsidR="002C221D" w:rsidRPr="00406BEF">
        <w:rPr>
          <w:rFonts w:ascii="Times New Roman" w:hAnsi="Times New Roman" w:cs="Times New Roman"/>
          <w:b/>
          <w:color w:val="000000" w:themeColor="text1"/>
          <w:sz w:val="22"/>
          <w:szCs w:val="22"/>
          <w:bdr w:val="single" w:sz="2" w:space="0" w:color="E3E3E3" w:frame="1"/>
          <w:lang w:val="ru-RU" w:eastAsia="ru-BY"/>
        </w:rPr>
        <w:tab/>
      </w:r>
      <w:r w:rsidRPr="00406BEF">
        <w:rPr>
          <w:rFonts w:ascii="Times New Roman" w:hAnsi="Times New Roman" w:cs="Times New Roman"/>
          <w:b/>
          <w:color w:val="000000" w:themeColor="text1"/>
          <w:sz w:val="22"/>
          <w:szCs w:val="22"/>
          <w:bdr w:val="single" w:sz="2" w:space="0" w:color="E3E3E3" w:frame="1"/>
          <w:lang w:val="ru-RU" w:eastAsia="ru-BY"/>
        </w:rPr>
        <w:t>ОПИСАНИЕ ЗАПЛАНИРОВАННОЙ ХОЗЯЙСТВЕННОЙ ДЕЯТЕЛЬНОСТИ</w:t>
      </w:r>
      <w:bookmarkEnd w:id="9"/>
    </w:p>
    <w:p w14:paraId="286B95F4" w14:textId="77777777" w:rsidR="002C221D" w:rsidRPr="00406BEF" w:rsidRDefault="002C221D" w:rsidP="00CC0EDC">
      <w:pPr>
        <w:spacing w:after="0" w:line="240" w:lineRule="auto"/>
        <w:jc w:val="both"/>
        <w:rPr>
          <w:rFonts w:ascii="Times New Roman" w:hAnsi="Times New Roman" w:cs="Times New Roman"/>
          <w:b/>
          <w:bdr w:val="single" w:sz="2" w:space="0" w:color="E3E3E3" w:frame="1"/>
          <w:lang w:val="ru-RU" w:eastAsia="ru-BY"/>
        </w:rPr>
      </w:pPr>
    </w:p>
    <w:p w14:paraId="743DB115" w14:textId="2917C118" w:rsidR="00CC0EDC" w:rsidRPr="00406BEF" w:rsidRDefault="00CC0EDC" w:rsidP="002C221D">
      <w:pPr>
        <w:pStyle w:val="2"/>
        <w:spacing w:before="0" w:line="240" w:lineRule="auto"/>
        <w:rPr>
          <w:rFonts w:ascii="Times New Roman" w:hAnsi="Times New Roman" w:cs="Times New Roman"/>
          <w:b/>
          <w:color w:val="000000" w:themeColor="text1"/>
          <w:bdr w:val="single" w:sz="2" w:space="0" w:color="E3E3E3" w:frame="1"/>
          <w:lang w:val="ru-RU" w:eastAsia="ru-BY"/>
        </w:rPr>
      </w:pPr>
      <w:bookmarkStart w:id="10" w:name="_Toc217406010"/>
      <w:r w:rsidRPr="00406BEF">
        <w:rPr>
          <w:rFonts w:ascii="Times New Roman" w:hAnsi="Times New Roman" w:cs="Times New Roman"/>
          <w:b/>
          <w:color w:val="000000" w:themeColor="text1"/>
          <w:bdr w:val="single" w:sz="2" w:space="0" w:color="E3E3E3" w:frame="1"/>
          <w:lang w:val="ru-RU" w:eastAsia="ru-BY"/>
        </w:rPr>
        <w:t>3.1</w:t>
      </w:r>
      <w:r w:rsidR="002C221D" w:rsidRPr="00406BEF">
        <w:rPr>
          <w:rFonts w:ascii="Times New Roman" w:hAnsi="Times New Roman" w:cs="Times New Roman"/>
          <w:b/>
          <w:color w:val="000000" w:themeColor="text1"/>
          <w:bdr w:val="single" w:sz="2" w:space="0" w:color="E3E3E3" w:frame="1"/>
          <w:lang w:val="ru-RU" w:eastAsia="ru-BY"/>
        </w:rPr>
        <w:tab/>
      </w:r>
      <w:r w:rsidRPr="00406BEF">
        <w:rPr>
          <w:rFonts w:ascii="Times New Roman" w:hAnsi="Times New Roman" w:cs="Times New Roman"/>
          <w:b/>
          <w:color w:val="000000" w:themeColor="text1"/>
          <w:bdr w:val="single" w:sz="2" w:space="0" w:color="E3E3E3" w:frame="1"/>
          <w:lang w:val="ru-RU" w:eastAsia="ru-BY"/>
        </w:rPr>
        <w:t>Демонтаж и обращение с материалами</w:t>
      </w:r>
      <w:bookmarkEnd w:id="10"/>
    </w:p>
    <w:p w14:paraId="266FFD8C" w14:textId="77777777" w:rsidR="002C221D" w:rsidRPr="00406BEF" w:rsidRDefault="002C221D" w:rsidP="00826DBC">
      <w:pPr>
        <w:spacing w:after="0" w:line="240" w:lineRule="auto"/>
        <w:ind w:firstLine="709"/>
        <w:jc w:val="both"/>
        <w:rPr>
          <w:rFonts w:ascii="Times New Roman" w:hAnsi="Times New Roman" w:cs="Times New Roman"/>
          <w:bdr w:val="single" w:sz="2" w:space="0" w:color="E3E3E3" w:frame="1"/>
          <w:lang w:val="ru-RU" w:eastAsia="ru-BY"/>
        </w:rPr>
      </w:pPr>
    </w:p>
    <w:p w14:paraId="7DBF633E" w14:textId="42EFBFA5" w:rsidR="00CC0EDC" w:rsidRPr="00406BEF" w:rsidRDefault="00CC0EDC" w:rsidP="00826DB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ходе вывода </w:t>
      </w:r>
      <w:r w:rsidR="00826DBC"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потребуется демонтировать около 180 000 т оборудования и конструкций систем. Демонтаж и снос зданий, сооружений и конструкций приведут к образованию около 1 700 000 т строительных отходов. Все радиоактивные и нерадиоактивные материалы и отходы классифицируются и, в зависимости от класса, сортируются, обрабатываются, утилизируются или направляются в соответствующие хранилища. При экономической целесообразности некоторые нерадиоактивные материалы (например, металлы) могут быть возвращены в хозяйственный оборот.</w:t>
      </w:r>
    </w:p>
    <w:p w14:paraId="324F4207"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25A4CDCD" w14:textId="5D1F5387" w:rsidR="00CC0EDC" w:rsidRPr="00406BEF" w:rsidRDefault="00CC0EDC" w:rsidP="00826DBC">
      <w:pPr>
        <w:pStyle w:val="3"/>
        <w:spacing w:before="0" w:beforeAutospacing="0" w:after="0" w:afterAutospacing="0"/>
        <w:rPr>
          <w:color w:val="000000" w:themeColor="text1"/>
          <w:sz w:val="22"/>
          <w:szCs w:val="22"/>
          <w:bdr w:val="single" w:sz="2" w:space="0" w:color="E3E3E3" w:frame="1"/>
          <w:lang w:val="ru-RU"/>
        </w:rPr>
      </w:pPr>
      <w:bookmarkStart w:id="11" w:name="_Toc217406011"/>
      <w:r w:rsidRPr="00406BEF">
        <w:rPr>
          <w:color w:val="000000" w:themeColor="text1"/>
          <w:sz w:val="22"/>
          <w:szCs w:val="22"/>
          <w:bdr w:val="single" w:sz="2" w:space="0" w:color="E3E3E3" w:frame="1"/>
          <w:lang w:val="ru-RU"/>
        </w:rPr>
        <w:t>3.1.1</w:t>
      </w:r>
      <w:r w:rsidR="00826DBC" w:rsidRPr="00406BEF">
        <w:rPr>
          <w:color w:val="000000" w:themeColor="text1"/>
          <w:sz w:val="22"/>
          <w:szCs w:val="22"/>
          <w:bdr w:val="single" w:sz="2" w:space="0" w:color="E3E3E3" w:frame="1"/>
          <w:lang w:val="ru-RU"/>
        </w:rPr>
        <w:tab/>
      </w:r>
      <w:r w:rsidRPr="00406BEF">
        <w:rPr>
          <w:color w:val="000000" w:themeColor="text1"/>
          <w:sz w:val="22"/>
          <w:szCs w:val="22"/>
          <w:bdr w:val="single" w:sz="2" w:space="0" w:color="E3E3E3" w:frame="1"/>
          <w:lang w:val="ru-RU"/>
        </w:rPr>
        <w:t>Радиоактивные материалы</w:t>
      </w:r>
      <w:bookmarkEnd w:id="11"/>
    </w:p>
    <w:p w14:paraId="1D6CCB1A" w14:textId="77777777" w:rsidR="00826DBC" w:rsidRPr="00406BEF" w:rsidRDefault="00826DBC" w:rsidP="00CC0EDC">
      <w:pPr>
        <w:spacing w:after="0" w:line="240" w:lineRule="auto"/>
        <w:jc w:val="both"/>
        <w:rPr>
          <w:rFonts w:ascii="Times New Roman" w:hAnsi="Times New Roman" w:cs="Times New Roman"/>
          <w:b/>
          <w:bdr w:val="single" w:sz="2" w:space="0" w:color="E3E3E3" w:frame="1"/>
          <w:lang w:val="ru-RU" w:eastAsia="ru-BY"/>
        </w:rPr>
      </w:pPr>
    </w:p>
    <w:p w14:paraId="3E780159" w14:textId="2A9E289C" w:rsidR="00CC0EDC" w:rsidRPr="00406BEF" w:rsidRDefault="00CC0EDC" w:rsidP="00826DBC">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3.1.1.1</w:t>
      </w:r>
      <w:r w:rsidR="00826DBC"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Классификация твёрдых радиоактивных отходов и требования к их обращению</w:t>
      </w:r>
    </w:p>
    <w:p w14:paraId="160FDC61" w14:textId="77777777" w:rsidR="00826DBC" w:rsidRPr="00406BEF" w:rsidRDefault="00826DBC" w:rsidP="00CC0EDC">
      <w:pPr>
        <w:spacing w:after="0" w:line="240" w:lineRule="auto"/>
        <w:jc w:val="both"/>
        <w:rPr>
          <w:rFonts w:ascii="Times New Roman" w:hAnsi="Times New Roman" w:cs="Times New Roman"/>
          <w:b/>
          <w:bdr w:val="single" w:sz="2" w:space="0" w:color="E3E3E3" w:frame="1"/>
          <w:lang w:val="ru-RU" w:eastAsia="ru-BY"/>
        </w:rPr>
      </w:pPr>
    </w:p>
    <w:p w14:paraId="1CD87EF0" w14:textId="36E1BEAE" w:rsidR="00CC0EDC" w:rsidRPr="00406BEF" w:rsidRDefault="00CC0EDC" w:rsidP="00826DB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Классификация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и методы их обработки или размещения в хранилищах определяются «Требованиями ядерной безопасности BSR-1.3.2-2017» [12]. Требования к классификации твёрдых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(ТРО) приведены в Таблице 3.1-1.</w:t>
      </w:r>
    </w:p>
    <w:p w14:paraId="388A7B3B" w14:textId="77777777" w:rsidR="00CC0EDC" w:rsidRPr="00406BEF" w:rsidRDefault="00CC0EDC" w:rsidP="00826DBC">
      <w:pPr>
        <w:spacing w:after="0" w:line="240" w:lineRule="auto"/>
        <w:ind w:firstLine="709"/>
        <w:jc w:val="both"/>
        <w:rPr>
          <w:rFonts w:ascii="Times New Roman" w:hAnsi="Times New Roman" w:cs="Times New Roman"/>
          <w:bdr w:val="single" w:sz="2" w:space="0" w:color="E3E3E3" w:frame="1"/>
          <w:lang w:val="ru-RU" w:eastAsia="ru-BY"/>
        </w:rPr>
      </w:pPr>
    </w:p>
    <w:p w14:paraId="33A64932" w14:textId="77777777" w:rsidR="00CC0EDC" w:rsidRPr="00406BEF" w:rsidRDefault="00CC0EDC" w:rsidP="00826DB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ТРО делятся на классы по радиологическим свойствам, определяющим метод окончательного захоронения. Окончательная переработка ТРО не требуется только для неконтролируемых и сверхнизкоактивных отходов (СНАО). Другие классы ТРО должны проходить окончательную переработку до размещения в хранилищах.</w:t>
      </w:r>
    </w:p>
    <w:p w14:paraId="0D52D6F0" w14:textId="77777777" w:rsidR="00CC0EDC" w:rsidRPr="00406BEF" w:rsidRDefault="00CC0EDC" w:rsidP="00826DBC">
      <w:pPr>
        <w:spacing w:after="0" w:line="240" w:lineRule="auto"/>
        <w:ind w:firstLine="709"/>
        <w:jc w:val="both"/>
        <w:rPr>
          <w:rFonts w:ascii="Times New Roman" w:hAnsi="Times New Roman" w:cs="Times New Roman"/>
          <w:bdr w:val="single" w:sz="2" w:space="0" w:color="E3E3E3" w:frame="1"/>
          <w:lang w:val="ru-RU" w:eastAsia="ru-BY"/>
        </w:rPr>
      </w:pPr>
    </w:p>
    <w:p w14:paraId="3E0C6B83" w14:textId="04E344F4" w:rsidR="00CC0EDC" w:rsidRPr="00406BEF" w:rsidRDefault="00CC0EDC" w:rsidP="00826DB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зависимости от применяемых методов обработки и окончательной переработки отдельные классы ТРО дополнительно сортируются на дезактивированные, подлежащие сжиганию, уплотняемые, неуплотняемые и т.д. Технологии обработки ТРО, применяемые на </w:t>
      </w:r>
      <w:r w:rsidR="00826DBC"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и соответствующие методы сортировки описаны в разделе 3.2 «Технологические процессы».</w:t>
      </w:r>
    </w:p>
    <w:p w14:paraId="7D854E83" w14:textId="77777777" w:rsidR="00CC0EDC" w:rsidRPr="00406BEF" w:rsidRDefault="00CC0EDC" w:rsidP="00826DBC">
      <w:pPr>
        <w:spacing w:after="0" w:line="240" w:lineRule="auto"/>
        <w:jc w:val="center"/>
        <w:rPr>
          <w:rFonts w:ascii="Times New Roman" w:hAnsi="Times New Roman" w:cs="Times New Roman"/>
          <w:bdr w:val="single" w:sz="2" w:space="0" w:color="E3E3E3" w:frame="1"/>
          <w:lang w:val="ru-RU" w:eastAsia="ru-BY"/>
        </w:rPr>
      </w:pPr>
    </w:p>
    <w:p w14:paraId="7E21F431" w14:textId="3ECBAF17" w:rsidR="00CC0EDC" w:rsidRPr="00406BEF" w:rsidRDefault="00CC0EDC" w:rsidP="00826DB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3.1-1. Классификация твёрдых </w:t>
      </w:r>
      <w:r w:rsidR="00EB4EDB" w:rsidRPr="00406BEF">
        <w:rPr>
          <w:rFonts w:ascii="Times New Roman" w:hAnsi="Times New Roman" w:cs="Times New Roman"/>
          <w:bdr w:val="single" w:sz="2" w:space="0" w:color="E3E3E3" w:frame="1"/>
          <w:lang w:val="ru-RU" w:eastAsia="ru-BY"/>
        </w:rPr>
        <w:t>РО</w:t>
      </w:r>
    </w:p>
    <w:tbl>
      <w:tblPr>
        <w:tblW w:w="9639" w:type="dxa"/>
        <w:tblLayout w:type="fixed"/>
        <w:tblCellMar>
          <w:left w:w="10" w:type="dxa"/>
          <w:right w:w="10" w:type="dxa"/>
        </w:tblCellMar>
        <w:tblLook w:val="0000" w:firstRow="0" w:lastRow="0" w:firstColumn="0" w:lastColumn="0" w:noHBand="0" w:noVBand="0"/>
      </w:tblPr>
      <w:tblGrid>
        <w:gridCol w:w="754"/>
        <w:gridCol w:w="2347"/>
        <w:gridCol w:w="1464"/>
        <w:gridCol w:w="1406"/>
        <w:gridCol w:w="1537"/>
        <w:gridCol w:w="2131"/>
      </w:tblGrid>
      <w:tr w:rsidR="00826DBC" w:rsidRPr="00406BEF" w14:paraId="04A8EFBA" w14:textId="77777777" w:rsidTr="0012201C">
        <w:trPr>
          <w:trHeight w:hRule="exact" w:val="1015"/>
        </w:trPr>
        <w:tc>
          <w:tcPr>
            <w:tcW w:w="754" w:type="dxa"/>
            <w:tcBorders>
              <w:top w:val="single" w:sz="4" w:space="0" w:color="auto"/>
              <w:left w:val="single" w:sz="4" w:space="0" w:color="auto"/>
            </w:tcBorders>
            <w:shd w:val="clear" w:color="auto" w:fill="FFFFFF"/>
          </w:tcPr>
          <w:p w14:paraId="50417986" w14:textId="1850AAE5"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aa"/>
                <w:sz w:val="20"/>
                <w:szCs w:val="20"/>
              </w:rPr>
              <w:t xml:space="preserve">Класс </w:t>
            </w:r>
            <w:r w:rsidR="00EB4EDB" w:rsidRPr="00406BEF">
              <w:rPr>
                <w:rStyle w:val="aa"/>
                <w:sz w:val="20"/>
                <w:szCs w:val="20"/>
              </w:rPr>
              <w:t>РО</w:t>
            </w:r>
          </w:p>
        </w:tc>
        <w:tc>
          <w:tcPr>
            <w:tcW w:w="2347" w:type="dxa"/>
            <w:tcBorders>
              <w:top w:val="single" w:sz="4" w:space="0" w:color="auto"/>
              <w:left w:val="single" w:sz="4" w:space="0" w:color="auto"/>
            </w:tcBorders>
            <w:shd w:val="clear" w:color="auto" w:fill="FFFFFF"/>
          </w:tcPr>
          <w:p w14:paraId="7ADFF4E6" w14:textId="616DDD62"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aa"/>
                <w:sz w:val="20"/>
                <w:szCs w:val="20"/>
              </w:rPr>
              <w:t>Определение</w:t>
            </w:r>
          </w:p>
        </w:tc>
        <w:tc>
          <w:tcPr>
            <w:tcW w:w="1464" w:type="dxa"/>
            <w:tcBorders>
              <w:top w:val="single" w:sz="4" w:space="0" w:color="auto"/>
              <w:left w:val="single" w:sz="4" w:space="0" w:color="auto"/>
            </w:tcBorders>
            <w:shd w:val="clear" w:color="auto" w:fill="FFFFFF"/>
          </w:tcPr>
          <w:p w14:paraId="7CC318FB" w14:textId="32A45318"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aa"/>
                <w:sz w:val="20"/>
                <w:szCs w:val="20"/>
              </w:rPr>
              <w:t>Аббревиатура</w:t>
            </w:r>
          </w:p>
        </w:tc>
        <w:tc>
          <w:tcPr>
            <w:tcW w:w="1406" w:type="dxa"/>
            <w:tcBorders>
              <w:top w:val="single" w:sz="4" w:space="0" w:color="auto"/>
              <w:left w:val="single" w:sz="4" w:space="0" w:color="auto"/>
            </w:tcBorders>
            <w:shd w:val="clear" w:color="auto" w:fill="FFFFFF"/>
          </w:tcPr>
          <w:p w14:paraId="63A25815" w14:textId="4EEB1DF1" w:rsidR="00826DBC" w:rsidRPr="00406BEF" w:rsidRDefault="00826DBC" w:rsidP="00F9187D">
            <w:pPr>
              <w:pStyle w:val="23"/>
              <w:shd w:val="clear" w:color="auto" w:fill="auto"/>
              <w:spacing w:before="0" w:after="0" w:line="240" w:lineRule="auto"/>
              <w:ind w:firstLine="0"/>
              <w:jc w:val="center"/>
              <w:rPr>
                <w:sz w:val="20"/>
                <w:szCs w:val="20"/>
                <w:lang w:val="ru-RU"/>
              </w:rPr>
            </w:pPr>
            <w:r w:rsidRPr="00406BEF">
              <w:rPr>
                <w:rStyle w:val="aa"/>
                <w:sz w:val="20"/>
                <w:szCs w:val="20"/>
                <w:lang w:val="ru-RU"/>
              </w:rPr>
              <w:t>Мощность дозы на поверхности, мЗв/ч</w:t>
            </w:r>
          </w:p>
        </w:tc>
        <w:tc>
          <w:tcPr>
            <w:tcW w:w="1537" w:type="dxa"/>
            <w:tcBorders>
              <w:top w:val="single" w:sz="4" w:space="0" w:color="auto"/>
              <w:left w:val="single" w:sz="4" w:space="0" w:color="auto"/>
            </w:tcBorders>
            <w:shd w:val="clear" w:color="auto" w:fill="FFFFFF"/>
          </w:tcPr>
          <w:p w14:paraId="661A040E" w14:textId="437D9B2D"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aa"/>
                <w:sz w:val="20"/>
                <w:szCs w:val="20"/>
              </w:rPr>
              <w:t>Окончательная переработка</w:t>
            </w:r>
          </w:p>
        </w:tc>
        <w:tc>
          <w:tcPr>
            <w:tcW w:w="2131" w:type="dxa"/>
            <w:tcBorders>
              <w:top w:val="single" w:sz="4" w:space="0" w:color="auto"/>
              <w:left w:val="single" w:sz="4" w:space="0" w:color="auto"/>
              <w:right w:val="single" w:sz="4" w:space="0" w:color="auto"/>
            </w:tcBorders>
            <w:shd w:val="clear" w:color="auto" w:fill="FFFFFF"/>
          </w:tcPr>
          <w:p w14:paraId="0F1A728B" w14:textId="5992A97F"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aa"/>
                <w:sz w:val="20"/>
                <w:szCs w:val="20"/>
              </w:rPr>
              <w:t>Метод захоронения</w:t>
            </w:r>
            <w:r w:rsidR="0012201C" w:rsidRPr="00406BEF">
              <w:rPr>
                <w:rStyle w:val="aa"/>
                <w:sz w:val="20"/>
                <w:szCs w:val="20"/>
                <w:lang w:val="ru-RU"/>
              </w:rPr>
              <w:t xml:space="preserve"> </w:t>
            </w:r>
            <w:r w:rsidRPr="00406BEF">
              <w:rPr>
                <w:rStyle w:val="aa"/>
                <w:sz w:val="20"/>
                <w:szCs w:val="20"/>
              </w:rPr>
              <w:t>*</w:t>
            </w:r>
          </w:p>
        </w:tc>
      </w:tr>
      <w:tr w:rsidR="00826DBC" w:rsidRPr="00406BEF" w14:paraId="70219A36" w14:textId="77777777" w:rsidTr="0012201C">
        <w:trPr>
          <w:trHeight w:hRule="exact" w:val="768"/>
        </w:trPr>
        <w:tc>
          <w:tcPr>
            <w:tcW w:w="754" w:type="dxa"/>
            <w:tcBorders>
              <w:top w:val="single" w:sz="4" w:space="0" w:color="auto"/>
              <w:left w:val="single" w:sz="4" w:space="0" w:color="auto"/>
            </w:tcBorders>
            <w:shd w:val="clear" w:color="auto" w:fill="FFFFFF"/>
          </w:tcPr>
          <w:p w14:paraId="60017302"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31"/>
                <w:sz w:val="20"/>
                <w:szCs w:val="20"/>
              </w:rPr>
              <w:t>0</w:t>
            </w:r>
          </w:p>
        </w:tc>
        <w:tc>
          <w:tcPr>
            <w:tcW w:w="2347" w:type="dxa"/>
            <w:tcBorders>
              <w:top w:val="single" w:sz="4" w:space="0" w:color="auto"/>
              <w:left w:val="single" w:sz="4" w:space="0" w:color="auto"/>
            </w:tcBorders>
            <w:shd w:val="clear" w:color="auto" w:fill="FFFFFF"/>
          </w:tcPr>
          <w:p w14:paraId="32A5F5A9" w14:textId="0F0C93B6"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Неконтролируемые отходы</w:t>
            </w:r>
          </w:p>
        </w:tc>
        <w:tc>
          <w:tcPr>
            <w:tcW w:w="1464" w:type="dxa"/>
            <w:tcBorders>
              <w:top w:val="single" w:sz="4" w:space="0" w:color="auto"/>
              <w:left w:val="single" w:sz="4" w:space="0" w:color="auto"/>
            </w:tcBorders>
            <w:shd w:val="clear" w:color="auto" w:fill="FFFFFF"/>
          </w:tcPr>
          <w:p w14:paraId="23CE1762" w14:textId="5A4D7CE6" w:rsidR="00826DBC" w:rsidRPr="00406BEF" w:rsidRDefault="00826DBC"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НО</w:t>
            </w:r>
          </w:p>
        </w:tc>
        <w:tc>
          <w:tcPr>
            <w:tcW w:w="1406" w:type="dxa"/>
            <w:tcBorders>
              <w:top w:val="single" w:sz="4" w:space="0" w:color="auto"/>
              <w:left w:val="single" w:sz="4" w:space="0" w:color="auto"/>
            </w:tcBorders>
            <w:shd w:val="clear" w:color="auto" w:fill="FFFFFF"/>
          </w:tcPr>
          <w:p w14:paraId="3463CCEA" w14:textId="77777777" w:rsidR="00826DBC" w:rsidRPr="00406BEF" w:rsidRDefault="00826DBC" w:rsidP="00F9187D">
            <w:pPr>
              <w:spacing w:after="0" w:line="240" w:lineRule="auto"/>
              <w:jc w:val="center"/>
              <w:rPr>
                <w:rFonts w:ascii="Times New Roman" w:hAnsi="Times New Roman" w:cs="Times New Roman"/>
                <w:sz w:val="20"/>
                <w:szCs w:val="20"/>
              </w:rPr>
            </w:pPr>
          </w:p>
        </w:tc>
        <w:tc>
          <w:tcPr>
            <w:tcW w:w="1537" w:type="dxa"/>
            <w:tcBorders>
              <w:top w:val="single" w:sz="4" w:space="0" w:color="auto"/>
              <w:left w:val="single" w:sz="4" w:space="0" w:color="auto"/>
            </w:tcBorders>
            <w:shd w:val="clear" w:color="auto" w:fill="FFFFFF"/>
          </w:tcPr>
          <w:p w14:paraId="73B8FD54" w14:textId="73FA712E" w:rsidR="00826DBC" w:rsidRPr="00406BEF" w:rsidRDefault="00826DBC"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Не требуется</w:t>
            </w:r>
          </w:p>
        </w:tc>
        <w:tc>
          <w:tcPr>
            <w:tcW w:w="2131" w:type="dxa"/>
            <w:tcBorders>
              <w:top w:val="single" w:sz="4" w:space="0" w:color="auto"/>
              <w:left w:val="single" w:sz="4" w:space="0" w:color="auto"/>
              <w:right w:val="single" w:sz="4" w:space="0" w:color="auto"/>
            </w:tcBorders>
            <w:shd w:val="clear" w:color="auto" w:fill="FFFFFF"/>
          </w:tcPr>
          <w:p w14:paraId="1ADB74EE" w14:textId="2597D665"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Управление и захоронение согласно [44]</w:t>
            </w:r>
          </w:p>
        </w:tc>
      </w:tr>
      <w:tr w:rsidR="00826DBC" w:rsidRPr="00406BEF" w14:paraId="503FC709" w14:textId="77777777" w:rsidTr="00826DBC">
        <w:trPr>
          <w:trHeight w:hRule="exact" w:val="264"/>
        </w:trPr>
        <w:tc>
          <w:tcPr>
            <w:tcW w:w="9639" w:type="dxa"/>
            <w:gridSpan w:val="6"/>
            <w:tcBorders>
              <w:top w:val="single" w:sz="4" w:space="0" w:color="auto"/>
              <w:left w:val="single" w:sz="4" w:space="0" w:color="auto"/>
              <w:right w:val="single" w:sz="4" w:space="0" w:color="auto"/>
            </w:tcBorders>
            <w:shd w:val="clear" w:color="auto" w:fill="FFFFFF"/>
          </w:tcPr>
          <w:p w14:paraId="5425FBF5" w14:textId="39BB4B93"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lang w:val="ru-RU"/>
              </w:rPr>
              <w:t>Короткоживущие с</w:t>
            </w:r>
            <w:r w:rsidRPr="00406BEF">
              <w:rPr>
                <w:rStyle w:val="21"/>
                <w:sz w:val="20"/>
                <w:szCs w:val="20"/>
                <w:lang w:val="ru-BY"/>
              </w:rPr>
              <w:t>верхнизко</w:t>
            </w:r>
            <w:r w:rsidRPr="00406BEF">
              <w:rPr>
                <w:rStyle w:val="21"/>
                <w:sz w:val="20"/>
                <w:szCs w:val="20"/>
                <w:lang w:val="ru-RU"/>
              </w:rPr>
              <w:t>-,</w:t>
            </w:r>
            <w:r w:rsidRPr="00406BEF">
              <w:rPr>
                <w:rStyle w:val="21"/>
                <w:sz w:val="20"/>
                <w:szCs w:val="20"/>
                <w:lang w:val="ru-BY"/>
              </w:rPr>
              <w:t xml:space="preserve"> </w:t>
            </w:r>
            <w:r w:rsidRPr="00406BEF">
              <w:rPr>
                <w:rStyle w:val="21"/>
                <w:sz w:val="20"/>
                <w:szCs w:val="20"/>
                <w:lang w:val="ru-RU"/>
              </w:rPr>
              <w:t>н</w:t>
            </w:r>
            <w:r w:rsidRPr="00406BEF">
              <w:rPr>
                <w:rStyle w:val="21"/>
                <w:sz w:val="20"/>
                <w:szCs w:val="20"/>
                <w:lang w:val="ru-BY"/>
              </w:rPr>
              <w:t>изко</w:t>
            </w:r>
            <w:r w:rsidRPr="00406BEF">
              <w:rPr>
                <w:rStyle w:val="21"/>
                <w:sz w:val="20"/>
                <w:szCs w:val="20"/>
                <w:lang w:val="ru-RU"/>
              </w:rPr>
              <w:t xml:space="preserve"> и</w:t>
            </w:r>
            <w:r w:rsidRPr="00406BEF">
              <w:rPr>
                <w:rStyle w:val="21"/>
                <w:sz w:val="20"/>
                <w:szCs w:val="20"/>
                <w:lang w:val="ru-BY"/>
              </w:rPr>
              <w:t xml:space="preserve"> </w:t>
            </w:r>
            <w:r w:rsidRPr="00406BEF">
              <w:rPr>
                <w:rStyle w:val="21"/>
                <w:sz w:val="20"/>
                <w:szCs w:val="20"/>
                <w:lang w:val="ru-RU"/>
              </w:rPr>
              <w:t>с</w:t>
            </w:r>
            <w:r w:rsidRPr="00406BEF">
              <w:rPr>
                <w:rStyle w:val="21"/>
                <w:sz w:val="20"/>
                <w:szCs w:val="20"/>
                <w:lang w:val="ru-BY"/>
              </w:rPr>
              <w:t xml:space="preserve">реднеактивные </w:t>
            </w:r>
            <w:r w:rsidRPr="00406BEF">
              <w:rPr>
                <w:rStyle w:val="21"/>
                <w:sz w:val="20"/>
                <w:szCs w:val="20"/>
                <w:lang w:val="ru-RU"/>
              </w:rPr>
              <w:t xml:space="preserve">радиоактивные </w:t>
            </w:r>
            <w:r w:rsidRPr="00406BEF">
              <w:rPr>
                <w:rStyle w:val="21"/>
                <w:sz w:val="20"/>
                <w:szCs w:val="20"/>
                <w:lang w:val="ru-BY"/>
              </w:rPr>
              <w:t xml:space="preserve">отходы </w:t>
            </w:r>
            <w:r w:rsidR="00826DBC" w:rsidRPr="00406BEF">
              <w:rPr>
                <w:rStyle w:val="21"/>
                <w:sz w:val="20"/>
                <w:szCs w:val="20"/>
                <w:lang w:val="ru-BY"/>
              </w:rPr>
              <w:t>**</w:t>
            </w:r>
          </w:p>
        </w:tc>
      </w:tr>
      <w:tr w:rsidR="00826DBC" w:rsidRPr="00406BEF" w14:paraId="45452A7C" w14:textId="77777777" w:rsidTr="0012201C">
        <w:trPr>
          <w:trHeight w:hRule="exact" w:val="514"/>
        </w:trPr>
        <w:tc>
          <w:tcPr>
            <w:tcW w:w="754" w:type="dxa"/>
            <w:tcBorders>
              <w:top w:val="single" w:sz="4" w:space="0" w:color="auto"/>
              <w:left w:val="single" w:sz="4" w:space="0" w:color="auto"/>
            </w:tcBorders>
            <w:shd w:val="clear" w:color="auto" w:fill="FFFFFF"/>
          </w:tcPr>
          <w:p w14:paraId="39C386BA"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A</w:t>
            </w:r>
          </w:p>
        </w:tc>
        <w:tc>
          <w:tcPr>
            <w:tcW w:w="2347" w:type="dxa"/>
            <w:tcBorders>
              <w:top w:val="single" w:sz="4" w:space="0" w:color="auto"/>
              <w:left w:val="single" w:sz="4" w:space="0" w:color="auto"/>
            </w:tcBorders>
            <w:shd w:val="clear" w:color="auto" w:fill="FFFFFF"/>
          </w:tcPr>
          <w:p w14:paraId="1D145AF9" w14:textId="1163D98E"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Сверхнизкоактивные отходы</w:t>
            </w:r>
          </w:p>
        </w:tc>
        <w:tc>
          <w:tcPr>
            <w:tcW w:w="1464" w:type="dxa"/>
            <w:tcBorders>
              <w:top w:val="single" w:sz="4" w:space="0" w:color="auto"/>
              <w:left w:val="single" w:sz="4" w:space="0" w:color="auto"/>
            </w:tcBorders>
            <w:shd w:val="clear" w:color="auto" w:fill="FFFFFF"/>
          </w:tcPr>
          <w:p w14:paraId="30F2CE49" w14:textId="2B722F51" w:rsidR="00826DBC" w:rsidRPr="00406BEF" w:rsidRDefault="00826DBC"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СНАО</w:t>
            </w:r>
          </w:p>
        </w:tc>
        <w:tc>
          <w:tcPr>
            <w:tcW w:w="1406" w:type="dxa"/>
            <w:tcBorders>
              <w:top w:val="single" w:sz="4" w:space="0" w:color="auto"/>
              <w:left w:val="single" w:sz="4" w:space="0" w:color="auto"/>
            </w:tcBorders>
            <w:shd w:val="clear" w:color="auto" w:fill="FFFFFF"/>
          </w:tcPr>
          <w:p w14:paraId="6DE09976"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 xml:space="preserve">&lt; </w:t>
            </w:r>
            <w:r w:rsidRPr="00406BEF">
              <w:rPr>
                <w:rStyle w:val="31"/>
                <w:sz w:val="20"/>
                <w:szCs w:val="20"/>
              </w:rPr>
              <w:t>0.2</w:t>
            </w:r>
          </w:p>
        </w:tc>
        <w:tc>
          <w:tcPr>
            <w:tcW w:w="1537" w:type="dxa"/>
            <w:tcBorders>
              <w:top w:val="single" w:sz="4" w:space="0" w:color="auto"/>
              <w:left w:val="single" w:sz="4" w:space="0" w:color="auto"/>
            </w:tcBorders>
            <w:shd w:val="clear" w:color="auto" w:fill="FFFFFF"/>
          </w:tcPr>
          <w:p w14:paraId="5C6C46FE" w14:textId="11FAF4FD"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lang w:val="ru-RU"/>
              </w:rPr>
              <w:t>Не требуется</w:t>
            </w:r>
          </w:p>
        </w:tc>
        <w:tc>
          <w:tcPr>
            <w:tcW w:w="2131" w:type="dxa"/>
            <w:tcBorders>
              <w:top w:val="single" w:sz="4" w:space="0" w:color="auto"/>
              <w:left w:val="single" w:sz="4" w:space="0" w:color="auto"/>
              <w:right w:val="single" w:sz="4" w:space="0" w:color="auto"/>
            </w:tcBorders>
            <w:shd w:val="clear" w:color="auto" w:fill="FFFFFF"/>
          </w:tcPr>
          <w:p w14:paraId="40EC5351" w14:textId="2CE02EF0"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Наземное хранилище СНАО</w:t>
            </w:r>
          </w:p>
        </w:tc>
      </w:tr>
      <w:tr w:rsidR="00826DBC" w:rsidRPr="00406BEF" w14:paraId="3AE2339A" w14:textId="77777777" w:rsidTr="0012201C">
        <w:trPr>
          <w:trHeight w:hRule="exact" w:val="518"/>
        </w:trPr>
        <w:tc>
          <w:tcPr>
            <w:tcW w:w="754" w:type="dxa"/>
            <w:tcBorders>
              <w:top w:val="single" w:sz="4" w:space="0" w:color="auto"/>
              <w:left w:val="single" w:sz="4" w:space="0" w:color="auto"/>
            </w:tcBorders>
            <w:shd w:val="clear" w:color="auto" w:fill="FFFFFF"/>
          </w:tcPr>
          <w:p w14:paraId="097BABA5"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B</w:t>
            </w:r>
          </w:p>
        </w:tc>
        <w:tc>
          <w:tcPr>
            <w:tcW w:w="2347" w:type="dxa"/>
            <w:tcBorders>
              <w:top w:val="single" w:sz="4" w:space="0" w:color="auto"/>
              <w:left w:val="single" w:sz="4" w:space="0" w:color="auto"/>
            </w:tcBorders>
            <w:shd w:val="clear" w:color="auto" w:fill="FFFFFF"/>
          </w:tcPr>
          <w:p w14:paraId="68748F30" w14:textId="052F1751"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Низкоактивные отходы</w:t>
            </w:r>
          </w:p>
        </w:tc>
        <w:tc>
          <w:tcPr>
            <w:tcW w:w="1464" w:type="dxa"/>
            <w:tcBorders>
              <w:top w:val="single" w:sz="4" w:space="0" w:color="auto"/>
              <w:left w:val="single" w:sz="4" w:space="0" w:color="auto"/>
            </w:tcBorders>
            <w:shd w:val="clear" w:color="auto" w:fill="FFFFFF"/>
          </w:tcPr>
          <w:p w14:paraId="5AA611C2" w14:textId="0AD67339" w:rsidR="00826DBC" w:rsidRPr="00406BEF" w:rsidRDefault="00F9187D"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НАО-КХ</w:t>
            </w:r>
          </w:p>
        </w:tc>
        <w:tc>
          <w:tcPr>
            <w:tcW w:w="1406" w:type="dxa"/>
            <w:tcBorders>
              <w:top w:val="single" w:sz="4" w:space="0" w:color="auto"/>
              <w:left w:val="single" w:sz="4" w:space="0" w:color="auto"/>
            </w:tcBorders>
            <w:shd w:val="clear" w:color="auto" w:fill="FFFFFF"/>
          </w:tcPr>
          <w:p w14:paraId="300419D7"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31"/>
                <w:sz w:val="20"/>
                <w:szCs w:val="20"/>
              </w:rPr>
              <w:t>0.2</w:t>
            </w:r>
            <w:r w:rsidRPr="00406BEF">
              <w:rPr>
                <w:rStyle w:val="21"/>
                <w:sz w:val="20"/>
                <w:szCs w:val="20"/>
              </w:rPr>
              <w:t xml:space="preserve"> - </w:t>
            </w:r>
            <w:r w:rsidRPr="00406BEF">
              <w:rPr>
                <w:rStyle w:val="31"/>
                <w:sz w:val="20"/>
                <w:szCs w:val="20"/>
              </w:rPr>
              <w:t>2</w:t>
            </w:r>
          </w:p>
        </w:tc>
        <w:tc>
          <w:tcPr>
            <w:tcW w:w="1537" w:type="dxa"/>
            <w:tcBorders>
              <w:top w:val="single" w:sz="4" w:space="0" w:color="auto"/>
              <w:left w:val="single" w:sz="4" w:space="0" w:color="auto"/>
            </w:tcBorders>
            <w:shd w:val="clear" w:color="auto" w:fill="FFFFFF"/>
          </w:tcPr>
          <w:p w14:paraId="28602932" w14:textId="08349AC9" w:rsidR="00826DBC" w:rsidRPr="00406BEF" w:rsidRDefault="00F9187D"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Требуется</w:t>
            </w:r>
          </w:p>
        </w:tc>
        <w:tc>
          <w:tcPr>
            <w:tcW w:w="2131" w:type="dxa"/>
            <w:tcBorders>
              <w:top w:val="single" w:sz="4" w:space="0" w:color="auto"/>
              <w:left w:val="single" w:sz="4" w:space="0" w:color="auto"/>
              <w:right w:val="single" w:sz="4" w:space="0" w:color="auto"/>
            </w:tcBorders>
            <w:shd w:val="clear" w:color="auto" w:fill="FFFFFF"/>
          </w:tcPr>
          <w:p w14:paraId="0C191FB6" w14:textId="4EB78FCF" w:rsidR="00826DBC" w:rsidRPr="00406BEF" w:rsidRDefault="00F9187D"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Мелокозагубленное хранилище</w:t>
            </w:r>
          </w:p>
        </w:tc>
      </w:tr>
      <w:tr w:rsidR="00826DBC" w:rsidRPr="00406BEF" w14:paraId="73D8FF19" w14:textId="77777777" w:rsidTr="0012201C">
        <w:trPr>
          <w:trHeight w:hRule="exact" w:val="514"/>
        </w:trPr>
        <w:tc>
          <w:tcPr>
            <w:tcW w:w="754" w:type="dxa"/>
            <w:tcBorders>
              <w:top w:val="single" w:sz="4" w:space="0" w:color="auto"/>
              <w:left w:val="single" w:sz="4" w:space="0" w:color="auto"/>
            </w:tcBorders>
            <w:shd w:val="clear" w:color="auto" w:fill="FFFFFF"/>
          </w:tcPr>
          <w:p w14:paraId="12E2746A"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C</w:t>
            </w:r>
          </w:p>
        </w:tc>
        <w:tc>
          <w:tcPr>
            <w:tcW w:w="2347" w:type="dxa"/>
            <w:tcBorders>
              <w:top w:val="single" w:sz="4" w:space="0" w:color="auto"/>
              <w:left w:val="single" w:sz="4" w:space="0" w:color="auto"/>
            </w:tcBorders>
            <w:shd w:val="clear" w:color="auto" w:fill="FFFFFF"/>
          </w:tcPr>
          <w:p w14:paraId="1498B557" w14:textId="44DF27B3"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rPr>
              <w:t>Среднеактивные отходы</w:t>
            </w:r>
          </w:p>
        </w:tc>
        <w:tc>
          <w:tcPr>
            <w:tcW w:w="1464" w:type="dxa"/>
            <w:tcBorders>
              <w:top w:val="single" w:sz="4" w:space="0" w:color="auto"/>
              <w:left w:val="single" w:sz="4" w:space="0" w:color="auto"/>
            </w:tcBorders>
            <w:shd w:val="clear" w:color="auto" w:fill="FFFFFF"/>
          </w:tcPr>
          <w:p w14:paraId="4171923D" w14:textId="0079CF4F" w:rsidR="00826DBC" w:rsidRPr="00406BEF" w:rsidRDefault="00F9187D"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САО-КЖ</w:t>
            </w:r>
          </w:p>
        </w:tc>
        <w:tc>
          <w:tcPr>
            <w:tcW w:w="1406" w:type="dxa"/>
            <w:tcBorders>
              <w:top w:val="single" w:sz="4" w:space="0" w:color="auto"/>
              <w:left w:val="single" w:sz="4" w:space="0" w:color="auto"/>
            </w:tcBorders>
            <w:shd w:val="clear" w:color="auto" w:fill="FFFFFF"/>
          </w:tcPr>
          <w:p w14:paraId="3D03FA83"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 xml:space="preserve">&gt; </w:t>
            </w:r>
            <w:r w:rsidRPr="00406BEF">
              <w:rPr>
                <w:rStyle w:val="31"/>
                <w:sz w:val="20"/>
                <w:szCs w:val="20"/>
              </w:rPr>
              <w:t>2</w:t>
            </w:r>
          </w:p>
        </w:tc>
        <w:tc>
          <w:tcPr>
            <w:tcW w:w="1537" w:type="dxa"/>
            <w:tcBorders>
              <w:top w:val="single" w:sz="4" w:space="0" w:color="auto"/>
              <w:left w:val="single" w:sz="4" w:space="0" w:color="auto"/>
            </w:tcBorders>
            <w:shd w:val="clear" w:color="auto" w:fill="FFFFFF"/>
          </w:tcPr>
          <w:p w14:paraId="5CAE50F3" w14:textId="0A2F737E"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lang w:val="ru-RU"/>
              </w:rPr>
              <w:t>Требуется</w:t>
            </w:r>
          </w:p>
        </w:tc>
        <w:tc>
          <w:tcPr>
            <w:tcW w:w="2131" w:type="dxa"/>
            <w:tcBorders>
              <w:top w:val="single" w:sz="4" w:space="0" w:color="auto"/>
              <w:left w:val="single" w:sz="4" w:space="0" w:color="auto"/>
              <w:right w:val="single" w:sz="4" w:space="0" w:color="auto"/>
            </w:tcBorders>
            <w:shd w:val="clear" w:color="auto" w:fill="FFFFFF"/>
          </w:tcPr>
          <w:p w14:paraId="2664608E" w14:textId="15A12074"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lang w:val="ru-RU"/>
              </w:rPr>
              <w:t>Мелокозагубленное хранилище</w:t>
            </w:r>
          </w:p>
        </w:tc>
      </w:tr>
      <w:tr w:rsidR="00826DBC" w:rsidRPr="00406BEF" w14:paraId="581051EB" w14:textId="77777777" w:rsidTr="00826DBC">
        <w:trPr>
          <w:trHeight w:hRule="exact" w:val="264"/>
        </w:trPr>
        <w:tc>
          <w:tcPr>
            <w:tcW w:w="9639" w:type="dxa"/>
            <w:gridSpan w:val="6"/>
            <w:tcBorders>
              <w:top w:val="single" w:sz="4" w:space="0" w:color="auto"/>
              <w:left w:val="single" w:sz="4" w:space="0" w:color="auto"/>
              <w:right w:val="single" w:sz="4" w:space="0" w:color="auto"/>
            </w:tcBorders>
            <w:shd w:val="clear" w:color="auto" w:fill="FFFFFF"/>
          </w:tcPr>
          <w:p w14:paraId="66BF6847" w14:textId="14429674"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lang w:val="ru-RU"/>
              </w:rPr>
              <w:t>Долгоживущие</w:t>
            </w:r>
            <w:r w:rsidR="00826DBC" w:rsidRPr="00406BEF">
              <w:rPr>
                <w:rStyle w:val="21"/>
                <w:sz w:val="20"/>
                <w:szCs w:val="20"/>
                <w:lang w:val="ru-RU"/>
              </w:rPr>
              <w:t xml:space="preserve"> </w:t>
            </w:r>
            <w:r w:rsidRPr="00406BEF">
              <w:rPr>
                <w:rStyle w:val="21"/>
                <w:sz w:val="20"/>
                <w:szCs w:val="20"/>
                <w:lang w:val="ru-RU"/>
              </w:rPr>
              <w:t>низко и среднеактивные</w:t>
            </w:r>
            <w:r w:rsidR="00826DBC" w:rsidRPr="00406BEF">
              <w:rPr>
                <w:rStyle w:val="21"/>
                <w:sz w:val="20"/>
                <w:szCs w:val="20"/>
                <w:lang w:val="ru-RU"/>
              </w:rPr>
              <w:t xml:space="preserve"> </w:t>
            </w:r>
            <w:r w:rsidRPr="00406BEF">
              <w:rPr>
                <w:rStyle w:val="21"/>
                <w:sz w:val="20"/>
                <w:szCs w:val="20"/>
                <w:lang w:val="ru-RU"/>
              </w:rPr>
              <w:t>радиоактивные отходы</w:t>
            </w:r>
            <w:r w:rsidR="0012201C" w:rsidRPr="00406BEF">
              <w:rPr>
                <w:rStyle w:val="21"/>
                <w:sz w:val="20"/>
                <w:szCs w:val="20"/>
                <w:lang w:val="ru-RU"/>
              </w:rPr>
              <w:t xml:space="preserve"> </w:t>
            </w:r>
            <w:r w:rsidR="00826DBC" w:rsidRPr="00406BEF">
              <w:rPr>
                <w:rStyle w:val="21"/>
                <w:sz w:val="20"/>
                <w:szCs w:val="20"/>
                <w:lang w:val="ru-RU"/>
              </w:rPr>
              <w:t>***</w:t>
            </w:r>
          </w:p>
        </w:tc>
      </w:tr>
      <w:tr w:rsidR="00826DBC" w:rsidRPr="00406BEF" w14:paraId="71CDA915" w14:textId="77777777" w:rsidTr="0012201C">
        <w:trPr>
          <w:trHeight w:hRule="exact" w:val="778"/>
        </w:trPr>
        <w:tc>
          <w:tcPr>
            <w:tcW w:w="754" w:type="dxa"/>
            <w:tcBorders>
              <w:top w:val="single" w:sz="4" w:space="0" w:color="auto"/>
              <w:left w:val="single" w:sz="4" w:space="0" w:color="auto"/>
              <w:bottom w:val="single" w:sz="4" w:space="0" w:color="auto"/>
            </w:tcBorders>
            <w:shd w:val="clear" w:color="auto" w:fill="FFFFFF"/>
          </w:tcPr>
          <w:p w14:paraId="05239451"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D</w:t>
            </w:r>
          </w:p>
        </w:tc>
        <w:tc>
          <w:tcPr>
            <w:tcW w:w="2347" w:type="dxa"/>
            <w:tcBorders>
              <w:top w:val="single" w:sz="4" w:space="0" w:color="auto"/>
              <w:left w:val="single" w:sz="4" w:space="0" w:color="auto"/>
              <w:bottom w:val="single" w:sz="4" w:space="0" w:color="auto"/>
            </w:tcBorders>
            <w:shd w:val="clear" w:color="auto" w:fill="FFFFFF"/>
          </w:tcPr>
          <w:p w14:paraId="40FDA923" w14:textId="1A797B37"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rPr>
              <w:t>Низкоактивные отходы</w:t>
            </w:r>
          </w:p>
        </w:tc>
        <w:tc>
          <w:tcPr>
            <w:tcW w:w="1464" w:type="dxa"/>
            <w:tcBorders>
              <w:top w:val="single" w:sz="4" w:space="0" w:color="auto"/>
              <w:left w:val="single" w:sz="4" w:space="0" w:color="auto"/>
              <w:bottom w:val="single" w:sz="4" w:space="0" w:color="auto"/>
            </w:tcBorders>
            <w:shd w:val="clear" w:color="auto" w:fill="FFFFFF"/>
          </w:tcPr>
          <w:p w14:paraId="5E4E8904" w14:textId="0AF4E1FB" w:rsidR="00826DBC" w:rsidRPr="00406BEF" w:rsidRDefault="00F9187D"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НАО-ДЖ</w:t>
            </w:r>
          </w:p>
        </w:tc>
        <w:tc>
          <w:tcPr>
            <w:tcW w:w="1406" w:type="dxa"/>
            <w:tcBorders>
              <w:top w:val="single" w:sz="4" w:space="0" w:color="auto"/>
              <w:left w:val="single" w:sz="4" w:space="0" w:color="auto"/>
              <w:bottom w:val="single" w:sz="4" w:space="0" w:color="auto"/>
            </w:tcBorders>
            <w:shd w:val="clear" w:color="auto" w:fill="FFFFFF"/>
          </w:tcPr>
          <w:p w14:paraId="05EB4E7A" w14:textId="77777777" w:rsidR="00826DBC" w:rsidRPr="00406BEF" w:rsidRDefault="00826DBC" w:rsidP="00F9187D">
            <w:pPr>
              <w:pStyle w:val="23"/>
              <w:shd w:val="clear" w:color="auto" w:fill="auto"/>
              <w:spacing w:before="0" w:after="0" w:line="240" w:lineRule="auto"/>
              <w:ind w:firstLine="0"/>
              <w:jc w:val="center"/>
              <w:rPr>
                <w:sz w:val="20"/>
                <w:szCs w:val="20"/>
              </w:rPr>
            </w:pPr>
            <w:r w:rsidRPr="00406BEF">
              <w:rPr>
                <w:rStyle w:val="21"/>
                <w:sz w:val="20"/>
                <w:szCs w:val="20"/>
              </w:rPr>
              <w:t xml:space="preserve">&lt; </w:t>
            </w:r>
            <w:r w:rsidRPr="00406BEF">
              <w:rPr>
                <w:rStyle w:val="31"/>
                <w:sz w:val="20"/>
                <w:szCs w:val="20"/>
              </w:rPr>
              <w:t>10</w:t>
            </w:r>
          </w:p>
        </w:tc>
        <w:tc>
          <w:tcPr>
            <w:tcW w:w="1537" w:type="dxa"/>
            <w:tcBorders>
              <w:top w:val="single" w:sz="4" w:space="0" w:color="auto"/>
              <w:left w:val="single" w:sz="4" w:space="0" w:color="auto"/>
              <w:bottom w:val="single" w:sz="4" w:space="0" w:color="auto"/>
            </w:tcBorders>
            <w:shd w:val="clear" w:color="auto" w:fill="FFFFFF"/>
          </w:tcPr>
          <w:p w14:paraId="2F2E40A4" w14:textId="56128121" w:rsidR="00826DBC" w:rsidRPr="00406BEF" w:rsidRDefault="00F9187D" w:rsidP="00F9187D">
            <w:pPr>
              <w:pStyle w:val="23"/>
              <w:shd w:val="clear" w:color="auto" w:fill="auto"/>
              <w:spacing w:before="0" w:after="0" w:line="240" w:lineRule="auto"/>
              <w:ind w:firstLine="0"/>
              <w:jc w:val="center"/>
              <w:rPr>
                <w:sz w:val="20"/>
                <w:szCs w:val="20"/>
              </w:rPr>
            </w:pPr>
            <w:r w:rsidRPr="00406BEF">
              <w:rPr>
                <w:rStyle w:val="21"/>
                <w:sz w:val="20"/>
                <w:szCs w:val="20"/>
                <w:lang w:val="ru-RU"/>
              </w:rPr>
              <w:t>Требуется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1C728E66" w14:textId="3CCBA58E" w:rsidR="00826DBC" w:rsidRPr="00406BEF" w:rsidRDefault="00F9187D" w:rsidP="00F9187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Мелкозаглублённое (камеры на средней глубине)</w:t>
            </w:r>
          </w:p>
        </w:tc>
      </w:tr>
    </w:tbl>
    <w:p w14:paraId="60A9DEF1" w14:textId="77777777" w:rsidR="00826DBC" w:rsidRPr="00406BEF" w:rsidRDefault="00826DB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12201C" w:rsidRPr="00406BEF" w14:paraId="04624411" w14:textId="77777777" w:rsidTr="0045103F">
        <w:tc>
          <w:tcPr>
            <w:tcW w:w="4683" w:type="dxa"/>
          </w:tcPr>
          <w:p w14:paraId="65195280" w14:textId="77777777" w:rsidR="0012201C" w:rsidRPr="00406BEF" w:rsidRDefault="0012201C"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77EEA2B" w14:textId="77777777" w:rsidR="0012201C" w:rsidRPr="00406BEF" w:rsidRDefault="0012201C" w:rsidP="0045103F">
            <w:pPr>
              <w:rPr>
                <w:rFonts w:ascii="Times New Roman" w:hAnsi="Times New Roman" w:cs="Times New Roman"/>
                <w:sz w:val="18"/>
                <w:szCs w:val="18"/>
                <w:lang w:val="ru-RU"/>
              </w:rPr>
            </w:pPr>
          </w:p>
          <w:p w14:paraId="7AEA3C26" w14:textId="77777777" w:rsidR="0012201C" w:rsidRPr="00406BEF" w:rsidRDefault="0012201C"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712776B" w14:textId="77777777" w:rsidR="0012201C" w:rsidRPr="00406BEF" w:rsidRDefault="0012201C"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A7BEFDA" w14:textId="77777777" w:rsidR="0012201C" w:rsidRPr="00406BEF" w:rsidRDefault="0012201C"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FAD6FF0" w14:textId="77777777" w:rsidR="0012201C" w:rsidRPr="00406BEF" w:rsidRDefault="0012201C"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BAC19B0" w14:textId="50D548A2" w:rsidR="0012201C" w:rsidRPr="00406BEF" w:rsidRDefault="0012201C"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30 </w:t>
            </w:r>
            <w:r w:rsidR="00406BEF"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88D404C" w14:textId="4DE85A62" w:rsidR="0012201C" w:rsidRPr="00406BEF" w:rsidRDefault="0012201C" w:rsidP="0012201C">
      <w:pPr>
        <w:spacing w:after="0" w:line="240" w:lineRule="auto"/>
        <w:rPr>
          <w:rFonts w:ascii="Times New Roman" w:hAnsi="Times New Roman" w:cs="Times New Roman"/>
          <w:bdr w:val="single" w:sz="2" w:space="0" w:color="E3E3E3" w:frame="1"/>
          <w:lang w:eastAsia="ru-BY"/>
        </w:rPr>
      </w:pPr>
    </w:p>
    <w:tbl>
      <w:tblPr>
        <w:tblW w:w="9639" w:type="dxa"/>
        <w:tblLayout w:type="fixed"/>
        <w:tblCellMar>
          <w:left w:w="10" w:type="dxa"/>
          <w:right w:w="10" w:type="dxa"/>
        </w:tblCellMar>
        <w:tblLook w:val="0000" w:firstRow="0" w:lastRow="0" w:firstColumn="0" w:lastColumn="0" w:noHBand="0" w:noVBand="0"/>
      </w:tblPr>
      <w:tblGrid>
        <w:gridCol w:w="754"/>
        <w:gridCol w:w="2347"/>
        <w:gridCol w:w="1464"/>
        <w:gridCol w:w="1406"/>
        <w:gridCol w:w="1537"/>
        <w:gridCol w:w="2131"/>
      </w:tblGrid>
      <w:tr w:rsidR="0012201C" w:rsidRPr="00406BEF" w14:paraId="1741985E" w14:textId="77777777" w:rsidTr="0012201C">
        <w:trPr>
          <w:trHeight w:hRule="exact" w:val="778"/>
        </w:trPr>
        <w:tc>
          <w:tcPr>
            <w:tcW w:w="754" w:type="dxa"/>
            <w:tcBorders>
              <w:top w:val="single" w:sz="4" w:space="0" w:color="auto"/>
              <w:left w:val="single" w:sz="4" w:space="0" w:color="auto"/>
              <w:bottom w:val="single" w:sz="4" w:space="0" w:color="auto"/>
            </w:tcBorders>
            <w:shd w:val="clear" w:color="auto" w:fill="FFFFFF"/>
          </w:tcPr>
          <w:p w14:paraId="65105E56" w14:textId="77777777" w:rsidR="0012201C" w:rsidRPr="00406BEF" w:rsidRDefault="0012201C" w:rsidP="0045103F">
            <w:pPr>
              <w:pStyle w:val="23"/>
              <w:shd w:val="clear" w:color="auto" w:fill="auto"/>
              <w:spacing w:before="0" w:after="0" w:line="240" w:lineRule="auto"/>
              <w:ind w:firstLine="0"/>
              <w:jc w:val="center"/>
              <w:rPr>
                <w:color w:val="000000"/>
                <w:sz w:val="20"/>
                <w:szCs w:val="20"/>
                <w:shd w:val="clear" w:color="auto" w:fill="FFFFFF"/>
                <w:lang w:val="en-US"/>
              </w:rPr>
            </w:pPr>
            <w:r w:rsidRPr="00406BEF">
              <w:rPr>
                <w:rStyle w:val="21"/>
                <w:sz w:val="20"/>
                <w:szCs w:val="20"/>
              </w:rPr>
              <w:t>E</w:t>
            </w:r>
          </w:p>
        </w:tc>
        <w:tc>
          <w:tcPr>
            <w:tcW w:w="2347" w:type="dxa"/>
            <w:tcBorders>
              <w:top w:val="single" w:sz="4" w:space="0" w:color="auto"/>
              <w:left w:val="single" w:sz="4" w:space="0" w:color="auto"/>
              <w:bottom w:val="single" w:sz="4" w:space="0" w:color="auto"/>
            </w:tcBorders>
            <w:shd w:val="clear" w:color="auto" w:fill="FFFFFF"/>
          </w:tcPr>
          <w:p w14:paraId="3FFFE7F4" w14:textId="77777777" w:rsidR="0012201C" w:rsidRPr="00406BEF" w:rsidRDefault="0012201C" w:rsidP="0045103F">
            <w:pPr>
              <w:pStyle w:val="23"/>
              <w:shd w:val="clear" w:color="auto" w:fill="auto"/>
              <w:spacing w:before="0" w:after="0" w:line="240" w:lineRule="auto"/>
              <w:ind w:firstLine="0"/>
              <w:jc w:val="center"/>
              <w:rPr>
                <w:color w:val="000000"/>
                <w:sz w:val="20"/>
                <w:szCs w:val="20"/>
                <w:shd w:val="clear" w:color="auto" w:fill="FFFFFF"/>
                <w:lang w:val="en-US"/>
              </w:rPr>
            </w:pPr>
            <w:r w:rsidRPr="00406BEF">
              <w:rPr>
                <w:rStyle w:val="21"/>
                <w:sz w:val="20"/>
                <w:szCs w:val="20"/>
              </w:rPr>
              <w:t>Среднеактивные отходы</w:t>
            </w:r>
          </w:p>
        </w:tc>
        <w:tc>
          <w:tcPr>
            <w:tcW w:w="1464" w:type="dxa"/>
            <w:tcBorders>
              <w:top w:val="single" w:sz="4" w:space="0" w:color="auto"/>
              <w:left w:val="single" w:sz="4" w:space="0" w:color="auto"/>
              <w:bottom w:val="single" w:sz="4" w:space="0" w:color="auto"/>
            </w:tcBorders>
            <w:shd w:val="clear" w:color="auto" w:fill="FFFFFF"/>
          </w:tcPr>
          <w:p w14:paraId="577245E5" w14:textId="77777777" w:rsidR="0012201C" w:rsidRPr="00406BEF" w:rsidRDefault="0012201C" w:rsidP="0045103F">
            <w:pPr>
              <w:pStyle w:val="23"/>
              <w:shd w:val="clear" w:color="auto" w:fill="auto"/>
              <w:spacing w:before="0" w:after="0" w:line="240" w:lineRule="auto"/>
              <w:ind w:firstLine="0"/>
              <w:jc w:val="center"/>
              <w:rPr>
                <w:color w:val="000000"/>
                <w:sz w:val="20"/>
                <w:szCs w:val="20"/>
                <w:shd w:val="clear" w:color="auto" w:fill="FFFFFF"/>
                <w:lang w:val="ru-RU"/>
              </w:rPr>
            </w:pPr>
            <w:r w:rsidRPr="00406BEF">
              <w:rPr>
                <w:rStyle w:val="21"/>
                <w:sz w:val="20"/>
                <w:szCs w:val="20"/>
                <w:lang w:val="ru-RU"/>
              </w:rPr>
              <w:t>САО-ДЖ</w:t>
            </w:r>
          </w:p>
        </w:tc>
        <w:tc>
          <w:tcPr>
            <w:tcW w:w="1406" w:type="dxa"/>
            <w:tcBorders>
              <w:top w:val="single" w:sz="4" w:space="0" w:color="auto"/>
              <w:left w:val="single" w:sz="4" w:space="0" w:color="auto"/>
              <w:bottom w:val="single" w:sz="4" w:space="0" w:color="auto"/>
            </w:tcBorders>
            <w:shd w:val="clear" w:color="auto" w:fill="FFFFFF"/>
          </w:tcPr>
          <w:p w14:paraId="55F03C41" w14:textId="77777777" w:rsidR="0012201C" w:rsidRPr="00406BEF" w:rsidRDefault="0012201C" w:rsidP="0045103F">
            <w:pPr>
              <w:pStyle w:val="23"/>
              <w:shd w:val="clear" w:color="auto" w:fill="auto"/>
              <w:spacing w:before="0" w:after="0" w:line="240" w:lineRule="auto"/>
              <w:ind w:firstLine="0"/>
              <w:jc w:val="center"/>
              <w:rPr>
                <w:color w:val="000000"/>
                <w:sz w:val="20"/>
                <w:szCs w:val="20"/>
                <w:shd w:val="clear" w:color="auto" w:fill="FFFFFF"/>
                <w:lang w:val="en-US"/>
              </w:rPr>
            </w:pPr>
            <w:r w:rsidRPr="00406BEF">
              <w:rPr>
                <w:rStyle w:val="21"/>
                <w:sz w:val="20"/>
                <w:szCs w:val="20"/>
              </w:rPr>
              <w:t xml:space="preserve">&gt; </w:t>
            </w:r>
            <w:r w:rsidRPr="00406BEF">
              <w:rPr>
                <w:rStyle w:val="31"/>
                <w:sz w:val="20"/>
                <w:szCs w:val="20"/>
              </w:rPr>
              <w:t>10</w:t>
            </w:r>
          </w:p>
        </w:tc>
        <w:tc>
          <w:tcPr>
            <w:tcW w:w="1537" w:type="dxa"/>
            <w:tcBorders>
              <w:top w:val="single" w:sz="4" w:space="0" w:color="auto"/>
              <w:left w:val="single" w:sz="4" w:space="0" w:color="auto"/>
              <w:bottom w:val="single" w:sz="4" w:space="0" w:color="auto"/>
            </w:tcBorders>
            <w:shd w:val="clear" w:color="auto" w:fill="FFFFFF"/>
          </w:tcPr>
          <w:p w14:paraId="7C447030" w14:textId="77777777" w:rsidR="0012201C" w:rsidRPr="00406BEF" w:rsidRDefault="0012201C" w:rsidP="0045103F">
            <w:pPr>
              <w:pStyle w:val="23"/>
              <w:shd w:val="clear" w:color="auto" w:fill="auto"/>
              <w:spacing w:before="0" w:after="0" w:line="240" w:lineRule="auto"/>
              <w:ind w:firstLine="0"/>
              <w:jc w:val="center"/>
              <w:rPr>
                <w:color w:val="000000"/>
                <w:sz w:val="20"/>
                <w:szCs w:val="20"/>
                <w:shd w:val="clear" w:color="auto" w:fill="FFFFFF"/>
                <w:lang w:val="en-US"/>
              </w:rPr>
            </w:pPr>
            <w:r w:rsidRPr="00406BEF">
              <w:rPr>
                <w:rStyle w:val="21"/>
                <w:sz w:val="20"/>
                <w:szCs w:val="20"/>
                <w:lang w:val="ru-RU"/>
              </w:rPr>
              <w:t>Требуется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6890D4D3" w14:textId="77777777" w:rsidR="0012201C" w:rsidRPr="00406BEF" w:rsidRDefault="0012201C" w:rsidP="0045103F">
            <w:pPr>
              <w:pStyle w:val="23"/>
              <w:shd w:val="clear" w:color="auto" w:fill="auto"/>
              <w:spacing w:before="0" w:after="0" w:line="240" w:lineRule="auto"/>
              <w:ind w:firstLine="0"/>
              <w:jc w:val="center"/>
              <w:rPr>
                <w:color w:val="000000"/>
                <w:sz w:val="20"/>
                <w:szCs w:val="20"/>
                <w:shd w:val="clear" w:color="auto" w:fill="FFFFFF"/>
                <w:lang w:val="en-US"/>
              </w:rPr>
            </w:pPr>
            <w:r w:rsidRPr="00406BEF">
              <w:rPr>
                <w:rStyle w:val="21"/>
                <w:sz w:val="20"/>
                <w:szCs w:val="20"/>
              </w:rPr>
              <w:t>Глубинное геологическое хранилище</w:t>
            </w:r>
          </w:p>
        </w:tc>
      </w:tr>
      <w:tr w:rsidR="0012201C" w:rsidRPr="00406BEF" w14:paraId="077C3122" w14:textId="77777777" w:rsidTr="0045103F">
        <w:trPr>
          <w:trHeight w:hRule="exact" w:val="264"/>
        </w:trPr>
        <w:tc>
          <w:tcPr>
            <w:tcW w:w="9639" w:type="dxa"/>
            <w:gridSpan w:val="6"/>
            <w:tcBorders>
              <w:top w:val="single" w:sz="4" w:space="0" w:color="auto"/>
              <w:left w:val="single" w:sz="4" w:space="0" w:color="auto"/>
              <w:right w:val="single" w:sz="4" w:space="0" w:color="auto"/>
            </w:tcBorders>
            <w:shd w:val="clear" w:color="auto" w:fill="FFFFFF"/>
          </w:tcPr>
          <w:p w14:paraId="4A7F0F56"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Высокоактивные</w:t>
            </w:r>
            <w:r w:rsidRPr="00406BEF">
              <w:rPr>
                <w:rStyle w:val="21"/>
                <w:sz w:val="20"/>
                <w:szCs w:val="20"/>
                <w:lang w:val="ru-RU"/>
              </w:rPr>
              <w:t xml:space="preserve"> радиоактивные</w:t>
            </w:r>
            <w:r w:rsidRPr="00406BEF">
              <w:rPr>
                <w:rStyle w:val="21"/>
                <w:sz w:val="20"/>
                <w:szCs w:val="20"/>
              </w:rPr>
              <w:t xml:space="preserve"> отходы</w:t>
            </w:r>
          </w:p>
        </w:tc>
      </w:tr>
      <w:tr w:rsidR="0012201C" w:rsidRPr="00406BEF" w14:paraId="4C520F20" w14:textId="77777777" w:rsidTr="0012201C">
        <w:trPr>
          <w:trHeight w:hRule="exact" w:val="514"/>
        </w:trPr>
        <w:tc>
          <w:tcPr>
            <w:tcW w:w="754" w:type="dxa"/>
            <w:tcBorders>
              <w:top w:val="single" w:sz="4" w:space="0" w:color="auto"/>
              <w:left w:val="single" w:sz="4" w:space="0" w:color="auto"/>
            </w:tcBorders>
            <w:shd w:val="clear" w:color="auto" w:fill="FFFFFF"/>
          </w:tcPr>
          <w:p w14:paraId="4275A57E"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G</w:t>
            </w:r>
          </w:p>
        </w:tc>
        <w:tc>
          <w:tcPr>
            <w:tcW w:w="2347" w:type="dxa"/>
            <w:tcBorders>
              <w:top w:val="single" w:sz="4" w:space="0" w:color="auto"/>
              <w:left w:val="single" w:sz="4" w:space="0" w:color="auto"/>
            </w:tcBorders>
            <w:shd w:val="clear" w:color="auto" w:fill="FFFFFF"/>
          </w:tcPr>
          <w:p w14:paraId="365A98D5"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Высокоактивные</w:t>
            </w:r>
            <w:r w:rsidRPr="00406BEF">
              <w:rPr>
                <w:rStyle w:val="21"/>
                <w:sz w:val="20"/>
                <w:szCs w:val="20"/>
                <w:lang w:val="ru-RU"/>
              </w:rPr>
              <w:t xml:space="preserve"> радиоактивные</w:t>
            </w:r>
            <w:r w:rsidRPr="00406BEF">
              <w:rPr>
                <w:rStyle w:val="21"/>
                <w:sz w:val="20"/>
                <w:szCs w:val="20"/>
              </w:rPr>
              <w:t xml:space="preserve"> отходы</w:t>
            </w:r>
          </w:p>
        </w:tc>
        <w:tc>
          <w:tcPr>
            <w:tcW w:w="1464" w:type="dxa"/>
            <w:tcBorders>
              <w:top w:val="single" w:sz="4" w:space="0" w:color="auto"/>
              <w:left w:val="single" w:sz="4" w:space="0" w:color="auto"/>
            </w:tcBorders>
            <w:shd w:val="clear" w:color="auto" w:fill="FFFFFF"/>
          </w:tcPr>
          <w:p w14:paraId="4CA5F6D9" w14:textId="77777777" w:rsidR="0012201C" w:rsidRPr="00406BEF" w:rsidRDefault="0012201C" w:rsidP="0045103F">
            <w:pPr>
              <w:pStyle w:val="23"/>
              <w:shd w:val="clear" w:color="auto" w:fill="auto"/>
              <w:spacing w:before="0" w:after="0" w:line="240" w:lineRule="auto"/>
              <w:ind w:firstLine="0"/>
              <w:jc w:val="center"/>
              <w:rPr>
                <w:sz w:val="20"/>
                <w:szCs w:val="20"/>
                <w:lang w:val="ru-RU"/>
              </w:rPr>
            </w:pPr>
            <w:r w:rsidRPr="00406BEF">
              <w:rPr>
                <w:rStyle w:val="21"/>
                <w:sz w:val="20"/>
                <w:szCs w:val="20"/>
                <w:lang w:val="ru-RU"/>
              </w:rPr>
              <w:t>ВАО</w:t>
            </w:r>
          </w:p>
        </w:tc>
        <w:tc>
          <w:tcPr>
            <w:tcW w:w="1406" w:type="dxa"/>
            <w:tcBorders>
              <w:top w:val="single" w:sz="4" w:space="0" w:color="auto"/>
              <w:left w:val="single" w:sz="4" w:space="0" w:color="auto"/>
            </w:tcBorders>
            <w:shd w:val="clear" w:color="auto" w:fill="FFFFFF"/>
          </w:tcPr>
          <w:p w14:paraId="15FBCA03"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w:t>
            </w:r>
          </w:p>
        </w:tc>
        <w:tc>
          <w:tcPr>
            <w:tcW w:w="1537" w:type="dxa"/>
            <w:tcBorders>
              <w:top w:val="single" w:sz="4" w:space="0" w:color="auto"/>
              <w:left w:val="single" w:sz="4" w:space="0" w:color="auto"/>
            </w:tcBorders>
            <w:shd w:val="clear" w:color="auto" w:fill="FFFFFF"/>
          </w:tcPr>
          <w:p w14:paraId="77818D22"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lang w:val="ru-RU"/>
              </w:rPr>
              <w:t>Требуется</w:t>
            </w:r>
          </w:p>
        </w:tc>
        <w:tc>
          <w:tcPr>
            <w:tcW w:w="2131" w:type="dxa"/>
            <w:tcBorders>
              <w:top w:val="single" w:sz="4" w:space="0" w:color="auto"/>
              <w:left w:val="single" w:sz="4" w:space="0" w:color="auto"/>
              <w:right w:val="single" w:sz="4" w:space="0" w:color="auto"/>
            </w:tcBorders>
            <w:shd w:val="clear" w:color="auto" w:fill="FFFFFF"/>
          </w:tcPr>
          <w:p w14:paraId="40104C76"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Глубинное геологическое хранилище</w:t>
            </w:r>
          </w:p>
        </w:tc>
      </w:tr>
      <w:tr w:rsidR="0012201C" w:rsidRPr="00406BEF" w14:paraId="4440DF7A" w14:textId="77777777" w:rsidTr="0045103F">
        <w:trPr>
          <w:trHeight w:hRule="exact" w:val="264"/>
        </w:trPr>
        <w:tc>
          <w:tcPr>
            <w:tcW w:w="9639" w:type="dxa"/>
            <w:gridSpan w:val="6"/>
            <w:tcBorders>
              <w:top w:val="single" w:sz="4" w:space="0" w:color="auto"/>
              <w:left w:val="single" w:sz="4" w:space="0" w:color="auto"/>
              <w:right w:val="single" w:sz="4" w:space="0" w:color="auto"/>
            </w:tcBorders>
            <w:shd w:val="clear" w:color="auto" w:fill="FFFFFF"/>
          </w:tcPr>
          <w:p w14:paraId="031B2AAD"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Отработавшие герметизированные источники</w:t>
            </w:r>
          </w:p>
        </w:tc>
      </w:tr>
      <w:tr w:rsidR="0012201C" w:rsidRPr="00406BEF" w14:paraId="58634D18" w14:textId="77777777" w:rsidTr="0033229C">
        <w:trPr>
          <w:trHeight w:hRule="exact" w:val="1053"/>
        </w:trPr>
        <w:tc>
          <w:tcPr>
            <w:tcW w:w="754" w:type="dxa"/>
            <w:tcBorders>
              <w:top w:val="single" w:sz="4" w:space="0" w:color="auto"/>
              <w:left w:val="single" w:sz="4" w:space="0" w:color="auto"/>
              <w:bottom w:val="single" w:sz="4" w:space="0" w:color="auto"/>
            </w:tcBorders>
            <w:shd w:val="clear" w:color="auto" w:fill="FFFFFF"/>
          </w:tcPr>
          <w:p w14:paraId="07CA20BF"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F</w:t>
            </w:r>
          </w:p>
        </w:tc>
        <w:tc>
          <w:tcPr>
            <w:tcW w:w="2347" w:type="dxa"/>
            <w:tcBorders>
              <w:top w:val="single" w:sz="4" w:space="0" w:color="auto"/>
              <w:left w:val="single" w:sz="4" w:space="0" w:color="auto"/>
              <w:bottom w:val="single" w:sz="4" w:space="0" w:color="auto"/>
            </w:tcBorders>
            <w:shd w:val="clear" w:color="auto" w:fill="FFFFFF"/>
          </w:tcPr>
          <w:p w14:paraId="7056E632"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rPr>
              <w:t>Отработавшие герметизированные источники</w:t>
            </w:r>
          </w:p>
        </w:tc>
        <w:tc>
          <w:tcPr>
            <w:tcW w:w="1464" w:type="dxa"/>
            <w:tcBorders>
              <w:top w:val="single" w:sz="4" w:space="0" w:color="auto"/>
              <w:left w:val="single" w:sz="4" w:space="0" w:color="auto"/>
              <w:bottom w:val="single" w:sz="4" w:space="0" w:color="auto"/>
            </w:tcBorders>
            <w:shd w:val="clear" w:color="auto" w:fill="FFFFFF"/>
          </w:tcPr>
          <w:p w14:paraId="50CA0FD0" w14:textId="77777777" w:rsidR="0012201C" w:rsidRPr="00406BEF" w:rsidRDefault="0012201C" w:rsidP="0045103F">
            <w:pPr>
              <w:pStyle w:val="23"/>
              <w:shd w:val="clear" w:color="auto" w:fill="auto"/>
              <w:spacing w:before="0" w:after="0" w:line="240" w:lineRule="auto"/>
              <w:ind w:firstLine="0"/>
              <w:jc w:val="center"/>
              <w:rPr>
                <w:sz w:val="20"/>
                <w:szCs w:val="20"/>
                <w:lang w:val="ru-RU"/>
              </w:rPr>
            </w:pPr>
            <w:r w:rsidRPr="00406BEF">
              <w:rPr>
                <w:rStyle w:val="21"/>
                <w:sz w:val="20"/>
                <w:szCs w:val="20"/>
                <w:lang w:val="ru-RU"/>
              </w:rPr>
              <w:t>ОГИ</w:t>
            </w:r>
          </w:p>
        </w:tc>
        <w:tc>
          <w:tcPr>
            <w:tcW w:w="1406" w:type="dxa"/>
            <w:tcBorders>
              <w:top w:val="single" w:sz="4" w:space="0" w:color="auto"/>
              <w:left w:val="single" w:sz="4" w:space="0" w:color="auto"/>
              <w:bottom w:val="single" w:sz="4" w:space="0" w:color="auto"/>
            </w:tcBorders>
            <w:shd w:val="clear" w:color="auto" w:fill="FFFFFF"/>
          </w:tcPr>
          <w:p w14:paraId="72CD7DF2" w14:textId="77777777" w:rsidR="0012201C" w:rsidRPr="00406BEF" w:rsidRDefault="0012201C" w:rsidP="0045103F">
            <w:pPr>
              <w:spacing w:after="0" w:line="240" w:lineRule="auto"/>
              <w:jc w:val="center"/>
              <w:rPr>
                <w:rFonts w:ascii="Times New Roman" w:hAnsi="Times New Roman" w:cs="Times New Roman"/>
                <w:sz w:val="20"/>
                <w:szCs w:val="20"/>
              </w:rPr>
            </w:pPr>
          </w:p>
        </w:tc>
        <w:tc>
          <w:tcPr>
            <w:tcW w:w="1537" w:type="dxa"/>
            <w:tcBorders>
              <w:top w:val="single" w:sz="4" w:space="0" w:color="auto"/>
              <w:left w:val="single" w:sz="4" w:space="0" w:color="auto"/>
              <w:bottom w:val="single" w:sz="4" w:space="0" w:color="auto"/>
            </w:tcBorders>
            <w:shd w:val="clear" w:color="auto" w:fill="FFFFFF"/>
          </w:tcPr>
          <w:p w14:paraId="50658F85" w14:textId="77777777" w:rsidR="0012201C" w:rsidRPr="00406BEF" w:rsidRDefault="0012201C" w:rsidP="0045103F">
            <w:pPr>
              <w:pStyle w:val="23"/>
              <w:shd w:val="clear" w:color="auto" w:fill="auto"/>
              <w:spacing w:before="0" w:after="0" w:line="240" w:lineRule="auto"/>
              <w:ind w:firstLine="0"/>
              <w:jc w:val="center"/>
              <w:rPr>
                <w:sz w:val="20"/>
                <w:szCs w:val="20"/>
              </w:rPr>
            </w:pPr>
            <w:r w:rsidRPr="00406BEF">
              <w:rPr>
                <w:rStyle w:val="21"/>
                <w:sz w:val="20"/>
                <w:szCs w:val="20"/>
                <w:lang w:val="ru-RU"/>
              </w:rPr>
              <w:t>Требуется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1F353C9E" w14:textId="72D06278" w:rsidR="0012201C" w:rsidRPr="00406BEF" w:rsidRDefault="0012201C" w:rsidP="0012201C">
            <w:pPr>
              <w:pStyle w:val="23"/>
              <w:shd w:val="clear" w:color="auto" w:fill="auto"/>
              <w:spacing w:before="0" w:after="0" w:line="240" w:lineRule="auto"/>
              <w:ind w:firstLine="0"/>
              <w:jc w:val="center"/>
              <w:rPr>
                <w:sz w:val="20"/>
                <w:szCs w:val="20"/>
              </w:rPr>
            </w:pPr>
            <w:r w:rsidRPr="00406BEF">
              <w:rPr>
                <w:rStyle w:val="21"/>
                <w:sz w:val="20"/>
                <w:szCs w:val="20"/>
                <w:lang w:val="ru-RU"/>
              </w:rPr>
              <w:t>Мелкозаглублённое или глубинное геологическое хранилище ****</w:t>
            </w:r>
          </w:p>
        </w:tc>
      </w:tr>
    </w:tbl>
    <w:p w14:paraId="122676E7" w14:textId="77777777" w:rsidR="0033229C" w:rsidRPr="00406BEF" w:rsidRDefault="0033229C" w:rsidP="0033229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Способ размещения в хранилище радиоактивных отходов определяется с учётом соответствия упаковок радиоактивных отходов критериям приёма конкретного хранилища.</w:t>
      </w:r>
    </w:p>
    <w:p w14:paraId="30BE5623" w14:textId="77777777" w:rsidR="0033229C" w:rsidRPr="00406BEF" w:rsidRDefault="0033229C" w:rsidP="0033229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Содержащие альфа-излучатели с периодом полураспада, превышающим период полураспада цезия-137, и удельной активностью, измеренной и/или рассчитанной с использованием валидированных методов, не превышающей 4000 Бк/г в отдельной упаковке радиоактивных отходов при условии, что средняя удельная активность указанных альфа-излучателей, рассчитанная для всех упаковок радиоактивных отходов, не превышает 400 Бк/г. Активность альфа-, бета- и/или гамма-излучателей не должна превышать значений, установленных в критериях приёма радиоактивных отходов для наземного хранилища радиоактивных отходов.</w:t>
      </w:r>
    </w:p>
    <w:p w14:paraId="12239A91" w14:textId="77777777" w:rsidR="0033229C" w:rsidRPr="00406BEF" w:rsidRDefault="0033229C" w:rsidP="0033229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Содержащие альфа-излучатели с периодом полураспада, превышающим период полураспада цезия-137, и удельной активностью, измеренной и/или рассчитанной с использованием утверждённых методов, превышающей 4000 Бк/г в отдельной упаковке радиоактивных отходов, а также в случаях, когда средняя удельная активность данных альфа-излучателей, рассчитанная для всех упаковок радиоактивных отходов, превышает 400 Бк/г и/или активность альфа-, бета- и/или гамма-излучателей превышает значения, установленные в критериях приёма радиоактивных отходов для наземного хранилища радиоактивных отходов.</w:t>
      </w:r>
    </w:p>
    <w:p w14:paraId="5CAF9507" w14:textId="74936EF7" w:rsidR="0033229C" w:rsidRPr="00406BEF" w:rsidRDefault="0033229C" w:rsidP="0033229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В зависимости от критериев приёма, применяемых к отработавшим герметизированным источникам.</w:t>
      </w:r>
    </w:p>
    <w:p w14:paraId="5714E4E1" w14:textId="77777777" w:rsidR="0033229C" w:rsidRPr="00406BEF" w:rsidRDefault="0033229C" w:rsidP="0033229C">
      <w:pPr>
        <w:spacing w:after="0" w:line="240" w:lineRule="auto"/>
        <w:jc w:val="both"/>
        <w:rPr>
          <w:rFonts w:ascii="Times New Roman" w:hAnsi="Times New Roman" w:cs="Times New Roman"/>
          <w:bdr w:val="single" w:sz="2" w:space="0" w:color="E3E3E3" w:frame="1"/>
          <w:lang w:val="ru-RU" w:eastAsia="ru-BY"/>
        </w:rPr>
      </w:pPr>
    </w:p>
    <w:p w14:paraId="0B76B6DD" w14:textId="0E1053CC" w:rsidR="00CC0EDC" w:rsidRPr="00406BEF" w:rsidRDefault="00CC0EDC" w:rsidP="0033229C">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Действующая на </w:t>
      </w:r>
      <w:r w:rsidR="0033229C" w:rsidRPr="00406BEF">
        <w:rPr>
          <w:rFonts w:ascii="Times New Roman" w:hAnsi="Times New Roman" w:cs="Times New Roman"/>
          <w:bdr w:val="single" w:sz="2" w:space="0" w:color="E3E3E3" w:frame="1"/>
          <w:lang w:val="ru-RU" w:eastAsia="ru-BY"/>
        </w:rPr>
        <w:t>ИАЭС</w:t>
      </w:r>
      <w:r w:rsidRPr="00406BEF">
        <w:rPr>
          <w:rFonts w:ascii="Times New Roman" w:hAnsi="Times New Roman" w:cs="Times New Roman"/>
          <w:bdr w:val="single" w:sz="2" w:space="0" w:color="E3E3E3" w:frame="1"/>
          <w:lang w:val="ru-RU" w:eastAsia="ru-BY"/>
        </w:rPr>
        <w:t xml:space="preserve"> классификация ТРО была введена в 2001 году в рамках подготовки к выводу и применяется для управления материалами, образующимися при выводе. ТРО, накопленные в период эксплуатации, классифицировались по другой системе (три группы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низкой, средней и высокой активности) и временно хранились в существующих хранилищах (Таблица 3.1-2). Эти отходы будут пересортированы и управляться в соответствии с новой классификацией (Таблица 3.1-1). Эта деятельность уже ведётся при извлечении отходов из существующих хранилищ (см. раздел 3.2.2).</w:t>
      </w:r>
    </w:p>
    <w:p w14:paraId="6451F8E6" w14:textId="77777777" w:rsidR="00CC0EDC" w:rsidRPr="00406BEF" w:rsidRDefault="00CC0EDC" w:rsidP="0033229C">
      <w:pPr>
        <w:spacing w:after="0" w:line="240" w:lineRule="auto"/>
        <w:jc w:val="center"/>
        <w:rPr>
          <w:rFonts w:ascii="Times New Roman" w:hAnsi="Times New Roman" w:cs="Times New Roman"/>
          <w:bdr w:val="single" w:sz="2" w:space="0" w:color="E3E3E3" w:frame="1"/>
          <w:lang w:val="ru-RU" w:eastAsia="ru-BY"/>
        </w:rPr>
      </w:pPr>
    </w:p>
    <w:p w14:paraId="37C68DBC" w14:textId="56FCDDE1" w:rsidR="00CC0EDC" w:rsidRPr="00406BEF" w:rsidRDefault="00CC0EDC" w:rsidP="0033229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3.1-2. Классификация ТРО, накопленных в период эксплуатации </w:t>
      </w:r>
      <w:r w:rsidR="0033229C" w:rsidRPr="00406BEF">
        <w:rPr>
          <w:rFonts w:ascii="Times New Roman" w:hAnsi="Times New Roman" w:cs="Times New Roman"/>
          <w:bdr w:val="single" w:sz="2" w:space="0" w:color="E3E3E3" w:frame="1"/>
          <w:lang w:val="ru-RU" w:eastAsia="ru-BY"/>
        </w:rPr>
        <w:t>ИАЭС</w:t>
      </w:r>
    </w:p>
    <w:tbl>
      <w:tblPr>
        <w:tblW w:w="0" w:type="auto"/>
        <w:tblLayout w:type="fixed"/>
        <w:tblCellMar>
          <w:left w:w="10" w:type="dxa"/>
          <w:right w:w="10" w:type="dxa"/>
        </w:tblCellMar>
        <w:tblLook w:val="0000" w:firstRow="0" w:lastRow="0" w:firstColumn="0" w:lastColumn="0" w:noHBand="0" w:noVBand="0"/>
      </w:tblPr>
      <w:tblGrid>
        <w:gridCol w:w="2414"/>
        <w:gridCol w:w="1574"/>
        <w:gridCol w:w="1891"/>
        <w:gridCol w:w="1810"/>
        <w:gridCol w:w="1824"/>
        <w:gridCol w:w="360"/>
      </w:tblGrid>
      <w:tr w:rsidR="0033229C" w:rsidRPr="00406BEF" w14:paraId="234180D4" w14:textId="77777777" w:rsidTr="0033229C">
        <w:trPr>
          <w:trHeight w:hRule="exact" w:val="269"/>
        </w:trPr>
        <w:tc>
          <w:tcPr>
            <w:tcW w:w="2414" w:type="dxa"/>
            <w:vMerge w:val="restart"/>
            <w:tcBorders>
              <w:top w:val="single" w:sz="4" w:space="0" w:color="auto"/>
              <w:left w:val="single" w:sz="4" w:space="0" w:color="auto"/>
            </w:tcBorders>
            <w:shd w:val="clear" w:color="auto" w:fill="FFFFFF"/>
          </w:tcPr>
          <w:p w14:paraId="0B79A173" w14:textId="707C61DC"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aa"/>
                <w:sz w:val="20"/>
                <w:szCs w:val="20"/>
              </w:rPr>
              <w:t xml:space="preserve">Группа </w:t>
            </w:r>
            <w:r w:rsidR="00EB4EDB" w:rsidRPr="00406BEF">
              <w:rPr>
                <w:rStyle w:val="aa"/>
                <w:sz w:val="20"/>
                <w:szCs w:val="20"/>
              </w:rPr>
              <w:t>РО</w:t>
            </w:r>
          </w:p>
        </w:tc>
        <w:tc>
          <w:tcPr>
            <w:tcW w:w="1574" w:type="dxa"/>
            <w:vMerge w:val="restart"/>
            <w:tcBorders>
              <w:top w:val="single" w:sz="4" w:space="0" w:color="auto"/>
              <w:left w:val="single" w:sz="4" w:space="0" w:color="auto"/>
            </w:tcBorders>
            <w:shd w:val="clear" w:color="auto" w:fill="FFFFFF"/>
          </w:tcPr>
          <w:p w14:paraId="5FD185AA" w14:textId="77777777" w:rsidR="0033229C" w:rsidRPr="00406BEF" w:rsidRDefault="0033229C" w:rsidP="0045103F">
            <w:pPr>
              <w:spacing w:after="0" w:line="240" w:lineRule="auto"/>
              <w:jc w:val="center"/>
              <w:rPr>
                <w:rFonts w:ascii="Times New Roman" w:hAnsi="Times New Roman" w:cs="Times New Roman"/>
                <w:b/>
                <w:sz w:val="20"/>
                <w:szCs w:val="20"/>
                <w:bdr w:val="single" w:sz="2" w:space="0" w:color="E3E3E3" w:frame="1"/>
                <w:lang w:val="ru-RU" w:eastAsia="ru-BY"/>
              </w:rPr>
            </w:pPr>
            <w:r w:rsidRPr="00406BEF">
              <w:rPr>
                <w:rFonts w:ascii="Times New Roman" w:hAnsi="Times New Roman" w:cs="Times New Roman"/>
                <w:b/>
                <w:sz w:val="20"/>
                <w:szCs w:val="20"/>
                <w:bdr w:val="single" w:sz="2" w:space="0" w:color="E3E3E3" w:frame="1"/>
                <w:lang w:val="ru-RU" w:eastAsia="ru-BY"/>
              </w:rPr>
              <w:t>Аббревиатура*</w:t>
            </w:r>
          </w:p>
          <w:p w14:paraId="54336309" w14:textId="248D67BD" w:rsidR="0033229C" w:rsidRPr="00406BEF" w:rsidRDefault="0033229C" w:rsidP="0045103F">
            <w:pPr>
              <w:pStyle w:val="23"/>
              <w:shd w:val="clear" w:color="auto" w:fill="auto"/>
              <w:spacing w:before="0" w:after="0" w:line="240" w:lineRule="auto"/>
              <w:ind w:firstLine="0"/>
              <w:jc w:val="center"/>
              <w:rPr>
                <w:sz w:val="20"/>
                <w:szCs w:val="20"/>
              </w:rPr>
            </w:pPr>
          </w:p>
        </w:tc>
        <w:tc>
          <w:tcPr>
            <w:tcW w:w="1891" w:type="dxa"/>
            <w:vMerge w:val="restart"/>
            <w:tcBorders>
              <w:top w:val="single" w:sz="4" w:space="0" w:color="auto"/>
              <w:left w:val="single" w:sz="4" w:space="0" w:color="auto"/>
            </w:tcBorders>
            <w:shd w:val="clear" w:color="auto" w:fill="FFFFFF"/>
          </w:tcPr>
          <w:p w14:paraId="526B3B31" w14:textId="1EAC2EE1" w:rsidR="0033229C" w:rsidRPr="00406BEF" w:rsidRDefault="0033229C" w:rsidP="0045103F">
            <w:pPr>
              <w:pStyle w:val="23"/>
              <w:shd w:val="clear" w:color="auto" w:fill="auto"/>
              <w:spacing w:before="0" w:after="0" w:line="240" w:lineRule="auto"/>
              <w:ind w:firstLine="0"/>
              <w:jc w:val="center"/>
              <w:rPr>
                <w:sz w:val="20"/>
                <w:szCs w:val="20"/>
                <w:lang w:val="ru-RU"/>
              </w:rPr>
            </w:pPr>
            <w:r w:rsidRPr="00406BEF">
              <w:rPr>
                <w:rStyle w:val="aa"/>
                <w:sz w:val="20"/>
                <w:szCs w:val="20"/>
                <w:lang w:val="ru-RU"/>
              </w:rPr>
              <w:t>Мощность дозы на поверхности, мЗв/ч</w:t>
            </w:r>
          </w:p>
        </w:tc>
        <w:tc>
          <w:tcPr>
            <w:tcW w:w="3634" w:type="dxa"/>
            <w:gridSpan w:val="2"/>
            <w:tcBorders>
              <w:top w:val="single" w:sz="4" w:space="0" w:color="auto"/>
              <w:left w:val="single" w:sz="4" w:space="0" w:color="auto"/>
              <w:right w:val="single" w:sz="4" w:space="0" w:color="auto"/>
            </w:tcBorders>
            <w:shd w:val="clear" w:color="auto" w:fill="FFFFFF"/>
          </w:tcPr>
          <w:p w14:paraId="76CAA85B"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aa"/>
                <w:sz w:val="20"/>
                <w:szCs w:val="20"/>
              </w:rPr>
              <w:t>Surface contamination, Bq/cm</w:t>
            </w:r>
            <w:r w:rsidRPr="00406BEF">
              <w:rPr>
                <w:rStyle w:val="aa"/>
                <w:sz w:val="20"/>
                <w:szCs w:val="20"/>
                <w:vertAlign w:val="superscript"/>
              </w:rPr>
              <w:t>2</w:t>
            </w:r>
          </w:p>
        </w:tc>
        <w:tc>
          <w:tcPr>
            <w:tcW w:w="360" w:type="dxa"/>
          </w:tcPr>
          <w:p w14:paraId="57A997EE" w14:textId="6E219F11" w:rsidR="0033229C" w:rsidRPr="00406BEF" w:rsidRDefault="0033229C">
            <w:pPr>
              <w:rPr>
                <w:rFonts w:ascii="Times New Roman" w:hAnsi="Times New Roman" w:cs="Times New Roman"/>
                <w:sz w:val="20"/>
                <w:szCs w:val="20"/>
              </w:rPr>
            </w:pPr>
            <w:r w:rsidRPr="00406BEF">
              <w:rPr>
                <w:rFonts w:ascii="Times New Roman" w:hAnsi="Times New Roman" w:cs="Times New Roman"/>
                <w:sz w:val="20"/>
                <w:szCs w:val="20"/>
              </w:rPr>
              <w:t>Поверхностное загрязнение, Бк/см²</w:t>
            </w:r>
          </w:p>
        </w:tc>
      </w:tr>
      <w:tr w:rsidR="0033229C" w:rsidRPr="00406BEF" w14:paraId="31D6E3D9" w14:textId="77777777" w:rsidTr="0033229C">
        <w:trPr>
          <w:gridAfter w:val="1"/>
          <w:wAfter w:w="360" w:type="dxa"/>
          <w:trHeight w:hRule="exact" w:val="259"/>
        </w:trPr>
        <w:tc>
          <w:tcPr>
            <w:tcW w:w="2414" w:type="dxa"/>
            <w:vMerge/>
            <w:tcBorders>
              <w:left w:val="single" w:sz="4" w:space="0" w:color="auto"/>
            </w:tcBorders>
            <w:shd w:val="clear" w:color="auto" w:fill="FFFFFF"/>
          </w:tcPr>
          <w:p w14:paraId="20365C74" w14:textId="77777777" w:rsidR="0033229C" w:rsidRPr="00406BEF" w:rsidRDefault="0033229C" w:rsidP="0045103F">
            <w:pPr>
              <w:spacing w:after="0" w:line="240" w:lineRule="auto"/>
              <w:jc w:val="center"/>
              <w:rPr>
                <w:rFonts w:ascii="Times New Roman" w:hAnsi="Times New Roman" w:cs="Times New Roman"/>
                <w:sz w:val="20"/>
                <w:szCs w:val="20"/>
              </w:rPr>
            </w:pPr>
          </w:p>
        </w:tc>
        <w:tc>
          <w:tcPr>
            <w:tcW w:w="1574" w:type="dxa"/>
            <w:vMerge/>
            <w:tcBorders>
              <w:left w:val="single" w:sz="4" w:space="0" w:color="auto"/>
            </w:tcBorders>
            <w:shd w:val="clear" w:color="auto" w:fill="FFFFFF"/>
          </w:tcPr>
          <w:p w14:paraId="6085A38F" w14:textId="77777777" w:rsidR="0033229C" w:rsidRPr="00406BEF" w:rsidRDefault="0033229C" w:rsidP="0045103F">
            <w:pPr>
              <w:spacing w:after="0" w:line="240" w:lineRule="auto"/>
              <w:jc w:val="center"/>
              <w:rPr>
                <w:rFonts w:ascii="Times New Roman" w:hAnsi="Times New Roman" w:cs="Times New Roman"/>
                <w:sz w:val="20"/>
                <w:szCs w:val="20"/>
              </w:rPr>
            </w:pPr>
          </w:p>
        </w:tc>
        <w:tc>
          <w:tcPr>
            <w:tcW w:w="1891" w:type="dxa"/>
            <w:vMerge/>
            <w:tcBorders>
              <w:left w:val="single" w:sz="4" w:space="0" w:color="auto"/>
            </w:tcBorders>
            <w:shd w:val="clear" w:color="auto" w:fill="FFFFFF"/>
          </w:tcPr>
          <w:p w14:paraId="01E0817D" w14:textId="77777777" w:rsidR="0033229C" w:rsidRPr="00406BEF" w:rsidRDefault="0033229C" w:rsidP="0045103F">
            <w:pPr>
              <w:spacing w:after="0" w:line="240" w:lineRule="auto"/>
              <w:jc w:val="center"/>
              <w:rPr>
                <w:rFonts w:ascii="Times New Roman" w:hAnsi="Times New Roman" w:cs="Times New Roman"/>
                <w:sz w:val="20"/>
                <w:szCs w:val="20"/>
              </w:rPr>
            </w:pPr>
          </w:p>
        </w:tc>
        <w:tc>
          <w:tcPr>
            <w:tcW w:w="1810" w:type="dxa"/>
            <w:tcBorders>
              <w:top w:val="single" w:sz="4" w:space="0" w:color="auto"/>
              <w:left w:val="single" w:sz="4" w:space="0" w:color="auto"/>
            </w:tcBorders>
            <w:shd w:val="clear" w:color="auto" w:fill="FFFFFF"/>
          </w:tcPr>
          <w:p w14:paraId="1CD45867" w14:textId="3AA19587" w:rsidR="0033229C" w:rsidRPr="00406BEF" w:rsidRDefault="0045103F" w:rsidP="0045103F">
            <w:pPr>
              <w:pStyle w:val="23"/>
              <w:shd w:val="clear" w:color="auto" w:fill="auto"/>
              <w:spacing w:before="0" w:after="0" w:line="240" w:lineRule="auto"/>
              <w:ind w:firstLine="0"/>
              <w:jc w:val="center"/>
              <w:rPr>
                <w:sz w:val="20"/>
                <w:szCs w:val="20"/>
                <w:lang w:val="ru-RU"/>
              </w:rPr>
            </w:pPr>
            <w:r w:rsidRPr="00406BEF">
              <w:rPr>
                <w:rStyle w:val="21"/>
                <w:sz w:val="20"/>
                <w:szCs w:val="20"/>
                <w:lang w:val="ru-RU"/>
              </w:rPr>
              <w:t>Бета-излучатели</w:t>
            </w:r>
          </w:p>
        </w:tc>
        <w:tc>
          <w:tcPr>
            <w:tcW w:w="1824" w:type="dxa"/>
            <w:tcBorders>
              <w:top w:val="single" w:sz="4" w:space="0" w:color="auto"/>
              <w:left w:val="single" w:sz="4" w:space="0" w:color="auto"/>
              <w:right w:val="single" w:sz="4" w:space="0" w:color="auto"/>
            </w:tcBorders>
            <w:shd w:val="clear" w:color="auto" w:fill="FFFFFF"/>
          </w:tcPr>
          <w:p w14:paraId="19501F8B" w14:textId="5E87052A" w:rsidR="0033229C" w:rsidRPr="00406BEF" w:rsidRDefault="0045103F" w:rsidP="0045103F">
            <w:pPr>
              <w:pStyle w:val="23"/>
              <w:shd w:val="clear" w:color="auto" w:fill="auto"/>
              <w:spacing w:before="0" w:after="0" w:line="240" w:lineRule="auto"/>
              <w:ind w:firstLine="0"/>
              <w:jc w:val="center"/>
              <w:rPr>
                <w:sz w:val="20"/>
                <w:szCs w:val="20"/>
                <w:lang w:val="ru-RU"/>
              </w:rPr>
            </w:pPr>
            <w:r w:rsidRPr="00406BEF">
              <w:rPr>
                <w:rStyle w:val="21"/>
                <w:sz w:val="20"/>
                <w:szCs w:val="20"/>
                <w:lang w:val="ru-RU"/>
              </w:rPr>
              <w:t>Альфа-излучатели</w:t>
            </w:r>
          </w:p>
        </w:tc>
      </w:tr>
      <w:tr w:rsidR="0033229C" w:rsidRPr="00406BEF" w14:paraId="0CFD5DD8" w14:textId="77777777" w:rsidTr="0033229C">
        <w:trPr>
          <w:gridAfter w:val="1"/>
          <w:wAfter w:w="360" w:type="dxa"/>
          <w:trHeight w:hRule="exact" w:val="264"/>
        </w:trPr>
        <w:tc>
          <w:tcPr>
            <w:tcW w:w="2414" w:type="dxa"/>
            <w:tcBorders>
              <w:top w:val="single" w:sz="4" w:space="0" w:color="auto"/>
              <w:left w:val="single" w:sz="4" w:space="0" w:color="auto"/>
            </w:tcBorders>
            <w:shd w:val="clear" w:color="auto" w:fill="FFFFFF"/>
          </w:tcPr>
          <w:p w14:paraId="1BEFD932" w14:textId="557727A9" w:rsidR="0033229C" w:rsidRPr="00406BEF" w:rsidRDefault="0045103F" w:rsidP="0045103F">
            <w:pPr>
              <w:pStyle w:val="23"/>
              <w:shd w:val="clear" w:color="auto" w:fill="auto"/>
              <w:spacing w:before="0" w:after="0" w:line="240" w:lineRule="auto"/>
              <w:ind w:firstLine="0"/>
              <w:jc w:val="center"/>
              <w:rPr>
                <w:sz w:val="20"/>
                <w:szCs w:val="20"/>
              </w:rPr>
            </w:pPr>
            <w:r w:rsidRPr="00406BEF">
              <w:rPr>
                <w:rStyle w:val="21"/>
                <w:sz w:val="20"/>
                <w:szCs w:val="20"/>
              </w:rPr>
              <w:t>I (низкая активность)</w:t>
            </w:r>
          </w:p>
        </w:tc>
        <w:tc>
          <w:tcPr>
            <w:tcW w:w="1574" w:type="dxa"/>
            <w:tcBorders>
              <w:top w:val="single" w:sz="4" w:space="0" w:color="auto"/>
              <w:left w:val="single" w:sz="4" w:space="0" w:color="auto"/>
            </w:tcBorders>
            <w:shd w:val="clear" w:color="auto" w:fill="FFFFFF"/>
          </w:tcPr>
          <w:p w14:paraId="5B6C1314"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G1</w:t>
            </w:r>
          </w:p>
        </w:tc>
        <w:tc>
          <w:tcPr>
            <w:tcW w:w="1891" w:type="dxa"/>
            <w:tcBorders>
              <w:top w:val="single" w:sz="4" w:space="0" w:color="auto"/>
              <w:left w:val="single" w:sz="4" w:space="0" w:color="auto"/>
            </w:tcBorders>
            <w:shd w:val="clear" w:color="auto" w:fill="FFFFFF"/>
          </w:tcPr>
          <w:p w14:paraId="5C24BDC8"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0.0006 - 0.3</w:t>
            </w:r>
          </w:p>
        </w:tc>
        <w:tc>
          <w:tcPr>
            <w:tcW w:w="1810" w:type="dxa"/>
            <w:tcBorders>
              <w:top w:val="single" w:sz="4" w:space="0" w:color="auto"/>
              <w:left w:val="single" w:sz="4" w:space="0" w:color="auto"/>
            </w:tcBorders>
            <w:shd w:val="clear" w:color="auto" w:fill="FFFFFF"/>
          </w:tcPr>
          <w:p w14:paraId="0891817E"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8.3-330</w:t>
            </w:r>
          </w:p>
        </w:tc>
        <w:tc>
          <w:tcPr>
            <w:tcW w:w="1824" w:type="dxa"/>
            <w:tcBorders>
              <w:top w:val="single" w:sz="4" w:space="0" w:color="auto"/>
              <w:left w:val="single" w:sz="4" w:space="0" w:color="auto"/>
              <w:right w:val="single" w:sz="4" w:space="0" w:color="auto"/>
            </w:tcBorders>
            <w:shd w:val="clear" w:color="auto" w:fill="FFFFFF"/>
          </w:tcPr>
          <w:p w14:paraId="51217E76"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0.17 - 33.3</w:t>
            </w:r>
          </w:p>
        </w:tc>
      </w:tr>
      <w:tr w:rsidR="0033229C" w:rsidRPr="00406BEF" w14:paraId="023D7712" w14:textId="77777777" w:rsidTr="0033229C">
        <w:trPr>
          <w:gridAfter w:val="1"/>
          <w:wAfter w:w="360" w:type="dxa"/>
          <w:trHeight w:hRule="exact" w:val="264"/>
        </w:trPr>
        <w:tc>
          <w:tcPr>
            <w:tcW w:w="2414" w:type="dxa"/>
            <w:tcBorders>
              <w:top w:val="single" w:sz="4" w:space="0" w:color="auto"/>
              <w:left w:val="single" w:sz="4" w:space="0" w:color="auto"/>
            </w:tcBorders>
            <w:shd w:val="clear" w:color="auto" w:fill="FFFFFF"/>
          </w:tcPr>
          <w:p w14:paraId="6F05ED4D" w14:textId="1791C0A7" w:rsidR="0033229C" w:rsidRPr="00406BEF" w:rsidRDefault="0045103F" w:rsidP="0045103F">
            <w:pPr>
              <w:pStyle w:val="23"/>
              <w:shd w:val="clear" w:color="auto" w:fill="auto"/>
              <w:spacing w:before="0" w:after="0" w:line="240" w:lineRule="auto"/>
              <w:ind w:firstLine="0"/>
              <w:jc w:val="center"/>
              <w:rPr>
                <w:sz w:val="20"/>
                <w:szCs w:val="20"/>
              </w:rPr>
            </w:pPr>
            <w:r w:rsidRPr="00406BEF">
              <w:rPr>
                <w:rStyle w:val="21"/>
                <w:sz w:val="20"/>
                <w:szCs w:val="20"/>
              </w:rPr>
              <w:t>II (средняя активность)</w:t>
            </w:r>
          </w:p>
        </w:tc>
        <w:tc>
          <w:tcPr>
            <w:tcW w:w="1574" w:type="dxa"/>
            <w:tcBorders>
              <w:top w:val="single" w:sz="4" w:space="0" w:color="auto"/>
              <w:left w:val="single" w:sz="4" w:space="0" w:color="auto"/>
            </w:tcBorders>
            <w:shd w:val="clear" w:color="auto" w:fill="FFFFFF"/>
          </w:tcPr>
          <w:p w14:paraId="516D87E6"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G2</w:t>
            </w:r>
          </w:p>
        </w:tc>
        <w:tc>
          <w:tcPr>
            <w:tcW w:w="1891" w:type="dxa"/>
            <w:tcBorders>
              <w:top w:val="single" w:sz="4" w:space="0" w:color="auto"/>
              <w:left w:val="single" w:sz="4" w:space="0" w:color="auto"/>
            </w:tcBorders>
            <w:shd w:val="clear" w:color="auto" w:fill="FFFFFF"/>
          </w:tcPr>
          <w:p w14:paraId="7203762B"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&gt; 0.3 - 10</w:t>
            </w:r>
          </w:p>
        </w:tc>
        <w:tc>
          <w:tcPr>
            <w:tcW w:w="1810" w:type="dxa"/>
            <w:tcBorders>
              <w:top w:val="single" w:sz="4" w:space="0" w:color="auto"/>
              <w:left w:val="single" w:sz="4" w:space="0" w:color="auto"/>
            </w:tcBorders>
            <w:shd w:val="clear" w:color="auto" w:fill="FFFFFF"/>
          </w:tcPr>
          <w:p w14:paraId="09D933E1"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&gt;330 - 3.3E+5</w:t>
            </w:r>
          </w:p>
        </w:tc>
        <w:tc>
          <w:tcPr>
            <w:tcW w:w="1824" w:type="dxa"/>
            <w:tcBorders>
              <w:top w:val="single" w:sz="4" w:space="0" w:color="auto"/>
              <w:left w:val="single" w:sz="4" w:space="0" w:color="auto"/>
              <w:right w:val="single" w:sz="4" w:space="0" w:color="auto"/>
            </w:tcBorders>
            <w:shd w:val="clear" w:color="auto" w:fill="FFFFFF"/>
          </w:tcPr>
          <w:p w14:paraId="6CA7F3B6"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&gt;33.3 - 3.3E+4</w:t>
            </w:r>
          </w:p>
        </w:tc>
      </w:tr>
      <w:tr w:rsidR="0033229C" w:rsidRPr="00406BEF" w14:paraId="21DE0EB8" w14:textId="77777777" w:rsidTr="0033229C">
        <w:trPr>
          <w:gridAfter w:val="1"/>
          <w:wAfter w:w="360" w:type="dxa"/>
          <w:trHeight w:hRule="exact" w:val="274"/>
        </w:trPr>
        <w:tc>
          <w:tcPr>
            <w:tcW w:w="2414" w:type="dxa"/>
            <w:tcBorders>
              <w:top w:val="single" w:sz="4" w:space="0" w:color="auto"/>
              <w:left w:val="single" w:sz="4" w:space="0" w:color="auto"/>
              <w:bottom w:val="single" w:sz="4" w:space="0" w:color="auto"/>
            </w:tcBorders>
            <w:shd w:val="clear" w:color="auto" w:fill="FFFFFF"/>
          </w:tcPr>
          <w:p w14:paraId="0B0D9B06" w14:textId="0B6EF2D6" w:rsidR="0033229C" w:rsidRPr="00406BEF" w:rsidRDefault="0045103F" w:rsidP="0045103F">
            <w:pPr>
              <w:pStyle w:val="23"/>
              <w:shd w:val="clear" w:color="auto" w:fill="auto"/>
              <w:spacing w:before="0" w:after="0" w:line="240" w:lineRule="auto"/>
              <w:ind w:firstLine="0"/>
              <w:jc w:val="center"/>
              <w:rPr>
                <w:sz w:val="20"/>
                <w:szCs w:val="20"/>
              </w:rPr>
            </w:pPr>
            <w:r w:rsidRPr="00406BEF">
              <w:rPr>
                <w:rStyle w:val="21"/>
                <w:sz w:val="20"/>
                <w:szCs w:val="20"/>
              </w:rPr>
              <w:t>III (высокая активность)</w:t>
            </w:r>
          </w:p>
        </w:tc>
        <w:tc>
          <w:tcPr>
            <w:tcW w:w="1574" w:type="dxa"/>
            <w:tcBorders>
              <w:top w:val="single" w:sz="4" w:space="0" w:color="auto"/>
              <w:left w:val="single" w:sz="4" w:space="0" w:color="auto"/>
              <w:bottom w:val="single" w:sz="4" w:space="0" w:color="auto"/>
            </w:tcBorders>
            <w:shd w:val="clear" w:color="auto" w:fill="FFFFFF"/>
          </w:tcPr>
          <w:p w14:paraId="2400F27A"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G3</w:t>
            </w:r>
          </w:p>
        </w:tc>
        <w:tc>
          <w:tcPr>
            <w:tcW w:w="1891" w:type="dxa"/>
            <w:tcBorders>
              <w:top w:val="single" w:sz="4" w:space="0" w:color="auto"/>
              <w:left w:val="single" w:sz="4" w:space="0" w:color="auto"/>
              <w:bottom w:val="single" w:sz="4" w:space="0" w:color="auto"/>
            </w:tcBorders>
            <w:shd w:val="clear" w:color="auto" w:fill="FFFFFF"/>
          </w:tcPr>
          <w:p w14:paraId="5362ECC1"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 xml:space="preserve">&gt; </w:t>
            </w:r>
            <w:r w:rsidRPr="00406BEF">
              <w:rPr>
                <w:rStyle w:val="31"/>
                <w:sz w:val="20"/>
                <w:szCs w:val="20"/>
              </w:rPr>
              <w:t>10</w:t>
            </w:r>
          </w:p>
        </w:tc>
        <w:tc>
          <w:tcPr>
            <w:tcW w:w="1810" w:type="dxa"/>
            <w:tcBorders>
              <w:top w:val="single" w:sz="4" w:space="0" w:color="auto"/>
              <w:left w:val="single" w:sz="4" w:space="0" w:color="auto"/>
              <w:bottom w:val="single" w:sz="4" w:space="0" w:color="auto"/>
            </w:tcBorders>
            <w:shd w:val="clear" w:color="auto" w:fill="FFFFFF"/>
          </w:tcPr>
          <w:p w14:paraId="15218CC8"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&gt; 3.3E+5</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43229C96" w14:textId="77777777" w:rsidR="0033229C" w:rsidRPr="00406BEF" w:rsidRDefault="0033229C" w:rsidP="0045103F">
            <w:pPr>
              <w:pStyle w:val="23"/>
              <w:shd w:val="clear" w:color="auto" w:fill="auto"/>
              <w:spacing w:before="0" w:after="0" w:line="240" w:lineRule="auto"/>
              <w:ind w:firstLine="0"/>
              <w:jc w:val="center"/>
              <w:rPr>
                <w:sz w:val="20"/>
                <w:szCs w:val="20"/>
              </w:rPr>
            </w:pPr>
            <w:r w:rsidRPr="00406BEF">
              <w:rPr>
                <w:rStyle w:val="21"/>
                <w:sz w:val="20"/>
                <w:szCs w:val="20"/>
              </w:rPr>
              <w:t>&gt; 3.3E+4</w:t>
            </w:r>
          </w:p>
        </w:tc>
      </w:tr>
    </w:tbl>
    <w:p w14:paraId="6BE99E98" w14:textId="09098467" w:rsidR="00CC0EDC" w:rsidRPr="00406BEF" w:rsidRDefault="00CC0EDC" w:rsidP="00CC0ED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Аббревиатура, используемая в настоящем отчёте.</w:t>
      </w:r>
    </w:p>
    <w:p w14:paraId="4D2914F2" w14:textId="3C15643A" w:rsidR="0045103F" w:rsidRPr="00406BEF" w:rsidRDefault="0045103F" w:rsidP="00CC0EDC">
      <w:pPr>
        <w:spacing w:after="0" w:line="240" w:lineRule="auto"/>
        <w:jc w:val="both"/>
        <w:rPr>
          <w:rFonts w:ascii="Times New Roman" w:hAnsi="Times New Roman" w:cs="Times New Roman"/>
          <w:bdr w:val="single" w:sz="2" w:space="0" w:color="E3E3E3" w:frame="1"/>
          <w:lang w:val="ru-RU" w:eastAsia="ru-BY"/>
        </w:rPr>
      </w:pPr>
    </w:p>
    <w:p w14:paraId="1BB2D685" w14:textId="502AB1C5" w:rsidR="0045103F" w:rsidRPr="00406BEF" w:rsidRDefault="0045103F" w:rsidP="00CC0ED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Сравнение систем классификации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принят</w:t>
      </w:r>
      <w:r w:rsidR="00B52042" w:rsidRPr="00406BEF">
        <w:rPr>
          <w:rFonts w:ascii="Times New Roman" w:hAnsi="Times New Roman" w:cs="Times New Roman"/>
          <w:bdr w:val="single" w:sz="2" w:space="0" w:color="E3E3E3" w:frame="1"/>
          <w:lang w:val="ru-RU" w:eastAsia="ru-BY"/>
        </w:rPr>
        <w:t>ых</w:t>
      </w:r>
      <w:r w:rsidRPr="00406BEF">
        <w:rPr>
          <w:rFonts w:ascii="Times New Roman" w:hAnsi="Times New Roman" w:cs="Times New Roman"/>
          <w:bdr w:val="single" w:sz="2" w:space="0" w:color="E3E3E3" w:frame="1"/>
          <w:lang w:val="ru-RU" w:eastAsia="ru-BY"/>
        </w:rPr>
        <w:t xml:space="preserve"> в процессе функционирования ИАЭС</w:t>
      </w:r>
      <w:r w:rsidR="00B52042" w:rsidRPr="00406BEF">
        <w:rPr>
          <w:rFonts w:ascii="Times New Roman" w:hAnsi="Times New Roman" w:cs="Times New Roman"/>
          <w:bdr w:val="single" w:sz="2" w:space="0" w:color="E3E3E3" w:frame="1"/>
          <w:lang w:val="ru-RU" w:eastAsia="ru-BY"/>
        </w:rPr>
        <w:br/>
      </w:r>
      <w:r w:rsidRPr="00406BEF">
        <w:rPr>
          <w:rFonts w:ascii="Times New Roman" w:hAnsi="Times New Roman" w:cs="Times New Roman"/>
          <w:bdr w:val="single" w:sz="2" w:space="0" w:color="E3E3E3" w:frame="1"/>
          <w:lang w:val="ru-RU" w:eastAsia="ru-BY"/>
        </w:rPr>
        <w:t>(так называемые «старое») и тех, принятых в процессе вывода ИАЭС из эксплуатации (так называемые «новые»)</w:t>
      </w:r>
      <w:r w:rsidR="00B52042" w:rsidRPr="00406BEF">
        <w:rPr>
          <w:rFonts w:ascii="Times New Roman" w:hAnsi="Times New Roman" w:cs="Times New Roman"/>
          <w:bdr w:val="single" w:sz="2" w:space="0" w:color="E3E3E3" w:frame="1"/>
          <w:lang w:val="ru-RU" w:eastAsia="ru-BY"/>
        </w:rPr>
        <w:t>,</w:t>
      </w:r>
      <w:r w:rsidRPr="00406BEF">
        <w:rPr>
          <w:rFonts w:ascii="Times New Roman" w:hAnsi="Times New Roman" w:cs="Times New Roman"/>
          <w:bdr w:val="single" w:sz="2" w:space="0" w:color="E3E3E3" w:frame="1"/>
          <w:lang w:val="ru-RU" w:eastAsia="ru-BY"/>
        </w:rPr>
        <w:t xml:space="preserve"> представлены на Рисунке 3.1-1</w:t>
      </w:r>
      <w:r w:rsidR="00B52042" w:rsidRPr="00406BEF">
        <w:rPr>
          <w:rFonts w:ascii="Times New Roman" w:hAnsi="Times New Roman" w:cs="Times New Roman"/>
          <w:bdr w:val="single" w:sz="2" w:space="0" w:color="E3E3E3" w:frame="1"/>
          <w:lang w:val="ru-RU" w:eastAsia="ru-BY"/>
        </w:rPr>
        <w:t>.</w:t>
      </w:r>
    </w:p>
    <w:p w14:paraId="5A5AB508" w14:textId="77777777" w:rsidR="0045103F" w:rsidRPr="00406BEF" w:rsidRDefault="0045103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5103F" w:rsidRPr="00406BEF" w14:paraId="69D50B0C" w14:textId="77777777" w:rsidTr="0045103F">
        <w:tc>
          <w:tcPr>
            <w:tcW w:w="4683" w:type="dxa"/>
          </w:tcPr>
          <w:p w14:paraId="7F311EE2" w14:textId="77777777" w:rsidR="0045103F" w:rsidRPr="00406BEF" w:rsidRDefault="0045103F"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A7AAF07" w14:textId="77777777" w:rsidR="0045103F" w:rsidRPr="00406BEF" w:rsidRDefault="0045103F" w:rsidP="0045103F">
            <w:pPr>
              <w:rPr>
                <w:rFonts w:ascii="Times New Roman" w:hAnsi="Times New Roman" w:cs="Times New Roman"/>
                <w:sz w:val="18"/>
                <w:szCs w:val="18"/>
                <w:lang w:val="ru-RU"/>
              </w:rPr>
            </w:pPr>
          </w:p>
          <w:p w14:paraId="6F995ACF" w14:textId="77777777" w:rsidR="0045103F" w:rsidRPr="00406BEF" w:rsidRDefault="0045103F" w:rsidP="0045103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93DAB09" w14:textId="77777777" w:rsidR="0045103F" w:rsidRPr="00406BEF" w:rsidRDefault="0045103F" w:rsidP="0045103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DD77193" w14:textId="77777777" w:rsidR="0045103F" w:rsidRPr="00406BEF" w:rsidRDefault="0045103F" w:rsidP="0045103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D2D1787" w14:textId="77777777" w:rsidR="0045103F" w:rsidRPr="00406BEF" w:rsidRDefault="0045103F"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5EC6B16" w14:textId="119B1E3C" w:rsidR="0045103F" w:rsidRPr="00406BEF" w:rsidRDefault="0045103F" w:rsidP="0045103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31 </w:t>
            </w:r>
            <w:r w:rsidR="00406BEF" w:rsidRP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E35D078" w14:textId="77777777" w:rsidR="0045103F" w:rsidRPr="00406BEF" w:rsidRDefault="0045103F" w:rsidP="00CC0EDC">
      <w:pPr>
        <w:spacing w:after="0" w:line="240" w:lineRule="auto"/>
        <w:jc w:val="both"/>
        <w:rPr>
          <w:rFonts w:ascii="Times New Roman" w:hAnsi="Times New Roman" w:cs="Times New Roman"/>
          <w:bdr w:val="single" w:sz="2" w:space="0" w:color="E3E3E3" w:frame="1"/>
          <w:lang w:val="ru-RU" w:eastAsia="ru-BY"/>
        </w:rPr>
      </w:pPr>
    </w:p>
    <w:p w14:paraId="5F74C738" w14:textId="348DFECA" w:rsidR="0045103F" w:rsidRPr="00406BEF" w:rsidRDefault="00B52042" w:rsidP="00B5204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00583143" wp14:editId="0F07AD3F">
            <wp:extent cx="5669915" cy="3456940"/>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15" cy="3456940"/>
                    </a:xfrm>
                    <a:prstGeom prst="rect">
                      <a:avLst/>
                    </a:prstGeom>
                    <a:noFill/>
                  </pic:spPr>
                </pic:pic>
              </a:graphicData>
            </a:graphic>
          </wp:inline>
        </w:drawing>
      </w:r>
    </w:p>
    <w:p w14:paraId="5C2C8064" w14:textId="6AEF6B23" w:rsidR="00CC0EDC" w:rsidRPr="00406BEF" w:rsidRDefault="00CC0EDC" w:rsidP="00B52042">
      <w:pPr>
        <w:spacing w:after="0" w:line="240" w:lineRule="auto"/>
        <w:jc w:val="center"/>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3.1-1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w:t>
      </w:r>
      <w:r w:rsidR="00B52042" w:rsidRPr="00406BEF">
        <w:rPr>
          <w:rFonts w:ascii="Times New Roman" w:hAnsi="Times New Roman" w:cs="Times New Roman"/>
          <w:bdr w:val="single" w:sz="2" w:space="0" w:color="E3E3E3" w:frame="1"/>
          <w:lang w:val="ru-RU" w:eastAsia="ru-BY"/>
        </w:rPr>
        <w:t xml:space="preserve">Сравнение систем классификации </w:t>
      </w:r>
      <w:r w:rsidR="00EB4EDB" w:rsidRPr="00406BEF">
        <w:rPr>
          <w:rFonts w:ascii="Times New Roman" w:hAnsi="Times New Roman" w:cs="Times New Roman"/>
          <w:bdr w:val="single" w:sz="2" w:space="0" w:color="E3E3E3" w:frame="1"/>
          <w:lang w:val="ru-RU" w:eastAsia="ru-BY"/>
        </w:rPr>
        <w:t>РО</w:t>
      </w:r>
      <w:r w:rsidR="00B52042" w:rsidRPr="00406BEF">
        <w:rPr>
          <w:rFonts w:ascii="Times New Roman" w:hAnsi="Times New Roman" w:cs="Times New Roman"/>
          <w:bdr w:val="single" w:sz="2" w:space="0" w:color="E3E3E3" w:frame="1"/>
          <w:lang w:val="ru-RU" w:eastAsia="ru-BY"/>
        </w:rPr>
        <w:t>, принятых в процессе функционирования ИАЭС (так называемые «старое») и тех, принятых в процессе вывода ИАЭС из эксплуатации (так называемые «новые»)</w:t>
      </w:r>
    </w:p>
    <w:p w14:paraId="32466DD8" w14:textId="77777777" w:rsidR="00CC0EDC" w:rsidRPr="00406BEF" w:rsidRDefault="00CC0EDC" w:rsidP="00B52042">
      <w:pPr>
        <w:spacing w:after="0" w:line="240" w:lineRule="auto"/>
        <w:ind w:firstLine="709"/>
        <w:jc w:val="both"/>
        <w:rPr>
          <w:rFonts w:ascii="Times New Roman" w:hAnsi="Times New Roman" w:cs="Times New Roman"/>
          <w:bdr w:val="single" w:sz="2" w:space="0" w:color="E3E3E3" w:frame="1"/>
          <w:lang w:val="ru-RU" w:eastAsia="ru-BY"/>
        </w:rPr>
      </w:pPr>
    </w:p>
    <w:p w14:paraId="52F0D86D" w14:textId="02655E1F" w:rsidR="0012201C" w:rsidRPr="00406BEF" w:rsidRDefault="00CC0EDC" w:rsidP="00B52042">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Жидкие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делятся на два класса по радиологическим свойствам (Таблица 3.1-3). При окончательной переработке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переводятся в твёрдое состояние и далее классифицируются и управляются по классификации ТРО (Таблица 3.1-1).</w:t>
      </w:r>
    </w:p>
    <w:p w14:paraId="7CABA915" w14:textId="77777777" w:rsidR="00CC0EDC" w:rsidRPr="00406BEF" w:rsidRDefault="00CC0EDC" w:rsidP="00B52042">
      <w:pPr>
        <w:spacing w:after="0" w:line="240" w:lineRule="auto"/>
        <w:jc w:val="center"/>
        <w:rPr>
          <w:rFonts w:ascii="Times New Roman" w:hAnsi="Times New Roman" w:cs="Times New Roman"/>
          <w:bdr w:val="single" w:sz="2" w:space="0" w:color="E3E3E3" w:frame="1"/>
          <w:lang w:val="ru-RU" w:eastAsia="ru-BY"/>
        </w:rPr>
      </w:pPr>
    </w:p>
    <w:p w14:paraId="60828283" w14:textId="5CCCE0DE" w:rsidR="00CC0EDC" w:rsidRPr="00406BEF" w:rsidRDefault="00CC0EDC" w:rsidP="00B5204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3.1-3. Классификация жидких </w:t>
      </w:r>
      <w:r w:rsidR="00EB4EDB" w:rsidRPr="00406BEF">
        <w:rPr>
          <w:rFonts w:ascii="Times New Roman" w:hAnsi="Times New Roman" w:cs="Times New Roman"/>
          <w:bdr w:val="single" w:sz="2" w:space="0" w:color="E3E3E3" w:frame="1"/>
          <w:lang w:val="ru-RU" w:eastAsia="ru-BY"/>
        </w:rPr>
        <w:t>РО</w:t>
      </w:r>
    </w:p>
    <w:tbl>
      <w:tblPr>
        <w:tblW w:w="0" w:type="auto"/>
        <w:jc w:val="center"/>
        <w:tblLayout w:type="fixed"/>
        <w:tblCellMar>
          <w:left w:w="10" w:type="dxa"/>
          <w:right w:w="10" w:type="dxa"/>
        </w:tblCellMar>
        <w:tblLook w:val="0000" w:firstRow="0" w:lastRow="0" w:firstColumn="0" w:lastColumn="0" w:noHBand="0" w:noVBand="0"/>
      </w:tblPr>
      <w:tblGrid>
        <w:gridCol w:w="4118"/>
        <w:gridCol w:w="2846"/>
      </w:tblGrid>
      <w:tr w:rsidR="00B52042" w:rsidRPr="00406BEF" w14:paraId="122F98C0" w14:textId="77777777" w:rsidTr="00B52042">
        <w:trPr>
          <w:trHeight w:hRule="exact" w:val="269"/>
          <w:jc w:val="center"/>
        </w:trPr>
        <w:tc>
          <w:tcPr>
            <w:tcW w:w="4118" w:type="dxa"/>
            <w:tcBorders>
              <w:top w:val="single" w:sz="4" w:space="0" w:color="auto"/>
              <w:left w:val="single" w:sz="4" w:space="0" w:color="auto"/>
            </w:tcBorders>
            <w:shd w:val="clear" w:color="auto" w:fill="FFFFFF"/>
          </w:tcPr>
          <w:p w14:paraId="614A04A5" w14:textId="3273C033" w:rsidR="00B52042" w:rsidRPr="00406BEF" w:rsidRDefault="00B52042" w:rsidP="00B52042">
            <w:pPr>
              <w:pStyle w:val="23"/>
              <w:shd w:val="clear" w:color="auto" w:fill="auto"/>
              <w:spacing w:before="0" w:after="0" w:line="240" w:lineRule="auto"/>
              <w:ind w:firstLine="0"/>
              <w:jc w:val="center"/>
            </w:pPr>
            <w:r w:rsidRPr="00406BEF">
              <w:rPr>
                <w:rStyle w:val="aa"/>
              </w:rPr>
              <w:t>Определение</w:t>
            </w:r>
          </w:p>
        </w:tc>
        <w:tc>
          <w:tcPr>
            <w:tcW w:w="2846" w:type="dxa"/>
            <w:tcBorders>
              <w:top w:val="single" w:sz="4" w:space="0" w:color="auto"/>
              <w:left w:val="single" w:sz="4" w:space="0" w:color="auto"/>
              <w:right w:val="single" w:sz="4" w:space="0" w:color="auto"/>
            </w:tcBorders>
            <w:shd w:val="clear" w:color="auto" w:fill="FFFFFF"/>
          </w:tcPr>
          <w:p w14:paraId="6FA11856" w14:textId="52DFACF1" w:rsidR="00B52042" w:rsidRPr="00406BEF" w:rsidRDefault="00B52042" w:rsidP="00B52042">
            <w:pPr>
              <w:pStyle w:val="23"/>
              <w:shd w:val="clear" w:color="auto" w:fill="auto"/>
              <w:spacing w:before="0" w:after="0" w:line="240" w:lineRule="auto"/>
              <w:ind w:firstLine="0"/>
              <w:jc w:val="center"/>
            </w:pPr>
            <w:r w:rsidRPr="00406BEF">
              <w:rPr>
                <w:rStyle w:val="aa"/>
              </w:rPr>
              <w:t>Объёмная активность, Бк/л</w:t>
            </w:r>
          </w:p>
        </w:tc>
      </w:tr>
      <w:tr w:rsidR="00B52042" w:rsidRPr="00406BEF" w14:paraId="510D776B" w14:textId="77777777" w:rsidTr="00B52042">
        <w:trPr>
          <w:trHeight w:hRule="exact" w:val="264"/>
          <w:jc w:val="center"/>
        </w:trPr>
        <w:tc>
          <w:tcPr>
            <w:tcW w:w="4118" w:type="dxa"/>
            <w:tcBorders>
              <w:top w:val="single" w:sz="4" w:space="0" w:color="auto"/>
              <w:left w:val="single" w:sz="4" w:space="0" w:color="auto"/>
            </w:tcBorders>
            <w:shd w:val="clear" w:color="auto" w:fill="FFFFFF"/>
          </w:tcPr>
          <w:p w14:paraId="4703BAD1" w14:textId="113FD6B5" w:rsidR="00B52042" w:rsidRPr="00406BEF" w:rsidRDefault="00B52042" w:rsidP="00B52042">
            <w:pPr>
              <w:pStyle w:val="23"/>
              <w:shd w:val="clear" w:color="auto" w:fill="auto"/>
              <w:spacing w:before="0" w:after="0" w:line="240" w:lineRule="auto"/>
              <w:ind w:firstLine="0"/>
              <w:jc w:val="center"/>
            </w:pPr>
            <w:r w:rsidRPr="00406BEF">
              <w:rPr>
                <w:rStyle w:val="21"/>
              </w:rPr>
              <w:t xml:space="preserve">Низкоактивные жидкие </w:t>
            </w:r>
            <w:r w:rsidR="00EB4EDB" w:rsidRPr="00406BEF">
              <w:rPr>
                <w:rStyle w:val="21"/>
              </w:rPr>
              <w:t>РО</w:t>
            </w:r>
          </w:p>
        </w:tc>
        <w:tc>
          <w:tcPr>
            <w:tcW w:w="2846" w:type="dxa"/>
            <w:tcBorders>
              <w:top w:val="single" w:sz="4" w:space="0" w:color="auto"/>
              <w:left w:val="single" w:sz="4" w:space="0" w:color="auto"/>
              <w:right w:val="single" w:sz="4" w:space="0" w:color="auto"/>
            </w:tcBorders>
            <w:shd w:val="clear" w:color="auto" w:fill="FFFFFF"/>
          </w:tcPr>
          <w:p w14:paraId="7522BF2F" w14:textId="77777777" w:rsidR="00B52042" w:rsidRPr="00406BEF" w:rsidRDefault="00B52042" w:rsidP="00B52042">
            <w:pPr>
              <w:pStyle w:val="23"/>
              <w:shd w:val="clear" w:color="auto" w:fill="auto"/>
              <w:spacing w:before="0" w:after="0" w:line="240" w:lineRule="auto"/>
              <w:ind w:firstLine="0"/>
              <w:jc w:val="center"/>
            </w:pPr>
            <w:r w:rsidRPr="00406BEF">
              <w:rPr>
                <w:rStyle w:val="21"/>
              </w:rPr>
              <w:t>&lt; 4E+05</w:t>
            </w:r>
          </w:p>
        </w:tc>
      </w:tr>
      <w:tr w:rsidR="00B52042" w:rsidRPr="00406BEF" w14:paraId="22C17D9E" w14:textId="77777777" w:rsidTr="00B52042">
        <w:trPr>
          <w:trHeight w:hRule="exact" w:val="288"/>
          <w:jc w:val="center"/>
        </w:trPr>
        <w:tc>
          <w:tcPr>
            <w:tcW w:w="4118" w:type="dxa"/>
            <w:tcBorders>
              <w:top w:val="single" w:sz="4" w:space="0" w:color="auto"/>
              <w:left w:val="single" w:sz="4" w:space="0" w:color="auto"/>
              <w:bottom w:val="single" w:sz="4" w:space="0" w:color="auto"/>
            </w:tcBorders>
            <w:shd w:val="clear" w:color="auto" w:fill="FFFFFF"/>
          </w:tcPr>
          <w:p w14:paraId="0CAB1BC4" w14:textId="37F6965D" w:rsidR="00B52042" w:rsidRPr="00406BEF" w:rsidRDefault="00B52042" w:rsidP="00B52042">
            <w:pPr>
              <w:pStyle w:val="23"/>
              <w:shd w:val="clear" w:color="auto" w:fill="auto"/>
              <w:spacing w:before="0" w:after="0" w:line="240" w:lineRule="auto"/>
              <w:ind w:firstLine="0"/>
              <w:jc w:val="center"/>
            </w:pPr>
            <w:r w:rsidRPr="00406BEF">
              <w:rPr>
                <w:rStyle w:val="21"/>
              </w:rPr>
              <w:t xml:space="preserve">Среднеактивные жидкие </w:t>
            </w:r>
            <w:r w:rsidR="00EB4EDB" w:rsidRPr="00406BEF">
              <w:rPr>
                <w:rStyle w:val="21"/>
              </w:rPr>
              <w:t>РО</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1B54E427" w14:textId="77777777" w:rsidR="00B52042" w:rsidRPr="00406BEF" w:rsidRDefault="00B52042" w:rsidP="00B52042">
            <w:pPr>
              <w:pStyle w:val="23"/>
              <w:shd w:val="clear" w:color="auto" w:fill="auto"/>
              <w:spacing w:before="0" w:after="0" w:line="240" w:lineRule="auto"/>
              <w:ind w:firstLine="0"/>
              <w:jc w:val="center"/>
            </w:pPr>
            <w:r w:rsidRPr="00406BEF">
              <w:rPr>
                <w:rStyle w:val="21"/>
              </w:rPr>
              <w:t>&gt; 4E+05</w:t>
            </w:r>
          </w:p>
        </w:tc>
      </w:tr>
    </w:tbl>
    <w:p w14:paraId="09D5CD69" w14:textId="79AE0326" w:rsidR="00CC0EDC" w:rsidRPr="00406BEF" w:rsidRDefault="00CC0EDC" w:rsidP="00B52042">
      <w:pPr>
        <w:spacing w:after="0" w:line="240" w:lineRule="auto"/>
        <w:jc w:val="center"/>
        <w:rPr>
          <w:rFonts w:ascii="Times New Roman" w:hAnsi="Times New Roman" w:cs="Times New Roman"/>
          <w:bdr w:val="single" w:sz="2" w:space="0" w:color="E3E3E3" w:frame="1"/>
          <w:lang w:val="ru-RU" w:eastAsia="ru-BY"/>
        </w:rPr>
      </w:pPr>
    </w:p>
    <w:p w14:paraId="23BBCEDA" w14:textId="77777777" w:rsidR="00B52042" w:rsidRPr="00406BEF" w:rsidRDefault="00B52042" w:rsidP="00B52042">
      <w:pPr>
        <w:spacing w:after="0" w:line="240" w:lineRule="auto"/>
        <w:jc w:val="both"/>
        <w:outlineLvl w:val="3"/>
        <w:rPr>
          <w:rFonts w:ascii="Times New Roman" w:hAnsi="Times New Roman" w:cs="Times New Roman"/>
          <w:b/>
          <w:bdr w:val="single" w:sz="2" w:space="0" w:color="E3E3E3" w:frame="1"/>
          <w:lang w:val="ru-RU" w:eastAsia="ru-BY"/>
        </w:rPr>
      </w:pPr>
    </w:p>
    <w:p w14:paraId="440D28D3" w14:textId="19C725A6" w:rsidR="00CC0EDC" w:rsidRPr="00406BEF" w:rsidRDefault="00CC0EDC" w:rsidP="00B52042">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w:t>
      </w:r>
      <w:r w:rsidR="00B52042"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Количества радиоактивных материалов</w:t>
      </w:r>
    </w:p>
    <w:p w14:paraId="64573E21" w14:textId="77777777" w:rsidR="00B52042" w:rsidRPr="00406BEF" w:rsidRDefault="00B52042" w:rsidP="00CC0EDC">
      <w:pPr>
        <w:spacing w:after="0" w:line="240" w:lineRule="auto"/>
        <w:jc w:val="both"/>
        <w:rPr>
          <w:rFonts w:ascii="Times New Roman" w:hAnsi="Times New Roman" w:cs="Times New Roman"/>
          <w:b/>
          <w:bdr w:val="single" w:sz="2" w:space="0" w:color="E3E3E3" w:frame="1"/>
          <w:lang w:val="ru-RU" w:eastAsia="ru-BY"/>
        </w:rPr>
      </w:pPr>
    </w:p>
    <w:p w14:paraId="47E3EDE9" w14:textId="6B3ED397" w:rsidR="00CC0EDC" w:rsidRPr="00406BEF" w:rsidRDefault="00CC0EDC" w:rsidP="00B52042">
      <w:pPr>
        <w:spacing w:after="0" w:line="240" w:lineRule="auto"/>
        <w:jc w:val="both"/>
        <w:outlineLvl w:val="4"/>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3.1.1.2.1</w:t>
      </w:r>
      <w:r w:rsidR="00B52042"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Отработавшее ядерное топливо</w:t>
      </w:r>
    </w:p>
    <w:p w14:paraId="72E56419" w14:textId="77777777" w:rsidR="00B52042" w:rsidRPr="00406BEF" w:rsidRDefault="00B52042" w:rsidP="00B52042">
      <w:pPr>
        <w:spacing w:after="0" w:line="240" w:lineRule="auto"/>
        <w:ind w:firstLine="709"/>
        <w:jc w:val="both"/>
        <w:rPr>
          <w:rFonts w:ascii="Times New Roman" w:hAnsi="Times New Roman" w:cs="Times New Roman"/>
          <w:bdr w:val="single" w:sz="2" w:space="0" w:color="E3E3E3" w:frame="1"/>
          <w:lang w:val="ru-RU" w:eastAsia="ru-BY"/>
        </w:rPr>
      </w:pPr>
    </w:p>
    <w:p w14:paraId="4D7F7151" w14:textId="64967CCC" w:rsidR="00B52042" w:rsidRPr="00406BEF" w:rsidRDefault="00CC0EDC" w:rsidP="00B52042">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ОЯТ классифицируется как высокоактивные ТРО класса G (Таблица 3.1-1). За весь период эксплуатации </w:t>
      </w:r>
      <w:r w:rsidR="00B52042"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образовалось около 21 600 сборок ОЯТ, содержащих около 2400 т урана. Технические характеристики ТВС различного начального обогащения приведены в Таблице 3.1-4. После окончательной остановки реакторов ОЯТ хранилось в реакторных установках и существующих хранилищах (Таблица 3.1-5). К 2010 году около 28 % сборок (только с начальным обогащением 2 %) были уже перегружены в сухие контейнеры CASTOR RBMK-1500 и CONSTOR RBMK-1500 и размещены в ВХОЯТ-1. Оставшиеся сборки (около 78 %)</w:t>
      </w:r>
      <w:r w:rsidR="00B52042" w:rsidRPr="00406BEF">
        <w:rPr>
          <w:rFonts w:ascii="Times New Roman" w:hAnsi="Times New Roman" w:cs="Times New Roman"/>
          <w:b/>
          <w:bdr w:val="single" w:sz="2" w:space="0" w:color="E3E3E3" w:frame="1"/>
          <w:lang w:val="ru-RU" w:eastAsia="ru-BY"/>
        </w:rPr>
        <w:br/>
      </w:r>
    </w:p>
    <w:p w14:paraId="6691CBBF" w14:textId="77777777" w:rsidR="00B52042" w:rsidRPr="00406BEF" w:rsidRDefault="00B52042">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52042" w:rsidRPr="00406BEF" w14:paraId="3A69767B" w14:textId="77777777" w:rsidTr="0098061C">
        <w:tc>
          <w:tcPr>
            <w:tcW w:w="4683" w:type="dxa"/>
          </w:tcPr>
          <w:p w14:paraId="53603616" w14:textId="77777777" w:rsidR="00B52042" w:rsidRPr="00406BEF" w:rsidRDefault="00B52042"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07CDCC" w14:textId="77777777" w:rsidR="00B52042" w:rsidRPr="00406BEF" w:rsidRDefault="00B52042" w:rsidP="0098061C">
            <w:pPr>
              <w:rPr>
                <w:rFonts w:ascii="Times New Roman" w:hAnsi="Times New Roman" w:cs="Times New Roman"/>
                <w:sz w:val="18"/>
                <w:szCs w:val="18"/>
                <w:lang w:val="ru-RU"/>
              </w:rPr>
            </w:pPr>
          </w:p>
          <w:p w14:paraId="1F6EE2DA" w14:textId="77777777" w:rsidR="00B52042" w:rsidRPr="00406BEF" w:rsidRDefault="00B52042"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C019391" w14:textId="77777777" w:rsidR="00B52042" w:rsidRPr="00406BEF" w:rsidRDefault="00B52042"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38721BA" w14:textId="77777777" w:rsidR="00B52042" w:rsidRPr="00406BEF" w:rsidRDefault="00B52042"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225C6BE" w14:textId="77777777" w:rsidR="00B52042" w:rsidRPr="00406BEF" w:rsidRDefault="00B52042"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E464FA0" w14:textId="633D9037" w:rsidR="00B52042" w:rsidRPr="00406BEF" w:rsidRDefault="00B52042"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32 </w:t>
            </w:r>
            <w:r w:rsid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9187711" w14:textId="77777777" w:rsidR="00B52042" w:rsidRPr="00406BEF" w:rsidRDefault="00B52042" w:rsidP="00CC0EDC">
      <w:pPr>
        <w:spacing w:after="0" w:line="240" w:lineRule="auto"/>
        <w:jc w:val="both"/>
        <w:rPr>
          <w:rFonts w:ascii="Times New Roman" w:hAnsi="Times New Roman" w:cs="Times New Roman"/>
          <w:b/>
          <w:bdr w:val="single" w:sz="2" w:space="0" w:color="E3E3E3" w:frame="1"/>
          <w:lang w:val="ru-RU" w:eastAsia="ru-BY"/>
        </w:rPr>
      </w:pPr>
    </w:p>
    <w:p w14:paraId="0E2AD385" w14:textId="0A9C77A8" w:rsidR="00CC0EDC" w:rsidRPr="00406BEF" w:rsidRDefault="00CC0EDC" w:rsidP="00CC0ED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хранились в реакторных установках. В настоящее время всё ОЯТ вывезено из энергоблоков и хранится в ВХОЯТ-1 и ВХОЯТ-2 (см. раздел 3.2.1).</w:t>
      </w:r>
    </w:p>
    <w:p w14:paraId="1C0160EC" w14:textId="67ADE9E3"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15F2AA0B" w14:textId="35EA24FE" w:rsidR="00B52042" w:rsidRPr="00406BEF" w:rsidRDefault="00B52042" w:rsidP="00B5204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299F7AA" wp14:editId="4EE507E6">
            <wp:extent cx="5939790" cy="1653055"/>
            <wp:effectExtent l="0" t="0" r="3810" b="4445"/>
            <wp:docPr id="429" name="Рисунок 16"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1653055"/>
                    </a:xfrm>
                    <a:prstGeom prst="rect">
                      <a:avLst/>
                    </a:prstGeom>
                    <a:noFill/>
                    <a:ln>
                      <a:noFill/>
                    </a:ln>
                  </pic:spPr>
                </pic:pic>
              </a:graphicData>
            </a:graphic>
          </wp:inline>
        </w:drawing>
      </w:r>
    </w:p>
    <w:p w14:paraId="0E73BB66" w14:textId="2FE25604" w:rsidR="00577AF9" w:rsidRPr="00406BEF" w:rsidRDefault="00CC0EDC" w:rsidP="00577AF9">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3.1-2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схема ТВС РБМК-1500 </w:t>
      </w:r>
      <w:r w:rsidR="00577AF9" w:rsidRPr="00406BEF">
        <w:rPr>
          <w:rFonts w:ascii="Times New Roman" w:hAnsi="Times New Roman" w:cs="Times New Roman"/>
          <w:bdr w:val="single" w:sz="2" w:space="0" w:color="E3E3E3" w:frame="1"/>
          <w:lang w:val="ru-RU" w:eastAsia="ru-BY"/>
        </w:rPr>
        <w:t>1 – удлинительный стержень, 2 – верхний пучок, 3 –</w:t>
      </w:r>
    </w:p>
    <w:p w14:paraId="7BEFFBC6" w14:textId="2EC61A34" w:rsidR="00CC0EDC" w:rsidRPr="00406BEF" w:rsidRDefault="00577AF9" w:rsidP="00577AF9">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нижний пучок, 4 – несущая трубка/стержень, 5 – теплоизлучающий элемент, 6 – нижняя крышка,</w:t>
      </w:r>
      <w:r w:rsidR="00CA71D2" w:rsidRPr="00406BEF">
        <w:rPr>
          <w:rFonts w:ascii="Times New Roman" w:hAnsi="Times New Roman" w:cs="Times New Roman"/>
          <w:bdr w:val="single" w:sz="2" w:space="0" w:color="E3E3E3" w:frame="1"/>
          <w:lang w:val="ru-RU" w:eastAsia="ru-BY"/>
        </w:rPr>
        <w:br/>
      </w:r>
      <w:r w:rsidRPr="00406BEF">
        <w:rPr>
          <w:rFonts w:ascii="Times New Roman" w:hAnsi="Times New Roman" w:cs="Times New Roman"/>
          <w:bdr w:val="single" w:sz="2" w:space="0" w:color="E3E3E3" w:frame="1"/>
          <w:lang w:val="ru-RU" w:eastAsia="ru-BY"/>
        </w:rPr>
        <w:t>7 – верхняя крышка.</w:t>
      </w:r>
      <w:r w:rsidR="00CE7DA5"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Размеры указаны в мм [27]</w:t>
      </w:r>
      <w:r w:rsidR="00CC0EDC" w:rsidRPr="00406BEF">
        <w:rPr>
          <w:rFonts w:ascii="Times New Roman" w:hAnsi="Times New Roman" w:cs="Times New Roman"/>
          <w:bdr w:val="single" w:sz="2" w:space="0" w:color="E3E3E3" w:frame="1"/>
          <w:lang w:val="ru-RU" w:eastAsia="ru-BY"/>
        </w:rPr>
        <w:t>.)</w:t>
      </w:r>
    </w:p>
    <w:p w14:paraId="38E0DCB1" w14:textId="257F3A4F" w:rsidR="00CE7DA5" w:rsidRPr="00406BEF" w:rsidRDefault="00CE7DA5" w:rsidP="00577AF9">
      <w:pPr>
        <w:spacing w:after="0" w:line="240" w:lineRule="auto"/>
        <w:jc w:val="center"/>
        <w:rPr>
          <w:rFonts w:ascii="Times New Roman" w:hAnsi="Times New Roman" w:cs="Times New Roman"/>
          <w:bdr w:val="single" w:sz="2" w:space="0" w:color="E3E3E3" w:frame="1"/>
          <w:lang w:val="ru-RU" w:eastAsia="ru-BY"/>
        </w:rPr>
      </w:pPr>
    </w:p>
    <w:p w14:paraId="1CECB188" w14:textId="31CC96E4" w:rsidR="00CE7DA5" w:rsidRPr="00406BEF" w:rsidRDefault="00CE7DA5" w:rsidP="00577AF9">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3.1-4. Технические характеристики ядерных топливных сборок РБМК-1500 с различным начальным обогащением [27]</w:t>
      </w:r>
    </w:p>
    <w:tbl>
      <w:tblPr>
        <w:tblW w:w="0" w:type="auto"/>
        <w:tblLayout w:type="fixed"/>
        <w:tblCellMar>
          <w:left w:w="10" w:type="dxa"/>
          <w:right w:w="10" w:type="dxa"/>
        </w:tblCellMar>
        <w:tblLook w:val="0000" w:firstRow="0" w:lastRow="0" w:firstColumn="0" w:lastColumn="0" w:noHBand="0" w:noVBand="0"/>
      </w:tblPr>
      <w:tblGrid>
        <w:gridCol w:w="3293"/>
        <w:gridCol w:w="1224"/>
        <w:gridCol w:w="1325"/>
        <w:gridCol w:w="1138"/>
        <w:gridCol w:w="1210"/>
        <w:gridCol w:w="1210"/>
      </w:tblGrid>
      <w:tr w:rsidR="00CE7DA5" w:rsidRPr="00406BEF" w14:paraId="14881301" w14:textId="77777777" w:rsidTr="00CE7DA5">
        <w:trPr>
          <w:trHeight w:hRule="exact" w:val="322"/>
        </w:trPr>
        <w:tc>
          <w:tcPr>
            <w:tcW w:w="3293" w:type="dxa"/>
            <w:vMerge w:val="restart"/>
            <w:tcBorders>
              <w:top w:val="single" w:sz="4" w:space="0" w:color="auto"/>
              <w:left w:val="single" w:sz="4" w:space="0" w:color="auto"/>
            </w:tcBorders>
            <w:shd w:val="clear" w:color="auto" w:fill="FFFFFF"/>
          </w:tcPr>
          <w:p w14:paraId="41DBBA45" w14:textId="455BEAF1" w:rsidR="00CE7DA5" w:rsidRPr="00406BEF" w:rsidRDefault="00CE7DA5" w:rsidP="00CE7DA5">
            <w:pPr>
              <w:pStyle w:val="23"/>
              <w:shd w:val="clear" w:color="auto" w:fill="auto"/>
              <w:spacing w:before="0" w:after="0" w:line="240" w:lineRule="auto"/>
              <w:ind w:firstLine="0"/>
              <w:jc w:val="center"/>
              <w:rPr>
                <w:sz w:val="20"/>
                <w:szCs w:val="20"/>
                <w:lang w:val="ru-RU"/>
              </w:rPr>
            </w:pPr>
            <w:r w:rsidRPr="00406BEF">
              <w:rPr>
                <w:rStyle w:val="aa"/>
                <w:sz w:val="20"/>
                <w:szCs w:val="20"/>
                <w:lang w:val="ru-RU"/>
              </w:rPr>
              <w:t>Характеристика</w:t>
            </w:r>
          </w:p>
        </w:tc>
        <w:tc>
          <w:tcPr>
            <w:tcW w:w="6107" w:type="dxa"/>
            <w:gridSpan w:val="5"/>
            <w:tcBorders>
              <w:top w:val="single" w:sz="4" w:space="0" w:color="auto"/>
              <w:left w:val="single" w:sz="4" w:space="0" w:color="auto"/>
              <w:right w:val="single" w:sz="4" w:space="0" w:color="auto"/>
            </w:tcBorders>
            <w:shd w:val="clear" w:color="auto" w:fill="FFFFFF"/>
          </w:tcPr>
          <w:p w14:paraId="2585AE9A" w14:textId="4F539EC4"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aa"/>
                <w:sz w:val="20"/>
                <w:szCs w:val="20"/>
                <w:lang w:val="ru-RU"/>
              </w:rPr>
              <w:t>Тип ядерного топлива (начальное обогащение топлива)</w:t>
            </w:r>
          </w:p>
        </w:tc>
      </w:tr>
      <w:tr w:rsidR="00CE7DA5" w:rsidRPr="00406BEF" w14:paraId="73EED51E" w14:textId="77777777" w:rsidTr="00CE7DA5">
        <w:trPr>
          <w:trHeight w:hRule="exact" w:val="605"/>
        </w:trPr>
        <w:tc>
          <w:tcPr>
            <w:tcW w:w="3293" w:type="dxa"/>
            <w:vMerge/>
            <w:tcBorders>
              <w:left w:val="single" w:sz="4" w:space="0" w:color="auto"/>
            </w:tcBorders>
            <w:shd w:val="clear" w:color="auto" w:fill="FFFFFF"/>
          </w:tcPr>
          <w:p w14:paraId="434DC4A9" w14:textId="77777777" w:rsidR="00CE7DA5" w:rsidRPr="00406BEF" w:rsidRDefault="00CE7DA5" w:rsidP="00CE7DA5">
            <w:pPr>
              <w:spacing w:after="0" w:line="240" w:lineRule="auto"/>
              <w:jc w:val="center"/>
              <w:rPr>
                <w:rFonts w:ascii="Times New Roman" w:hAnsi="Times New Roman" w:cs="Times New Roman"/>
                <w:sz w:val="20"/>
                <w:szCs w:val="20"/>
              </w:rPr>
            </w:pPr>
          </w:p>
        </w:tc>
        <w:tc>
          <w:tcPr>
            <w:tcW w:w="1224" w:type="dxa"/>
            <w:tcBorders>
              <w:top w:val="single" w:sz="4" w:space="0" w:color="auto"/>
              <w:left w:val="single" w:sz="4" w:space="0" w:color="auto"/>
            </w:tcBorders>
            <w:shd w:val="clear" w:color="auto" w:fill="FFFFFF"/>
          </w:tcPr>
          <w:p w14:paraId="197E632F"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aa"/>
                <w:sz w:val="20"/>
                <w:szCs w:val="20"/>
              </w:rPr>
              <w:t>2.0 %</w:t>
            </w:r>
          </w:p>
        </w:tc>
        <w:tc>
          <w:tcPr>
            <w:tcW w:w="1325" w:type="dxa"/>
            <w:tcBorders>
              <w:top w:val="single" w:sz="4" w:space="0" w:color="auto"/>
              <w:left w:val="single" w:sz="4" w:space="0" w:color="auto"/>
            </w:tcBorders>
            <w:shd w:val="clear" w:color="auto" w:fill="FFFFFF"/>
          </w:tcPr>
          <w:p w14:paraId="20AFC91C"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aa"/>
                <w:sz w:val="20"/>
                <w:szCs w:val="20"/>
              </w:rPr>
              <w:t>2.1 %</w:t>
            </w:r>
          </w:p>
        </w:tc>
        <w:tc>
          <w:tcPr>
            <w:tcW w:w="1138" w:type="dxa"/>
            <w:tcBorders>
              <w:top w:val="single" w:sz="4" w:space="0" w:color="auto"/>
              <w:left w:val="single" w:sz="4" w:space="0" w:color="auto"/>
            </w:tcBorders>
            <w:shd w:val="clear" w:color="auto" w:fill="FFFFFF"/>
          </w:tcPr>
          <w:p w14:paraId="12C2F225"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aa"/>
                <w:sz w:val="20"/>
                <w:szCs w:val="20"/>
              </w:rPr>
              <w:t>2.4 %</w:t>
            </w:r>
          </w:p>
        </w:tc>
        <w:tc>
          <w:tcPr>
            <w:tcW w:w="1210" w:type="dxa"/>
            <w:tcBorders>
              <w:top w:val="single" w:sz="4" w:space="0" w:color="auto"/>
              <w:left w:val="single" w:sz="4" w:space="0" w:color="auto"/>
            </w:tcBorders>
            <w:shd w:val="clear" w:color="auto" w:fill="FFFFFF"/>
          </w:tcPr>
          <w:p w14:paraId="5BD0270B"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aa"/>
                <w:sz w:val="20"/>
                <w:szCs w:val="20"/>
              </w:rPr>
              <w:t>2.6 %</w:t>
            </w:r>
          </w:p>
        </w:tc>
        <w:tc>
          <w:tcPr>
            <w:tcW w:w="1210" w:type="dxa"/>
            <w:tcBorders>
              <w:top w:val="single" w:sz="4" w:space="0" w:color="auto"/>
              <w:left w:val="single" w:sz="4" w:space="0" w:color="auto"/>
              <w:right w:val="single" w:sz="4" w:space="0" w:color="auto"/>
            </w:tcBorders>
            <w:shd w:val="clear" w:color="auto" w:fill="FFFFFF"/>
          </w:tcPr>
          <w:p w14:paraId="5B76B446"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aa"/>
                <w:sz w:val="20"/>
                <w:szCs w:val="20"/>
              </w:rPr>
              <w:t>2.8 %</w:t>
            </w:r>
          </w:p>
        </w:tc>
      </w:tr>
      <w:tr w:rsidR="00CE7DA5" w:rsidRPr="00406BEF" w14:paraId="28562272" w14:textId="77777777" w:rsidTr="00CE7DA5">
        <w:trPr>
          <w:trHeight w:hRule="exact" w:val="571"/>
        </w:trPr>
        <w:tc>
          <w:tcPr>
            <w:tcW w:w="3293" w:type="dxa"/>
            <w:tcBorders>
              <w:top w:val="single" w:sz="4" w:space="0" w:color="auto"/>
              <w:left w:val="single" w:sz="4" w:space="0" w:color="auto"/>
            </w:tcBorders>
            <w:shd w:val="clear" w:color="auto" w:fill="FFFFFF"/>
          </w:tcPr>
          <w:p w14:paraId="2C72CB1F" w14:textId="30E57723"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lang w:val="ru-RU"/>
              </w:rPr>
              <w:t xml:space="preserve">Номинальная массовая доля </w:t>
            </w:r>
            <w:r w:rsidRPr="00406BEF">
              <w:rPr>
                <w:rStyle w:val="21"/>
                <w:sz w:val="20"/>
                <w:szCs w:val="20"/>
              </w:rPr>
              <w:t>U</w:t>
            </w:r>
            <w:r w:rsidRPr="00406BEF">
              <w:rPr>
                <w:rStyle w:val="21"/>
                <w:sz w:val="20"/>
                <w:szCs w:val="20"/>
                <w:lang w:val="ru-RU"/>
              </w:rPr>
              <w:t xml:space="preserve">-235 в уране, % от массы </w:t>
            </w:r>
            <w:r w:rsidRPr="00406BEF">
              <w:rPr>
                <w:rStyle w:val="21"/>
                <w:sz w:val="20"/>
                <w:szCs w:val="20"/>
              </w:rPr>
              <w:t>U</w:t>
            </w:r>
          </w:p>
        </w:tc>
        <w:tc>
          <w:tcPr>
            <w:tcW w:w="1224" w:type="dxa"/>
            <w:tcBorders>
              <w:top w:val="single" w:sz="4" w:space="0" w:color="auto"/>
              <w:left w:val="single" w:sz="4" w:space="0" w:color="auto"/>
            </w:tcBorders>
            <w:shd w:val="clear" w:color="auto" w:fill="FFFFFF"/>
          </w:tcPr>
          <w:p w14:paraId="4AE73B67"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2.0</w:t>
            </w:r>
          </w:p>
        </w:tc>
        <w:tc>
          <w:tcPr>
            <w:tcW w:w="1325" w:type="dxa"/>
            <w:tcBorders>
              <w:top w:val="single" w:sz="4" w:space="0" w:color="auto"/>
              <w:left w:val="single" w:sz="4" w:space="0" w:color="auto"/>
            </w:tcBorders>
            <w:shd w:val="clear" w:color="auto" w:fill="FFFFFF"/>
          </w:tcPr>
          <w:p w14:paraId="23DEC1C6"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2.1</w:t>
            </w:r>
          </w:p>
        </w:tc>
        <w:tc>
          <w:tcPr>
            <w:tcW w:w="1138" w:type="dxa"/>
            <w:tcBorders>
              <w:top w:val="single" w:sz="4" w:space="0" w:color="auto"/>
              <w:left w:val="single" w:sz="4" w:space="0" w:color="auto"/>
            </w:tcBorders>
            <w:shd w:val="clear" w:color="auto" w:fill="FFFFFF"/>
          </w:tcPr>
          <w:p w14:paraId="33BC9D3A"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2.4</w:t>
            </w:r>
          </w:p>
        </w:tc>
        <w:tc>
          <w:tcPr>
            <w:tcW w:w="1210" w:type="dxa"/>
            <w:tcBorders>
              <w:top w:val="single" w:sz="4" w:space="0" w:color="auto"/>
              <w:left w:val="single" w:sz="4" w:space="0" w:color="auto"/>
            </w:tcBorders>
            <w:shd w:val="clear" w:color="auto" w:fill="FFFFFF"/>
          </w:tcPr>
          <w:p w14:paraId="65E87ACE"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2.6</w:t>
            </w:r>
          </w:p>
        </w:tc>
        <w:tc>
          <w:tcPr>
            <w:tcW w:w="1210" w:type="dxa"/>
            <w:tcBorders>
              <w:top w:val="single" w:sz="4" w:space="0" w:color="auto"/>
              <w:left w:val="single" w:sz="4" w:space="0" w:color="auto"/>
              <w:right w:val="single" w:sz="4" w:space="0" w:color="auto"/>
            </w:tcBorders>
            <w:shd w:val="clear" w:color="auto" w:fill="FFFFFF"/>
          </w:tcPr>
          <w:p w14:paraId="22BC2EA5"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2.8</w:t>
            </w:r>
          </w:p>
        </w:tc>
      </w:tr>
      <w:tr w:rsidR="00CE7DA5" w:rsidRPr="00406BEF" w14:paraId="233025F7" w14:textId="77777777" w:rsidTr="00CE7DA5">
        <w:trPr>
          <w:trHeight w:hRule="exact" w:val="571"/>
        </w:trPr>
        <w:tc>
          <w:tcPr>
            <w:tcW w:w="3293" w:type="dxa"/>
            <w:tcBorders>
              <w:top w:val="single" w:sz="4" w:space="0" w:color="auto"/>
              <w:left w:val="single" w:sz="4" w:space="0" w:color="auto"/>
            </w:tcBorders>
            <w:shd w:val="clear" w:color="auto" w:fill="FFFFFF"/>
          </w:tcPr>
          <w:p w14:paraId="0B74333A" w14:textId="306A68E1" w:rsidR="00CE7DA5" w:rsidRPr="00406BEF" w:rsidRDefault="00CE7DA5" w:rsidP="00CE7DA5">
            <w:pPr>
              <w:pStyle w:val="23"/>
              <w:shd w:val="clear" w:color="auto" w:fill="auto"/>
              <w:spacing w:before="0" w:after="0" w:line="240" w:lineRule="auto"/>
              <w:ind w:firstLine="0"/>
              <w:jc w:val="center"/>
              <w:rPr>
                <w:sz w:val="20"/>
                <w:szCs w:val="20"/>
                <w:lang w:val="ru-RU"/>
              </w:rPr>
            </w:pPr>
            <w:r w:rsidRPr="00406BEF">
              <w:rPr>
                <w:rStyle w:val="21"/>
                <w:sz w:val="20"/>
                <w:szCs w:val="20"/>
                <w:lang w:val="ru-RU"/>
              </w:rPr>
              <w:t>Средняя массовая доля поглотителя эрбия (</w:t>
            </w:r>
            <w:r w:rsidRPr="00406BEF">
              <w:rPr>
                <w:rStyle w:val="21"/>
                <w:sz w:val="20"/>
                <w:szCs w:val="20"/>
              </w:rPr>
              <w:t>E</w:t>
            </w:r>
            <w:r w:rsidRPr="00406BEF">
              <w:rPr>
                <w:rStyle w:val="21"/>
                <w:sz w:val="20"/>
                <w:szCs w:val="20"/>
                <w:vertAlign w:val="subscript"/>
                <w:lang w:val="ru-RU"/>
              </w:rPr>
              <w:t>2</w:t>
            </w:r>
            <w:r w:rsidRPr="00406BEF">
              <w:rPr>
                <w:rStyle w:val="21"/>
                <w:sz w:val="20"/>
                <w:szCs w:val="20"/>
              </w:rPr>
              <w:t>O</w:t>
            </w:r>
            <w:r w:rsidRPr="00406BEF">
              <w:rPr>
                <w:rStyle w:val="21"/>
                <w:sz w:val="20"/>
                <w:szCs w:val="20"/>
                <w:vertAlign w:val="subscript"/>
                <w:lang w:val="ru-RU"/>
              </w:rPr>
              <w:t>3</w:t>
            </w:r>
            <w:r w:rsidRPr="00406BEF">
              <w:rPr>
                <w:rStyle w:val="21"/>
                <w:sz w:val="20"/>
                <w:szCs w:val="20"/>
                <w:lang w:val="ru-RU"/>
              </w:rPr>
              <w:t xml:space="preserve">), % от массы </w:t>
            </w:r>
            <w:r w:rsidRPr="00406BEF">
              <w:rPr>
                <w:rStyle w:val="21"/>
                <w:sz w:val="20"/>
                <w:szCs w:val="20"/>
              </w:rPr>
              <w:t>U</w:t>
            </w:r>
          </w:p>
        </w:tc>
        <w:tc>
          <w:tcPr>
            <w:tcW w:w="1224" w:type="dxa"/>
            <w:tcBorders>
              <w:top w:val="single" w:sz="4" w:space="0" w:color="auto"/>
              <w:left w:val="single" w:sz="4" w:space="0" w:color="auto"/>
            </w:tcBorders>
            <w:shd w:val="clear" w:color="auto" w:fill="FFFFFF"/>
          </w:tcPr>
          <w:p w14:paraId="03DDFA50"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w:t>
            </w:r>
          </w:p>
        </w:tc>
        <w:tc>
          <w:tcPr>
            <w:tcW w:w="1325" w:type="dxa"/>
            <w:tcBorders>
              <w:top w:val="single" w:sz="4" w:space="0" w:color="auto"/>
              <w:left w:val="single" w:sz="4" w:space="0" w:color="auto"/>
            </w:tcBorders>
            <w:shd w:val="clear" w:color="auto" w:fill="FFFFFF"/>
          </w:tcPr>
          <w:p w14:paraId="75D8720D"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w:t>
            </w:r>
          </w:p>
        </w:tc>
        <w:tc>
          <w:tcPr>
            <w:tcW w:w="1138" w:type="dxa"/>
            <w:tcBorders>
              <w:top w:val="single" w:sz="4" w:space="0" w:color="auto"/>
              <w:left w:val="single" w:sz="4" w:space="0" w:color="auto"/>
            </w:tcBorders>
            <w:shd w:val="clear" w:color="auto" w:fill="FFFFFF"/>
          </w:tcPr>
          <w:p w14:paraId="0B9C5643"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0.41</w:t>
            </w:r>
          </w:p>
        </w:tc>
        <w:tc>
          <w:tcPr>
            <w:tcW w:w="1210" w:type="dxa"/>
            <w:tcBorders>
              <w:top w:val="single" w:sz="4" w:space="0" w:color="auto"/>
              <w:left w:val="single" w:sz="4" w:space="0" w:color="auto"/>
            </w:tcBorders>
            <w:shd w:val="clear" w:color="auto" w:fill="FFFFFF"/>
          </w:tcPr>
          <w:p w14:paraId="07A5ED6F"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0.5</w:t>
            </w:r>
          </w:p>
        </w:tc>
        <w:tc>
          <w:tcPr>
            <w:tcW w:w="1210" w:type="dxa"/>
            <w:tcBorders>
              <w:top w:val="single" w:sz="4" w:space="0" w:color="auto"/>
              <w:left w:val="single" w:sz="4" w:space="0" w:color="auto"/>
              <w:right w:val="single" w:sz="4" w:space="0" w:color="auto"/>
            </w:tcBorders>
            <w:shd w:val="clear" w:color="auto" w:fill="FFFFFF"/>
          </w:tcPr>
          <w:p w14:paraId="03926B6F"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0.6</w:t>
            </w:r>
          </w:p>
        </w:tc>
      </w:tr>
      <w:tr w:rsidR="00CE7DA5" w:rsidRPr="00406BEF" w14:paraId="57A75200" w14:textId="77777777" w:rsidTr="00CE7DA5">
        <w:trPr>
          <w:trHeight w:hRule="exact" w:val="576"/>
        </w:trPr>
        <w:tc>
          <w:tcPr>
            <w:tcW w:w="3293" w:type="dxa"/>
            <w:tcBorders>
              <w:top w:val="single" w:sz="4" w:space="0" w:color="auto"/>
              <w:left w:val="single" w:sz="4" w:space="0" w:color="auto"/>
            </w:tcBorders>
            <w:shd w:val="clear" w:color="auto" w:fill="FFFFFF"/>
          </w:tcPr>
          <w:p w14:paraId="092D47C1" w14:textId="62BB7C15" w:rsidR="00CE7DA5" w:rsidRPr="00406BEF" w:rsidRDefault="00CE7DA5" w:rsidP="00CE7DA5">
            <w:pPr>
              <w:pStyle w:val="23"/>
              <w:shd w:val="clear" w:color="auto" w:fill="auto"/>
              <w:spacing w:before="0" w:after="0" w:line="240" w:lineRule="auto"/>
              <w:ind w:firstLine="0"/>
              <w:jc w:val="center"/>
              <w:rPr>
                <w:sz w:val="20"/>
                <w:szCs w:val="20"/>
                <w:lang w:val="ru-RU"/>
              </w:rPr>
            </w:pPr>
            <w:r w:rsidRPr="00406BEF">
              <w:rPr>
                <w:rStyle w:val="21"/>
                <w:sz w:val="20"/>
                <w:szCs w:val="20"/>
                <w:lang w:val="ru-RU"/>
              </w:rPr>
              <w:t>Масса урана (изотопный состав), кг</w:t>
            </w:r>
          </w:p>
        </w:tc>
        <w:tc>
          <w:tcPr>
            <w:tcW w:w="3687" w:type="dxa"/>
            <w:gridSpan w:val="3"/>
            <w:tcBorders>
              <w:top w:val="single" w:sz="4" w:space="0" w:color="auto"/>
              <w:left w:val="single" w:sz="4" w:space="0" w:color="auto"/>
            </w:tcBorders>
            <w:shd w:val="clear" w:color="auto" w:fill="FFFFFF"/>
          </w:tcPr>
          <w:p w14:paraId="2926747B"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111.20</w:t>
            </w:r>
            <w:r w:rsidRPr="00406BEF">
              <w:rPr>
                <w:rStyle w:val="21"/>
                <w:sz w:val="20"/>
                <w:szCs w:val="20"/>
              </w:rPr>
              <w:t xml:space="preserve"> ± 1.60</w:t>
            </w:r>
          </w:p>
        </w:tc>
        <w:tc>
          <w:tcPr>
            <w:tcW w:w="2420" w:type="dxa"/>
            <w:gridSpan w:val="2"/>
            <w:tcBorders>
              <w:top w:val="single" w:sz="4" w:space="0" w:color="auto"/>
              <w:left w:val="single" w:sz="4" w:space="0" w:color="auto"/>
              <w:right w:val="single" w:sz="4" w:space="0" w:color="auto"/>
            </w:tcBorders>
            <w:shd w:val="clear" w:color="auto" w:fill="FFFFFF"/>
          </w:tcPr>
          <w:p w14:paraId="434F6375"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111.08 ± 1.60</w:t>
            </w:r>
          </w:p>
        </w:tc>
      </w:tr>
      <w:tr w:rsidR="00CE7DA5" w:rsidRPr="00406BEF" w14:paraId="4A900673" w14:textId="77777777" w:rsidTr="00CE7DA5">
        <w:trPr>
          <w:trHeight w:hRule="exact" w:val="317"/>
        </w:trPr>
        <w:tc>
          <w:tcPr>
            <w:tcW w:w="3293" w:type="dxa"/>
            <w:tcBorders>
              <w:top w:val="single" w:sz="4" w:space="0" w:color="auto"/>
              <w:left w:val="single" w:sz="4" w:space="0" w:color="auto"/>
            </w:tcBorders>
            <w:shd w:val="clear" w:color="auto" w:fill="FFFFFF"/>
          </w:tcPr>
          <w:p w14:paraId="4901A350" w14:textId="4E873DA0" w:rsidR="00CE7DA5" w:rsidRPr="00406BEF" w:rsidRDefault="00CE7DA5" w:rsidP="00CE7DA5">
            <w:pPr>
              <w:pStyle w:val="23"/>
              <w:shd w:val="clear" w:color="auto" w:fill="auto"/>
              <w:spacing w:before="0" w:after="0" w:line="240" w:lineRule="auto"/>
              <w:ind w:firstLine="0"/>
              <w:jc w:val="center"/>
              <w:rPr>
                <w:sz w:val="20"/>
                <w:szCs w:val="20"/>
                <w:lang w:val="ru-RU"/>
              </w:rPr>
            </w:pPr>
            <w:r w:rsidRPr="00406BEF">
              <w:rPr>
                <w:rStyle w:val="21"/>
                <w:sz w:val="20"/>
                <w:szCs w:val="20"/>
                <w:lang w:val="ru-RU"/>
              </w:rPr>
              <w:t>Масса диоксида урана (</w:t>
            </w:r>
            <w:r w:rsidRPr="00406BEF">
              <w:rPr>
                <w:rStyle w:val="21"/>
                <w:sz w:val="20"/>
                <w:szCs w:val="20"/>
              </w:rPr>
              <w:t>UO</w:t>
            </w:r>
            <w:r w:rsidRPr="00406BEF">
              <w:rPr>
                <w:rStyle w:val="21"/>
                <w:sz w:val="20"/>
                <w:szCs w:val="20"/>
                <w:vertAlign w:val="subscript"/>
                <w:lang w:val="ru-RU"/>
              </w:rPr>
              <w:t>2</w:t>
            </w:r>
            <w:r w:rsidRPr="00406BEF">
              <w:rPr>
                <w:rStyle w:val="21"/>
                <w:sz w:val="20"/>
                <w:szCs w:val="20"/>
                <w:lang w:val="ru-RU"/>
              </w:rPr>
              <w:t>), кг</w:t>
            </w:r>
          </w:p>
        </w:tc>
        <w:tc>
          <w:tcPr>
            <w:tcW w:w="6107" w:type="dxa"/>
            <w:gridSpan w:val="5"/>
            <w:tcBorders>
              <w:top w:val="single" w:sz="4" w:space="0" w:color="auto"/>
              <w:left w:val="single" w:sz="4" w:space="0" w:color="auto"/>
              <w:right w:val="single" w:sz="4" w:space="0" w:color="auto"/>
            </w:tcBorders>
            <w:shd w:val="clear" w:color="auto" w:fill="FFFFFF"/>
          </w:tcPr>
          <w:p w14:paraId="5EE321AE"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 126</w:t>
            </w:r>
          </w:p>
        </w:tc>
      </w:tr>
      <w:tr w:rsidR="00CE7DA5" w:rsidRPr="00406BEF" w14:paraId="1CAD6555" w14:textId="77777777" w:rsidTr="00CE7DA5">
        <w:trPr>
          <w:trHeight w:hRule="exact" w:val="502"/>
        </w:trPr>
        <w:tc>
          <w:tcPr>
            <w:tcW w:w="3293" w:type="dxa"/>
            <w:tcBorders>
              <w:top w:val="single" w:sz="4" w:space="0" w:color="auto"/>
              <w:left w:val="single" w:sz="4" w:space="0" w:color="auto"/>
            </w:tcBorders>
            <w:shd w:val="clear" w:color="auto" w:fill="FFFFFF"/>
          </w:tcPr>
          <w:p w14:paraId="12543562" w14:textId="4C0F56A7" w:rsidR="00CE7DA5" w:rsidRPr="00406BEF" w:rsidRDefault="00CE7DA5" w:rsidP="00CE7DA5">
            <w:pPr>
              <w:pStyle w:val="23"/>
              <w:shd w:val="clear" w:color="auto" w:fill="auto"/>
              <w:spacing w:before="0" w:after="0" w:line="240" w:lineRule="auto"/>
              <w:ind w:firstLine="0"/>
              <w:jc w:val="center"/>
              <w:rPr>
                <w:sz w:val="20"/>
                <w:szCs w:val="20"/>
                <w:lang w:val="ru-RU"/>
              </w:rPr>
            </w:pPr>
            <w:r w:rsidRPr="00406BEF">
              <w:rPr>
                <w:rStyle w:val="21"/>
                <w:sz w:val="20"/>
                <w:szCs w:val="20"/>
                <w:lang w:val="ru-RU"/>
              </w:rPr>
              <w:t>Среднее выгорание топлива, МВт·сут/ФА</w:t>
            </w:r>
          </w:p>
        </w:tc>
        <w:tc>
          <w:tcPr>
            <w:tcW w:w="1224" w:type="dxa"/>
            <w:tcBorders>
              <w:top w:val="single" w:sz="4" w:space="0" w:color="auto"/>
              <w:left w:val="single" w:sz="4" w:space="0" w:color="auto"/>
            </w:tcBorders>
            <w:shd w:val="clear" w:color="auto" w:fill="FFFFFF"/>
          </w:tcPr>
          <w:p w14:paraId="4390AEA4"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1900</w:t>
            </w:r>
          </w:p>
        </w:tc>
        <w:tc>
          <w:tcPr>
            <w:tcW w:w="1325" w:type="dxa"/>
            <w:tcBorders>
              <w:top w:val="single" w:sz="4" w:space="0" w:color="auto"/>
              <w:left w:val="single" w:sz="4" w:space="0" w:color="auto"/>
            </w:tcBorders>
            <w:shd w:val="clear" w:color="auto" w:fill="FFFFFF"/>
          </w:tcPr>
          <w:p w14:paraId="2088B2B4"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1700</w:t>
            </w:r>
          </w:p>
        </w:tc>
        <w:tc>
          <w:tcPr>
            <w:tcW w:w="1138" w:type="dxa"/>
            <w:tcBorders>
              <w:top w:val="single" w:sz="4" w:space="0" w:color="auto"/>
              <w:left w:val="single" w:sz="4" w:space="0" w:color="auto"/>
            </w:tcBorders>
            <w:shd w:val="clear" w:color="auto" w:fill="FFFFFF"/>
          </w:tcPr>
          <w:p w14:paraId="373C7729"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2500</w:t>
            </w:r>
          </w:p>
        </w:tc>
        <w:tc>
          <w:tcPr>
            <w:tcW w:w="1210" w:type="dxa"/>
            <w:tcBorders>
              <w:top w:val="single" w:sz="4" w:space="0" w:color="auto"/>
              <w:left w:val="single" w:sz="4" w:space="0" w:color="auto"/>
            </w:tcBorders>
            <w:shd w:val="clear" w:color="auto" w:fill="FFFFFF"/>
          </w:tcPr>
          <w:p w14:paraId="25B43C95"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2700</w:t>
            </w:r>
          </w:p>
        </w:tc>
        <w:tc>
          <w:tcPr>
            <w:tcW w:w="1210" w:type="dxa"/>
            <w:tcBorders>
              <w:top w:val="single" w:sz="4" w:space="0" w:color="auto"/>
              <w:left w:val="single" w:sz="4" w:space="0" w:color="auto"/>
              <w:right w:val="single" w:sz="4" w:space="0" w:color="auto"/>
            </w:tcBorders>
            <w:shd w:val="clear" w:color="auto" w:fill="FFFFFF"/>
          </w:tcPr>
          <w:p w14:paraId="0E84EE0F"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3000</w:t>
            </w:r>
          </w:p>
        </w:tc>
      </w:tr>
      <w:tr w:rsidR="00CE7DA5" w:rsidRPr="00406BEF" w14:paraId="101A7F8B" w14:textId="77777777" w:rsidTr="00CE7DA5">
        <w:trPr>
          <w:trHeight w:hRule="exact" w:val="552"/>
        </w:trPr>
        <w:tc>
          <w:tcPr>
            <w:tcW w:w="3293" w:type="dxa"/>
            <w:tcBorders>
              <w:top w:val="single" w:sz="4" w:space="0" w:color="auto"/>
              <w:left w:val="single" w:sz="4" w:space="0" w:color="auto"/>
              <w:bottom w:val="single" w:sz="4" w:space="0" w:color="auto"/>
            </w:tcBorders>
            <w:shd w:val="clear" w:color="auto" w:fill="FFFFFF"/>
          </w:tcPr>
          <w:p w14:paraId="431523FA" w14:textId="4E30CC2F" w:rsidR="00CE7DA5" w:rsidRPr="00406BEF" w:rsidRDefault="00CE7DA5" w:rsidP="00CE7DA5">
            <w:pPr>
              <w:pStyle w:val="23"/>
              <w:shd w:val="clear" w:color="auto" w:fill="auto"/>
              <w:spacing w:before="0" w:after="0" w:line="240" w:lineRule="auto"/>
              <w:ind w:firstLine="0"/>
              <w:jc w:val="center"/>
              <w:rPr>
                <w:sz w:val="20"/>
                <w:szCs w:val="20"/>
                <w:lang w:val="ru-RU"/>
              </w:rPr>
            </w:pPr>
            <w:r w:rsidRPr="00406BEF">
              <w:rPr>
                <w:rStyle w:val="21"/>
                <w:sz w:val="20"/>
                <w:szCs w:val="20"/>
                <w:lang w:val="ru-RU"/>
              </w:rPr>
              <w:t>Максимальное выгорание, МВт·сут/ФА</w:t>
            </w:r>
          </w:p>
        </w:tc>
        <w:tc>
          <w:tcPr>
            <w:tcW w:w="1224" w:type="dxa"/>
            <w:tcBorders>
              <w:top w:val="single" w:sz="4" w:space="0" w:color="auto"/>
              <w:left w:val="single" w:sz="4" w:space="0" w:color="auto"/>
              <w:bottom w:val="single" w:sz="4" w:space="0" w:color="auto"/>
            </w:tcBorders>
            <w:shd w:val="clear" w:color="auto" w:fill="FFFFFF"/>
          </w:tcPr>
          <w:p w14:paraId="1D120D35"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2600</w:t>
            </w:r>
          </w:p>
        </w:tc>
        <w:tc>
          <w:tcPr>
            <w:tcW w:w="1325" w:type="dxa"/>
            <w:tcBorders>
              <w:top w:val="single" w:sz="4" w:space="0" w:color="auto"/>
              <w:left w:val="single" w:sz="4" w:space="0" w:color="auto"/>
              <w:bottom w:val="single" w:sz="4" w:space="0" w:color="auto"/>
            </w:tcBorders>
            <w:shd w:val="clear" w:color="auto" w:fill="FFFFFF"/>
          </w:tcPr>
          <w:p w14:paraId="5891667F"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31"/>
                <w:sz w:val="20"/>
                <w:szCs w:val="20"/>
              </w:rPr>
              <w:t>2100</w:t>
            </w:r>
          </w:p>
        </w:tc>
        <w:tc>
          <w:tcPr>
            <w:tcW w:w="1138" w:type="dxa"/>
            <w:tcBorders>
              <w:top w:val="single" w:sz="4" w:space="0" w:color="auto"/>
              <w:left w:val="single" w:sz="4" w:space="0" w:color="auto"/>
              <w:bottom w:val="single" w:sz="4" w:space="0" w:color="auto"/>
            </w:tcBorders>
            <w:shd w:val="clear" w:color="auto" w:fill="FFFFFF"/>
          </w:tcPr>
          <w:p w14:paraId="5D15F179"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3000</w:t>
            </w:r>
          </w:p>
        </w:tc>
        <w:tc>
          <w:tcPr>
            <w:tcW w:w="1210" w:type="dxa"/>
            <w:tcBorders>
              <w:top w:val="single" w:sz="4" w:space="0" w:color="auto"/>
              <w:left w:val="single" w:sz="4" w:space="0" w:color="auto"/>
              <w:bottom w:val="single" w:sz="4" w:space="0" w:color="auto"/>
            </w:tcBorders>
            <w:shd w:val="clear" w:color="auto" w:fill="FFFFFF"/>
          </w:tcPr>
          <w:p w14:paraId="2DDD98E8"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3050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14:paraId="293FCFFA" w14:textId="77777777" w:rsidR="00CE7DA5" w:rsidRPr="00406BEF" w:rsidRDefault="00CE7DA5" w:rsidP="00CE7DA5">
            <w:pPr>
              <w:pStyle w:val="23"/>
              <w:shd w:val="clear" w:color="auto" w:fill="auto"/>
              <w:spacing w:before="0" w:after="0" w:line="240" w:lineRule="auto"/>
              <w:ind w:firstLine="0"/>
              <w:jc w:val="center"/>
              <w:rPr>
                <w:sz w:val="20"/>
                <w:szCs w:val="20"/>
              </w:rPr>
            </w:pPr>
            <w:r w:rsidRPr="00406BEF">
              <w:rPr>
                <w:rStyle w:val="21"/>
                <w:sz w:val="20"/>
                <w:szCs w:val="20"/>
              </w:rPr>
              <w:t>3200</w:t>
            </w:r>
          </w:p>
        </w:tc>
      </w:tr>
    </w:tbl>
    <w:p w14:paraId="65DF480B" w14:textId="238FA47C" w:rsidR="00CE7DA5" w:rsidRPr="00406BEF" w:rsidRDefault="00CE7DA5" w:rsidP="00577AF9">
      <w:pPr>
        <w:spacing w:after="0" w:line="240" w:lineRule="auto"/>
        <w:jc w:val="center"/>
        <w:rPr>
          <w:rFonts w:ascii="Times New Roman" w:hAnsi="Times New Roman" w:cs="Times New Roman"/>
          <w:bdr w:val="single" w:sz="2" w:space="0" w:color="E3E3E3" w:frame="1"/>
          <w:lang w:val="ru-RU" w:eastAsia="ru-BY"/>
        </w:rPr>
      </w:pPr>
    </w:p>
    <w:p w14:paraId="58A5EDC1" w14:textId="5E2F8D44" w:rsidR="00CE7DA5" w:rsidRPr="00406BEF" w:rsidRDefault="00CE7DA5" w:rsidP="00577AF9">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3.1-5. После окончательной остановки реакторов (в конце 2009 г.) накопленное количество отработанного ядерного топлива на ИАЭС.</w:t>
      </w:r>
    </w:p>
    <w:tbl>
      <w:tblPr>
        <w:tblW w:w="0" w:type="auto"/>
        <w:jc w:val="center"/>
        <w:tblLayout w:type="fixed"/>
        <w:tblCellMar>
          <w:left w:w="10" w:type="dxa"/>
          <w:right w:w="10" w:type="dxa"/>
        </w:tblCellMar>
        <w:tblLook w:val="0000" w:firstRow="0" w:lastRow="0" w:firstColumn="0" w:lastColumn="0" w:noHBand="0" w:noVBand="0"/>
      </w:tblPr>
      <w:tblGrid>
        <w:gridCol w:w="2693"/>
        <w:gridCol w:w="1982"/>
        <w:gridCol w:w="1997"/>
      </w:tblGrid>
      <w:tr w:rsidR="00CE7DA5" w:rsidRPr="00406BEF" w14:paraId="71C3A9CF" w14:textId="77777777" w:rsidTr="00CE7DA5">
        <w:trPr>
          <w:trHeight w:hRule="exact" w:val="269"/>
          <w:jc w:val="center"/>
        </w:trPr>
        <w:tc>
          <w:tcPr>
            <w:tcW w:w="4675" w:type="dxa"/>
            <w:gridSpan w:val="2"/>
            <w:tcBorders>
              <w:top w:val="single" w:sz="4" w:space="0" w:color="auto"/>
              <w:left w:val="single" w:sz="4" w:space="0" w:color="auto"/>
            </w:tcBorders>
            <w:shd w:val="clear" w:color="auto" w:fill="FFFFFF"/>
          </w:tcPr>
          <w:p w14:paraId="282089EF" w14:textId="0F70284C"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aa"/>
                <w:sz w:val="20"/>
                <w:szCs w:val="20"/>
                <w:lang w:val="ru-RU"/>
              </w:rPr>
              <w:t>Местоположение хранилища ОЯТ</w:t>
            </w:r>
          </w:p>
        </w:tc>
        <w:tc>
          <w:tcPr>
            <w:tcW w:w="1997" w:type="dxa"/>
            <w:vMerge w:val="restart"/>
            <w:tcBorders>
              <w:top w:val="single" w:sz="4" w:space="0" w:color="auto"/>
              <w:left w:val="single" w:sz="4" w:space="0" w:color="auto"/>
              <w:right w:val="single" w:sz="4" w:space="0" w:color="auto"/>
            </w:tcBorders>
            <w:shd w:val="clear" w:color="auto" w:fill="FFFFFF"/>
          </w:tcPr>
          <w:p w14:paraId="03586913" w14:textId="72BA39B5" w:rsidR="00CE7DA5" w:rsidRPr="00406BEF" w:rsidRDefault="00D86D7B" w:rsidP="00CE7DA5">
            <w:pPr>
              <w:pStyle w:val="23"/>
              <w:shd w:val="clear" w:color="auto" w:fill="auto"/>
              <w:spacing w:before="0" w:after="0" w:line="254" w:lineRule="exact"/>
              <w:ind w:left="120" w:firstLine="0"/>
              <w:rPr>
                <w:sz w:val="20"/>
                <w:szCs w:val="20"/>
                <w:lang w:val="ru-RU"/>
              </w:rPr>
            </w:pPr>
            <w:r w:rsidRPr="00406BEF">
              <w:rPr>
                <w:rStyle w:val="aa"/>
                <w:sz w:val="20"/>
                <w:szCs w:val="20"/>
                <w:lang w:val="ru-RU"/>
              </w:rPr>
              <w:t>Количество сборочных узлов с отработанным ядерным топливом, шт.</w:t>
            </w:r>
          </w:p>
        </w:tc>
      </w:tr>
      <w:tr w:rsidR="00CE7DA5" w:rsidRPr="00406BEF" w14:paraId="02EA7763" w14:textId="77777777" w:rsidTr="00E92456">
        <w:trPr>
          <w:trHeight w:hRule="exact" w:val="1070"/>
          <w:jc w:val="center"/>
        </w:trPr>
        <w:tc>
          <w:tcPr>
            <w:tcW w:w="2693" w:type="dxa"/>
            <w:tcBorders>
              <w:top w:val="single" w:sz="4" w:space="0" w:color="auto"/>
              <w:left w:val="single" w:sz="4" w:space="0" w:color="auto"/>
            </w:tcBorders>
            <w:shd w:val="clear" w:color="auto" w:fill="FFFFFF"/>
          </w:tcPr>
          <w:p w14:paraId="7A5654F8" w14:textId="381DEB60"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aa"/>
                <w:sz w:val="20"/>
                <w:szCs w:val="20"/>
                <w:lang w:val="ru-RU"/>
              </w:rPr>
              <w:t>Строение</w:t>
            </w:r>
          </w:p>
        </w:tc>
        <w:tc>
          <w:tcPr>
            <w:tcW w:w="1982" w:type="dxa"/>
            <w:tcBorders>
              <w:top w:val="single" w:sz="4" w:space="0" w:color="auto"/>
              <w:left w:val="single" w:sz="4" w:space="0" w:color="auto"/>
            </w:tcBorders>
            <w:shd w:val="clear" w:color="auto" w:fill="FFFFFF"/>
          </w:tcPr>
          <w:p w14:paraId="5D06A827" w14:textId="79A5BD86"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aa"/>
                <w:sz w:val="20"/>
                <w:szCs w:val="20"/>
                <w:lang w:val="ru-RU"/>
              </w:rPr>
              <w:t>Объект</w:t>
            </w:r>
          </w:p>
        </w:tc>
        <w:tc>
          <w:tcPr>
            <w:tcW w:w="1997" w:type="dxa"/>
            <w:vMerge/>
            <w:tcBorders>
              <w:left w:val="single" w:sz="4" w:space="0" w:color="auto"/>
              <w:right w:val="single" w:sz="4" w:space="0" w:color="auto"/>
            </w:tcBorders>
            <w:shd w:val="clear" w:color="auto" w:fill="FFFFFF"/>
          </w:tcPr>
          <w:p w14:paraId="636DB5F6" w14:textId="77777777" w:rsidR="00CE7DA5" w:rsidRPr="00406BEF" w:rsidRDefault="00CE7DA5" w:rsidP="00CE7DA5">
            <w:pPr>
              <w:rPr>
                <w:rFonts w:ascii="Times New Roman" w:hAnsi="Times New Roman" w:cs="Times New Roman"/>
                <w:sz w:val="20"/>
                <w:szCs w:val="20"/>
              </w:rPr>
            </w:pPr>
          </w:p>
        </w:tc>
      </w:tr>
      <w:tr w:rsidR="00CE7DA5" w:rsidRPr="00406BEF" w14:paraId="2BC9DC14" w14:textId="77777777" w:rsidTr="00CE7DA5">
        <w:trPr>
          <w:trHeight w:hRule="exact" w:val="259"/>
          <w:jc w:val="center"/>
        </w:trPr>
        <w:tc>
          <w:tcPr>
            <w:tcW w:w="2693" w:type="dxa"/>
            <w:vMerge w:val="restart"/>
            <w:tcBorders>
              <w:top w:val="single" w:sz="4" w:space="0" w:color="auto"/>
              <w:left w:val="single" w:sz="4" w:space="0" w:color="auto"/>
            </w:tcBorders>
            <w:shd w:val="clear" w:color="auto" w:fill="FFFFFF"/>
          </w:tcPr>
          <w:p w14:paraId="77F2BC58" w14:textId="420E774C" w:rsidR="00CE7DA5" w:rsidRPr="00406BEF" w:rsidRDefault="00D86D7B" w:rsidP="00CE7DA5">
            <w:pPr>
              <w:pStyle w:val="23"/>
              <w:shd w:val="clear" w:color="auto" w:fill="auto"/>
              <w:spacing w:before="0" w:after="0" w:line="220" w:lineRule="exact"/>
              <w:ind w:left="120" w:firstLine="0"/>
              <w:rPr>
                <w:sz w:val="20"/>
                <w:szCs w:val="20"/>
              </w:rPr>
            </w:pPr>
            <w:r w:rsidRPr="00406BEF">
              <w:rPr>
                <w:rStyle w:val="21"/>
                <w:sz w:val="20"/>
                <w:szCs w:val="20"/>
                <w:lang w:val="ru-RU"/>
              </w:rPr>
              <w:t>Строение</w:t>
            </w:r>
            <w:r w:rsidR="00CE7DA5" w:rsidRPr="00406BEF">
              <w:rPr>
                <w:rStyle w:val="21"/>
                <w:sz w:val="20"/>
                <w:szCs w:val="20"/>
              </w:rPr>
              <w:t xml:space="preserve"> </w:t>
            </w:r>
            <w:r w:rsidR="00CE7DA5" w:rsidRPr="00406BEF">
              <w:rPr>
                <w:rStyle w:val="21"/>
                <w:sz w:val="20"/>
                <w:szCs w:val="20"/>
                <w:lang w:val="ru-RU"/>
              </w:rPr>
              <w:t xml:space="preserve">101/1, </w:t>
            </w:r>
            <w:r w:rsidRPr="00406BEF">
              <w:rPr>
                <w:rStyle w:val="21"/>
                <w:sz w:val="20"/>
                <w:szCs w:val="20"/>
                <w:lang w:val="ru-RU"/>
              </w:rPr>
              <w:t>Блок</w:t>
            </w:r>
            <w:r w:rsidR="00CE7DA5" w:rsidRPr="00406BEF">
              <w:rPr>
                <w:rStyle w:val="21"/>
                <w:sz w:val="20"/>
                <w:szCs w:val="20"/>
              </w:rPr>
              <w:t xml:space="preserve"> A1</w:t>
            </w:r>
          </w:p>
        </w:tc>
        <w:tc>
          <w:tcPr>
            <w:tcW w:w="1982" w:type="dxa"/>
            <w:tcBorders>
              <w:top w:val="single" w:sz="4" w:space="0" w:color="auto"/>
              <w:left w:val="single" w:sz="4" w:space="0" w:color="auto"/>
            </w:tcBorders>
            <w:shd w:val="clear" w:color="auto" w:fill="FFFFFF"/>
          </w:tcPr>
          <w:p w14:paraId="363082B1" w14:textId="61F308F5"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21"/>
                <w:sz w:val="20"/>
                <w:szCs w:val="20"/>
                <w:lang w:val="ru-RU"/>
              </w:rPr>
              <w:t>Реактор</w:t>
            </w:r>
          </w:p>
        </w:tc>
        <w:tc>
          <w:tcPr>
            <w:tcW w:w="1997" w:type="dxa"/>
            <w:tcBorders>
              <w:top w:val="single" w:sz="4" w:space="0" w:color="auto"/>
              <w:left w:val="single" w:sz="4" w:space="0" w:color="auto"/>
              <w:right w:val="single" w:sz="4" w:space="0" w:color="auto"/>
            </w:tcBorders>
            <w:shd w:val="clear" w:color="auto" w:fill="FFFFFF"/>
          </w:tcPr>
          <w:p w14:paraId="7E12A17B" w14:textId="77777777" w:rsidR="00CE7DA5" w:rsidRPr="00406BEF" w:rsidRDefault="00CE7DA5" w:rsidP="00CE7DA5">
            <w:pPr>
              <w:pStyle w:val="23"/>
              <w:shd w:val="clear" w:color="auto" w:fill="auto"/>
              <w:spacing w:before="0" w:after="0" w:line="220" w:lineRule="exact"/>
              <w:ind w:firstLine="0"/>
              <w:jc w:val="center"/>
              <w:rPr>
                <w:sz w:val="20"/>
                <w:szCs w:val="20"/>
              </w:rPr>
            </w:pPr>
            <w:r w:rsidRPr="00406BEF">
              <w:rPr>
                <w:rStyle w:val="31"/>
                <w:sz w:val="20"/>
                <w:szCs w:val="20"/>
              </w:rPr>
              <w:t>0</w:t>
            </w:r>
          </w:p>
        </w:tc>
      </w:tr>
      <w:tr w:rsidR="00CE7DA5" w:rsidRPr="00406BEF" w14:paraId="5D6A74E7" w14:textId="77777777" w:rsidTr="00CE7DA5">
        <w:trPr>
          <w:trHeight w:hRule="exact" w:val="288"/>
          <w:jc w:val="center"/>
        </w:trPr>
        <w:tc>
          <w:tcPr>
            <w:tcW w:w="2693" w:type="dxa"/>
            <w:vMerge/>
            <w:tcBorders>
              <w:left w:val="single" w:sz="4" w:space="0" w:color="auto"/>
            </w:tcBorders>
            <w:shd w:val="clear" w:color="auto" w:fill="FFFFFF"/>
          </w:tcPr>
          <w:p w14:paraId="7A0CB06C" w14:textId="77777777" w:rsidR="00CE7DA5" w:rsidRPr="00406BEF" w:rsidRDefault="00CE7DA5" w:rsidP="00CE7DA5">
            <w:pPr>
              <w:rPr>
                <w:rFonts w:ascii="Times New Roman" w:hAnsi="Times New Roman" w:cs="Times New Roman"/>
                <w:sz w:val="20"/>
                <w:szCs w:val="20"/>
              </w:rPr>
            </w:pPr>
          </w:p>
        </w:tc>
        <w:tc>
          <w:tcPr>
            <w:tcW w:w="1982" w:type="dxa"/>
            <w:tcBorders>
              <w:top w:val="single" w:sz="4" w:space="0" w:color="auto"/>
              <w:left w:val="single" w:sz="4" w:space="0" w:color="auto"/>
            </w:tcBorders>
            <w:shd w:val="clear" w:color="auto" w:fill="FFFFFF"/>
          </w:tcPr>
          <w:p w14:paraId="53D9122C" w14:textId="42594435"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21"/>
                <w:sz w:val="20"/>
                <w:szCs w:val="20"/>
                <w:lang w:val="ru-RU"/>
              </w:rPr>
              <w:t>Бассейны ОЯТ</w:t>
            </w:r>
          </w:p>
        </w:tc>
        <w:tc>
          <w:tcPr>
            <w:tcW w:w="1997" w:type="dxa"/>
            <w:tcBorders>
              <w:top w:val="single" w:sz="4" w:space="0" w:color="auto"/>
              <w:left w:val="single" w:sz="4" w:space="0" w:color="auto"/>
              <w:right w:val="single" w:sz="4" w:space="0" w:color="auto"/>
            </w:tcBorders>
            <w:shd w:val="clear" w:color="auto" w:fill="FFFFFF"/>
          </w:tcPr>
          <w:p w14:paraId="499B1466" w14:textId="77777777" w:rsidR="00CE7DA5" w:rsidRPr="00406BEF" w:rsidRDefault="00CE7DA5" w:rsidP="00CE7DA5">
            <w:pPr>
              <w:pStyle w:val="23"/>
              <w:shd w:val="clear" w:color="auto" w:fill="auto"/>
              <w:spacing w:before="0" w:after="0" w:line="220" w:lineRule="exact"/>
              <w:ind w:firstLine="0"/>
              <w:jc w:val="center"/>
              <w:rPr>
                <w:sz w:val="20"/>
                <w:szCs w:val="20"/>
              </w:rPr>
            </w:pPr>
            <w:r w:rsidRPr="00406BEF">
              <w:rPr>
                <w:rStyle w:val="21"/>
                <w:sz w:val="20"/>
                <w:szCs w:val="20"/>
              </w:rPr>
              <w:t>7 175</w:t>
            </w:r>
          </w:p>
        </w:tc>
      </w:tr>
      <w:tr w:rsidR="00D86D7B" w:rsidRPr="00406BEF" w14:paraId="5235C4A8" w14:textId="77777777" w:rsidTr="00CE7DA5">
        <w:trPr>
          <w:trHeight w:hRule="exact" w:val="283"/>
          <w:jc w:val="center"/>
        </w:trPr>
        <w:tc>
          <w:tcPr>
            <w:tcW w:w="2693" w:type="dxa"/>
            <w:vMerge w:val="restart"/>
            <w:tcBorders>
              <w:top w:val="single" w:sz="4" w:space="0" w:color="auto"/>
              <w:left w:val="single" w:sz="4" w:space="0" w:color="auto"/>
            </w:tcBorders>
            <w:shd w:val="clear" w:color="auto" w:fill="FFFFFF"/>
          </w:tcPr>
          <w:p w14:paraId="5813B8AE" w14:textId="39BB2817" w:rsidR="00D86D7B" w:rsidRPr="00406BEF" w:rsidRDefault="00D86D7B" w:rsidP="00D86D7B">
            <w:pPr>
              <w:pStyle w:val="23"/>
              <w:shd w:val="clear" w:color="auto" w:fill="auto"/>
              <w:spacing w:before="0" w:after="0" w:line="220" w:lineRule="exact"/>
              <w:ind w:left="120" w:firstLine="0"/>
              <w:rPr>
                <w:sz w:val="20"/>
                <w:szCs w:val="20"/>
              </w:rPr>
            </w:pPr>
            <w:r w:rsidRPr="00406BEF">
              <w:rPr>
                <w:rStyle w:val="21"/>
                <w:sz w:val="20"/>
                <w:szCs w:val="20"/>
                <w:lang w:val="ru-RU"/>
              </w:rPr>
              <w:t>Строение</w:t>
            </w:r>
            <w:r w:rsidRPr="00406BEF">
              <w:rPr>
                <w:rStyle w:val="21"/>
                <w:sz w:val="20"/>
                <w:szCs w:val="20"/>
              </w:rPr>
              <w:t xml:space="preserve"> </w:t>
            </w:r>
            <w:r w:rsidRPr="00406BEF">
              <w:rPr>
                <w:rStyle w:val="21"/>
                <w:sz w:val="20"/>
                <w:szCs w:val="20"/>
                <w:lang w:val="ru-RU"/>
              </w:rPr>
              <w:t>101/2, блок</w:t>
            </w:r>
            <w:r w:rsidRPr="00406BEF">
              <w:rPr>
                <w:rStyle w:val="21"/>
                <w:sz w:val="20"/>
                <w:szCs w:val="20"/>
              </w:rPr>
              <w:t xml:space="preserve"> A2</w:t>
            </w:r>
          </w:p>
        </w:tc>
        <w:tc>
          <w:tcPr>
            <w:tcW w:w="1982" w:type="dxa"/>
            <w:tcBorders>
              <w:top w:val="single" w:sz="4" w:space="0" w:color="auto"/>
              <w:left w:val="single" w:sz="4" w:space="0" w:color="auto"/>
            </w:tcBorders>
            <w:shd w:val="clear" w:color="auto" w:fill="FFFFFF"/>
          </w:tcPr>
          <w:p w14:paraId="07A0C13B" w14:textId="0B958B20" w:rsidR="00D86D7B" w:rsidRPr="00406BEF" w:rsidRDefault="00D86D7B" w:rsidP="00D86D7B">
            <w:pPr>
              <w:pStyle w:val="23"/>
              <w:shd w:val="clear" w:color="auto" w:fill="auto"/>
              <w:spacing w:before="0" w:after="0" w:line="220" w:lineRule="exact"/>
              <w:ind w:left="120" w:firstLine="0"/>
              <w:rPr>
                <w:sz w:val="20"/>
                <w:szCs w:val="20"/>
              </w:rPr>
            </w:pPr>
            <w:r w:rsidRPr="00406BEF">
              <w:rPr>
                <w:rStyle w:val="21"/>
                <w:sz w:val="20"/>
                <w:szCs w:val="20"/>
                <w:lang w:val="ru-RU"/>
              </w:rPr>
              <w:t>Реактор</w:t>
            </w:r>
          </w:p>
        </w:tc>
        <w:tc>
          <w:tcPr>
            <w:tcW w:w="1997" w:type="dxa"/>
            <w:tcBorders>
              <w:top w:val="single" w:sz="4" w:space="0" w:color="auto"/>
              <w:left w:val="single" w:sz="4" w:space="0" w:color="auto"/>
              <w:right w:val="single" w:sz="4" w:space="0" w:color="auto"/>
            </w:tcBorders>
            <w:shd w:val="clear" w:color="auto" w:fill="FFFFFF"/>
          </w:tcPr>
          <w:p w14:paraId="3D21BBFE" w14:textId="77777777" w:rsidR="00D86D7B" w:rsidRPr="00406BEF" w:rsidRDefault="00D86D7B" w:rsidP="00D86D7B">
            <w:pPr>
              <w:pStyle w:val="23"/>
              <w:shd w:val="clear" w:color="auto" w:fill="auto"/>
              <w:spacing w:before="0" w:after="0" w:line="220" w:lineRule="exact"/>
              <w:ind w:firstLine="0"/>
              <w:jc w:val="center"/>
              <w:rPr>
                <w:sz w:val="20"/>
                <w:szCs w:val="20"/>
              </w:rPr>
            </w:pPr>
            <w:r w:rsidRPr="00406BEF">
              <w:rPr>
                <w:rStyle w:val="21"/>
                <w:sz w:val="20"/>
                <w:szCs w:val="20"/>
              </w:rPr>
              <w:t>1 634</w:t>
            </w:r>
          </w:p>
        </w:tc>
      </w:tr>
      <w:tr w:rsidR="00D86D7B" w:rsidRPr="00406BEF" w14:paraId="413F8EA3" w14:textId="77777777" w:rsidTr="00CE7DA5">
        <w:trPr>
          <w:trHeight w:hRule="exact" w:val="288"/>
          <w:jc w:val="center"/>
        </w:trPr>
        <w:tc>
          <w:tcPr>
            <w:tcW w:w="2693" w:type="dxa"/>
            <w:vMerge/>
            <w:tcBorders>
              <w:left w:val="single" w:sz="4" w:space="0" w:color="auto"/>
            </w:tcBorders>
            <w:shd w:val="clear" w:color="auto" w:fill="FFFFFF"/>
          </w:tcPr>
          <w:p w14:paraId="73C64283" w14:textId="77777777" w:rsidR="00D86D7B" w:rsidRPr="00406BEF" w:rsidRDefault="00D86D7B" w:rsidP="00D86D7B">
            <w:pPr>
              <w:rPr>
                <w:rFonts w:ascii="Times New Roman" w:hAnsi="Times New Roman" w:cs="Times New Roman"/>
                <w:sz w:val="20"/>
                <w:szCs w:val="20"/>
              </w:rPr>
            </w:pPr>
          </w:p>
        </w:tc>
        <w:tc>
          <w:tcPr>
            <w:tcW w:w="1982" w:type="dxa"/>
            <w:tcBorders>
              <w:top w:val="single" w:sz="4" w:space="0" w:color="auto"/>
              <w:left w:val="single" w:sz="4" w:space="0" w:color="auto"/>
            </w:tcBorders>
            <w:shd w:val="clear" w:color="auto" w:fill="FFFFFF"/>
          </w:tcPr>
          <w:p w14:paraId="17F2817F" w14:textId="3DD6428D" w:rsidR="00D86D7B" w:rsidRPr="00406BEF" w:rsidRDefault="00D86D7B" w:rsidP="00D86D7B">
            <w:pPr>
              <w:pStyle w:val="23"/>
              <w:shd w:val="clear" w:color="auto" w:fill="auto"/>
              <w:spacing w:before="0" w:after="0" w:line="220" w:lineRule="exact"/>
              <w:ind w:left="120" w:firstLine="0"/>
              <w:rPr>
                <w:sz w:val="20"/>
                <w:szCs w:val="20"/>
              </w:rPr>
            </w:pPr>
            <w:r w:rsidRPr="00406BEF">
              <w:rPr>
                <w:rStyle w:val="21"/>
                <w:sz w:val="20"/>
                <w:szCs w:val="20"/>
                <w:lang w:val="ru-RU"/>
              </w:rPr>
              <w:t>Бассейны ОЯТ</w:t>
            </w:r>
          </w:p>
        </w:tc>
        <w:tc>
          <w:tcPr>
            <w:tcW w:w="1997" w:type="dxa"/>
            <w:tcBorders>
              <w:top w:val="single" w:sz="4" w:space="0" w:color="auto"/>
              <w:left w:val="single" w:sz="4" w:space="0" w:color="auto"/>
              <w:right w:val="single" w:sz="4" w:space="0" w:color="auto"/>
            </w:tcBorders>
            <w:shd w:val="clear" w:color="auto" w:fill="FFFFFF"/>
          </w:tcPr>
          <w:p w14:paraId="4D5E99D0" w14:textId="77777777" w:rsidR="00D86D7B" w:rsidRPr="00406BEF" w:rsidRDefault="00D86D7B" w:rsidP="00D86D7B">
            <w:pPr>
              <w:pStyle w:val="23"/>
              <w:shd w:val="clear" w:color="auto" w:fill="auto"/>
              <w:spacing w:before="0" w:after="0" w:line="220" w:lineRule="exact"/>
              <w:ind w:firstLine="0"/>
              <w:jc w:val="center"/>
              <w:rPr>
                <w:sz w:val="20"/>
                <w:szCs w:val="20"/>
              </w:rPr>
            </w:pPr>
            <w:r w:rsidRPr="00406BEF">
              <w:rPr>
                <w:rStyle w:val="31"/>
                <w:sz w:val="20"/>
                <w:szCs w:val="20"/>
              </w:rPr>
              <w:t>6</w:t>
            </w:r>
            <w:r w:rsidRPr="00406BEF">
              <w:rPr>
                <w:rStyle w:val="21"/>
                <w:sz w:val="20"/>
                <w:szCs w:val="20"/>
              </w:rPr>
              <w:t xml:space="preserve"> 746</w:t>
            </w:r>
          </w:p>
        </w:tc>
      </w:tr>
      <w:tr w:rsidR="00CE7DA5" w:rsidRPr="00406BEF" w14:paraId="5E2387C7" w14:textId="77777777" w:rsidTr="00CE7DA5">
        <w:trPr>
          <w:trHeight w:hRule="exact" w:val="288"/>
          <w:jc w:val="center"/>
        </w:trPr>
        <w:tc>
          <w:tcPr>
            <w:tcW w:w="4675" w:type="dxa"/>
            <w:gridSpan w:val="2"/>
            <w:tcBorders>
              <w:top w:val="single" w:sz="4" w:space="0" w:color="auto"/>
              <w:left w:val="single" w:sz="4" w:space="0" w:color="auto"/>
            </w:tcBorders>
            <w:shd w:val="clear" w:color="auto" w:fill="FFFFFF"/>
          </w:tcPr>
          <w:p w14:paraId="3E4FE765" w14:textId="7B071B3D"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aa"/>
                <w:sz w:val="20"/>
                <w:szCs w:val="20"/>
                <w:lang w:val="ru-RU"/>
              </w:rPr>
              <w:t>Итого в реакторных блоках</w:t>
            </w:r>
          </w:p>
        </w:tc>
        <w:tc>
          <w:tcPr>
            <w:tcW w:w="1997" w:type="dxa"/>
            <w:tcBorders>
              <w:top w:val="single" w:sz="4" w:space="0" w:color="auto"/>
              <w:left w:val="single" w:sz="4" w:space="0" w:color="auto"/>
              <w:right w:val="single" w:sz="4" w:space="0" w:color="auto"/>
            </w:tcBorders>
            <w:shd w:val="clear" w:color="auto" w:fill="FFFFFF"/>
          </w:tcPr>
          <w:p w14:paraId="1A6CE1EA" w14:textId="77777777" w:rsidR="00CE7DA5" w:rsidRPr="00406BEF" w:rsidRDefault="00CE7DA5" w:rsidP="00CE7DA5">
            <w:pPr>
              <w:pStyle w:val="23"/>
              <w:shd w:val="clear" w:color="auto" w:fill="auto"/>
              <w:spacing w:before="0" w:after="0" w:line="220" w:lineRule="exact"/>
              <w:ind w:firstLine="0"/>
              <w:jc w:val="center"/>
              <w:rPr>
                <w:sz w:val="20"/>
                <w:szCs w:val="20"/>
              </w:rPr>
            </w:pPr>
            <w:r w:rsidRPr="00406BEF">
              <w:rPr>
                <w:rStyle w:val="aa"/>
                <w:sz w:val="20"/>
                <w:szCs w:val="20"/>
              </w:rPr>
              <w:t>15 555</w:t>
            </w:r>
          </w:p>
        </w:tc>
      </w:tr>
      <w:tr w:rsidR="00CE7DA5" w:rsidRPr="00406BEF" w14:paraId="7EB093ED" w14:textId="77777777" w:rsidTr="00CE7DA5">
        <w:trPr>
          <w:trHeight w:hRule="exact" w:val="283"/>
          <w:jc w:val="center"/>
        </w:trPr>
        <w:tc>
          <w:tcPr>
            <w:tcW w:w="2693" w:type="dxa"/>
            <w:tcBorders>
              <w:top w:val="single" w:sz="4" w:space="0" w:color="auto"/>
              <w:left w:val="single" w:sz="4" w:space="0" w:color="auto"/>
            </w:tcBorders>
            <w:shd w:val="clear" w:color="auto" w:fill="FFFFFF"/>
          </w:tcPr>
          <w:p w14:paraId="141CB8DC" w14:textId="08647313" w:rsidR="00CE7DA5" w:rsidRPr="00406BEF" w:rsidRDefault="00D86D7B" w:rsidP="00CE7DA5">
            <w:pPr>
              <w:pStyle w:val="23"/>
              <w:shd w:val="clear" w:color="auto" w:fill="auto"/>
              <w:spacing w:before="0" w:after="0" w:line="220" w:lineRule="exact"/>
              <w:ind w:left="120" w:firstLine="0"/>
              <w:rPr>
                <w:sz w:val="20"/>
                <w:szCs w:val="20"/>
              </w:rPr>
            </w:pPr>
            <w:r w:rsidRPr="00406BEF">
              <w:rPr>
                <w:rStyle w:val="21"/>
                <w:sz w:val="20"/>
                <w:szCs w:val="20"/>
                <w:lang w:val="ru-RU"/>
              </w:rPr>
              <w:t>В существующем ВХОЯТ</w:t>
            </w:r>
            <w:r w:rsidR="00CE7DA5" w:rsidRPr="00406BEF">
              <w:rPr>
                <w:rStyle w:val="21"/>
                <w:sz w:val="20"/>
                <w:szCs w:val="20"/>
              </w:rPr>
              <w:t>-1</w:t>
            </w:r>
          </w:p>
        </w:tc>
        <w:tc>
          <w:tcPr>
            <w:tcW w:w="1982" w:type="dxa"/>
            <w:tcBorders>
              <w:top w:val="single" w:sz="4" w:space="0" w:color="auto"/>
              <w:left w:val="single" w:sz="4" w:space="0" w:color="auto"/>
            </w:tcBorders>
            <w:shd w:val="clear" w:color="auto" w:fill="FFFFFF"/>
          </w:tcPr>
          <w:p w14:paraId="2CEC820D" w14:textId="30422A92"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21"/>
                <w:sz w:val="20"/>
                <w:szCs w:val="20"/>
                <w:lang w:val="ru-RU"/>
              </w:rPr>
              <w:t>Бочки с ОЯТ</w:t>
            </w:r>
          </w:p>
        </w:tc>
        <w:tc>
          <w:tcPr>
            <w:tcW w:w="1997" w:type="dxa"/>
            <w:tcBorders>
              <w:top w:val="single" w:sz="4" w:space="0" w:color="auto"/>
              <w:left w:val="single" w:sz="4" w:space="0" w:color="auto"/>
              <w:right w:val="single" w:sz="4" w:space="0" w:color="auto"/>
            </w:tcBorders>
            <w:shd w:val="clear" w:color="auto" w:fill="FFFFFF"/>
          </w:tcPr>
          <w:p w14:paraId="0845F40F" w14:textId="77777777" w:rsidR="00CE7DA5" w:rsidRPr="00406BEF" w:rsidRDefault="00CE7DA5" w:rsidP="00CE7DA5">
            <w:pPr>
              <w:pStyle w:val="23"/>
              <w:shd w:val="clear" w:color="auto" w:fill="auto"/>
              <w:spacing w:before="0" w:after="0" w:line="220" w:lineRule="exact"/>
              <w:ind w:firstLine="0"/>
              <w:jc w:val="center"/>
              <w:rPr>
                <w:sz w:val="20"/>
                <w:szCs w:val="20"/>
              </w:rPr>
            </w:pPr>
            <w:r w:rsidRPr="00406BEF">
              <w:rPr>
                <w:rStyle w:val="31"/>
                <w:sz w:val="20"/>
                <w:szCs w:val="20"/>
              </w:rPr>
              <w:t>6</w:t>
            </w:r>
            <w:r w:rsidRPr="00406BEF">
              <w:rPr>
                <w:rStyle w:val="21"/>
                <w:sz w:val="20"/>
                <w:szCs w:val="20"/>
              </w:rPr>
              <w:t xml:space="preserve"> 016</w:t>
            </w:r>
          </w:p>
        </w:tc>
      </w:tr>
      <w:tr w:rsidR="00CE7DA5" w:rsidRPr="00406BEF" w14:paraId="42F98DDC" w14:textId="77777777" w:rsidTr="00CE7DA5">
        <w:trPr>
          <w:trHeight w:hRule="exact" w:val="274"/>
          <w:jc w:val="center"/>
        </w:trPr>
        <w:tc>
          <w:tcPr>
            <w:tcW w:w="4675" w:type="dxa"/>
            <w:gridSpan w:val="2"/>
            <w:tcBorders>
              <w:top w:val="single" w:sz="4" w:space="0" w:color="auto"/>
              <w:left w:val="single" w:sz="4" w:space="0" w:color="auto"/>
              <w:bottom w:val="single" w:sz="4" w:space="0" w:color="auto"/>
            </w:tcBorders>
            <w:shd w:val="clear" w:color="auto" w:fill="FFFFFF"/>
          </w:tcPr>
          <w:p w14:paraId="5727D8F1" w14:textId="47281AAA" w:rsidR="00CE7DA5" w:rsidRPr="00406BEF" w:rsidRDefault="00D86D7B" w:rsidP="00CE7DA5">
            <w:pPr>
              <w:pStyle w:val="23"/>
              <w:shd w:val="clear" w:color="auto" w:fill="auto"/>
              <w:spacing w:before="0" w:after="0" w:line="220" w:lineRule="exact"/>
              <w:ind w:left="120" w:firstLine="0"/>
              <w:rPr>
                <w:sz w:val="20"/>
                <w:szCs w:val="20"/>
                <w:lang w:val="ru-RU"/>
              </w:rPr>
            </w:pPr>
            <w:r w:rsidRPr="00406BEF">
              <w:rPr>
                <w:rStyle w:val="aa"/>
                <w:sz w:val="20"/>
                <w:szCs w:val="20"/>
                <w:lang w:val="ru-RU"/>
              </w:rPr>
              <w:t>Итого на ИАЭС</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14:paraId="2EBA7A7B" w14:textId="77777777" w:rsidR="00CE7DA5" w:rsidRPr="00406BEF" w:rsidRDefault="00CE7DA5" w:rsidP="00CE7DA5">
            <w:pPr>
              <w:pStyle w:val="23"/>
              <w:shd w:val="clear" w:color="auto" w:fill="auto"/>
              <w:spacing w:before="0" w:after="0" w:line="220" w:lineRule="exact"/>
              <w:ind w:firstLine="0"/>
              <w:jc w:val="center"/>
              <w:rPr>
                <w:sz w:val="20"/>
                <w:szCs w:val="20"/>
              </w:rPr>
            </w:pPr>
            <w:r w:rsidRPr="00406BEF">
              <w:rPr>
                <w:rStyle w:val="aa"/>
                <w:sz w:val="20"/>
                <w:szCs w:val="20"/>
              </w:rPr>
              <w:t>21 571</w:t>
            </w:r>
          </w:p>
        </w:tc>
      </w:tr>
    </w:tbl>
    <w:p w14:paraId="1D1AC2F1" w14:textId="77777777" w:rsidR="00CE7DA5" w:rsidRPr="00406BEF" w:rsidRDefault="00CE7DA5" w:rsidP="00577AF9">
      <w:pPr>
        <w:spacing w:after="0" w:line="240" w:lineRule="auto"/>
        <w:jc w:val="center"/>
        <w:rPr>
          <w:rFonts w:ascii="Times New Roman" w:hAnsi="Times New Roman" w:cs="Times New Roman"/>
          <w:bdr w:val="single" w:sz="2" w:space="0" w:color="E3E3E3" w:frame="1"/>
          <w:lang w:val="ru-RU" w:eastAsia="ru-BY"/>
        </w:rPr>
      </w:pPr>
    </w:p>
    <w:p w14:paraId="409AC40E" w14:textId="7CDA5197" w:rsidR="00CE7DA5" w:rsidRPr="00406BEF" w:rsidRDefault="00CE7DA5">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12E4E" w:rsidRPr="00406BEF" w14:paraId="1E31C409" w14:textId="77777777" w:rsidTr="0098061C">
        <w:tc>
          <w:tcPr>
            <w:tcW w:w="4683" w:type="dxa"/>
          </w:tcPr>
          <w:p w14:paraId="60E43B1C" w14:textId="77777777" w:rsidR="00312E4E" w:rsidRPr="00406BEF" w:rsidRDefault="00312E4E"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EBC7F22" w14:textId="77777777" w:rsidR="00312E4E" w:rsidRPr="00406BEF" w:rsidRDefault="00312E4E" w:rsidP="0098061C">
            <w:pPr>
              <w:rPr>
                <w:rFonts w:ascii="Times New Roman" w:hAnsi="Times New Roman" w:cs="Times New Roman"/>
                <w:sz w:val="18"/>
                <w:szCs w:val="18"/>
                <w:lang w:val="ru-RU"/>
              </w:rPr>
            </w:pPr>
          </w:p>
          <w:p w14:paraId="10660CA7" w14:textId="77777777" w:rsidR="00312E4E" w:rsidRPr="00406BEF" w:rsidRDefault="00312E4E"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6001937" w14:textId="77777777" w:rsidR="00312E4E" w:rsidRPr="00406BEF" w:rsidRDefault="00312E4E"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CD435D0" w14:textId="77777777" w:rsidR="00312E4E" w:rsidRPr="00406BEF" w:rsidRDefault="00312E4E"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4213671" w14:textId="77777777" w:rsidR="00312E4E" w:rsidRPr="00406BEF" w:rsidRDefault="00312E4E"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9326AA2" w14:textId="08DF1AB5" w:rsidR="00312E4E" w:rsidRPr="00406BEF" w:rsidRDefault="00312E4E"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3</w:t>
            </w:r>
            <w:r w:rsidRPr="00406BEF">
              <w:rPr>
                <w:rFonts w:ascii="Times New Roman" w:hAnsi="Times New Roman" w:cs="Times New Roman"/>
                <w:sz w:val="18"/>
                <w:szCs w:val="18"/>
                <w:lang w:val="en-US"/>
              </w:rPr>
              <w:t>3</w:t>
            </w:r>
            <w:r w:rsidRPr="00406BEF">
              <w:rPr>
                <w:rFonts w:ascii="Times New Roman" w:hAnsi="Times New Roman" w:cs="Times New Roman"/>
                <w:sz w:val="18"/>
                <w:szCs w:val="18"/>
                <w:lang w:val="ru-RU"/>
              </w:rPr>
              <w:t xml:space="preserve"> </w:t>
            </w:r>
            <w:r w:rsidR="00406BE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E79128D" w14:textId="65C99F6F"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C6020EF" w14:textId="062135FB" w:rsidR="00CC0EDC" w:rsidRPr="00406BEF" w:rsidRDefault="00CC0EDC" w:rsidP="00CE7DA5">
      <w:pPr>
        <w:spacing w:after="0" w:line="240" w:lineRule="auto"/>
        <w:jc w:val="both"/>
        <w:outlineLvl w:val="4"/>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3.1.1.2.2</w:t>
      </w:r>
      <w:r w:rsidR="00CE7DA5"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Твёрдые радиоактивные отходы, накопленные в период эксплуатации и после остановки</w:t>
      </w:r>
    </w:p>
    <w:p w14:paraId="4CB4CD9D" w14:textId="77777777" w:rsidR="00CE7DA5" w:rsidRPr="00406BEF" w:rsidRDefault="00CE7DA5" w:rsidP="00CC0EDC">
      <w:pPr>
        <w:spacing w:after="0" w:line="240" w:lineRule="auto"/>
        <w:jc w:val="both"/>
        <w:rPr>
          <w:rFonts w:ascii="Times New Roman" w:hAnsi="Times New Roman" w:cs="Times New Roman"/>
          <w:b/>
          <w:bdr w:val="single" w:sz="2" w:space="0" w:color="E3E3E3" w:frame="1"/>
          <w:lang w:val="ru-RU" w:eastAsia="ru-BY"/>
        </w:rPr>
      </w:pPr>
    </w:p>
    <w:p w14:paraId="5EDC2E1D" w14:textId="77777777" w:rsidR="00CC0EDC" w:rsidRPr="00406BEF" w:rsidRDefault="00CC0EDC" w:rsidP="00312E4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ТРО групп G1, G2 и G3, образованные в период эксплуатации, временно хранились в зданиях № 155, 155/1, 157 и 157/1. Отдельные группы и типы ТРО также размещались в зданиях № 157 и 157/1 в период подготовки к выводу (до 2018 года), пока не были построены и введены в эксплуатацию новые объекты: модуль сортировки СНАО (В2-1), буферное хранилище СНАО (В19-1), установка переработки (В3) и хранения (В4) ТРО. В период послереакторного обслуживания объём ТРО в существующих хранилищах немного увеличился (на 1–9 % в зависимости от группы). Всего в существующих хранилищах размещено около 12 600 т ТРО групп G1–G3 (Таблица 3.1-6).</w:t>
      </w:r>
    </w:p>
    <w:p w14:paraId="3FE1FEB4" w14:textId="77777777" w:rsidR="00CC0EDC" w:rsidRPr="00406BEF" w:rsidRDefault="00CC0EDC" w:rsidP="00312E4E">
      <w:pPr>
        <w:spacing w:after="0" w:line="240" w:lineRule="auto"/>
        <w:jc w:val="center"/>
        <w:rPr>
          <w:rFonts w:ascii="Times New Roman" w:hAnsi="Times New Roman" w:cs="Times New Roman"/>
          <w:bdr w:val="single" w:sz="2" w:space="0" w:color="E3E3E3" w:frame="1"/>
          <w:lang w:val="ru-RU" w:eastAsia="ru-BY"/>
        </w:rPr>
      </w:pPr>
    </w:p>
    <w:p w14:paraId="5BF51602" w14:textId="5E386A72" w:rsidR="00CC0EDC" w:rsidRPr="00406BEF" w:rsidRDefault="00CC0EDC" w:rsidP="00312E4E">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3.1-6. Количества ТРО, накопленных в существующих хранилищах на 2018 год</w:t>
      </w:r>
    </w:p>
    <w:tbl>
      <w:tblPr>
        <w:tblW w:w="0" w:type="auto"/>
        <w:jc w:val="center"/>
        <w:tblLayout w:type="fixed"/>
        <w:tblCellMar>
          <w:left w:w="10" w:type="dxa"/>
          <w:right w:w="10" w:type="dxa"/>
        </w:tblCellMar>
        <w:tblLook w:val="0000" w:firstRow="0" w:lastRow="0" w:firstColumn="0" w:lastColumn="0" w:noHBand="0" w:noVBand="0"/>
      </w:tblPr>
      <w:tblGrid>
        <w:gridCol w:w="1426"/>
        <w:gridCol w:w="1963"/>
        <w:gridCol w:w="1421"/>
        <w:gridCol w:w="1310"/>
      </w:tblGrid>
      <w:tr w:rsidR="00312E4E" w:rsidRPr="00406BEF" w14:paraId="072D7727" w14:textId="77777777" w:rsidTr="00312E4E">
        <w:trPr>
          <w:trHeight w:hRule="exact" w:val="336"/>
          <w:jc w:val="center"/>
        </w:trPr>
        <w:tc>
          <w:tcPr>
            <w:tcW w:w="1426" w:type="dxa"/>
            <w:tcBorders>
              <w:top w:val="single" w:sz="4" w:space="0" w:color="auto"/>
              <w:left w:val="single" w:sz="4" w:space="0" w:color="auto"/>
            </w:tcBorders>
            <w:shd w:val="clear" w:color="auto" w:fill="FFFFFF"/>
          </w:tcPr>
          <w:p w14:paraId="4DDFCCA2" w14:textId="59B5CBB3" w:rsidR="00312E4E" w:rsidRPr="00406BEF" w:rsidRDefault="00312E4E" w:rsidP="00312E4E">
            <w:pPr>
              <w:pStyle w:val="23"/>
              <w:shd w:val="clear" w:color="auto" w:fill="auto"/>
              <w:spacing w:before="0" w:after="0" w:line="220" w:lineRule="exact"/>
              <w:ind w:left="120" w:firstLine="0"/>
              <w:rPr>
                <w:lang w:val="ru-RU"/>
              </w:rPr>
            </w:pPr>
            <w:r w:rsidRPr="00406BEF">
              <w:rPr>
                <w:rStyle w:val="aa"/>
                <w:lang w:val="ru-RU"/>
              </w:rPr>
              <w:t>Группа ТРО</w:t>
            </w:r>
          </w:p>
        </w:tc>
        <w:tc>
          <w:tcPr>
            <w:tcW w:w="1963" w:type="dxa"/>
            <w:tcBorders>
              <w:top w:val="single" w:sz="4" w:space="0" w:color="auto"/>
              <w:left w:val="single" w:sz="4" w:space="0" w:color="auto"/>
            </w:tcBorders>
            <w:shd w:val="clear" w:color="auto" w:fill="FFFFFF"/>
          </w:tcPr>
          <w:p w14:paraId="1DBA4A08" w14:textId="5AAACC0A" w:rsidR="00312E4E" w:rsidRPr="00406BEF" w:rsidRDefault="00312E4E" w:rsidP="00312E4E">
            <w:pPr>
              <w:pStyle w:val="23"/>
              <w:shd w:val="clear" w:color="auto" w:fill="auto"/>
              <w:spacing w:before="0" w:after="0" w:line="220" w:lineRule="exact"/>
              <w:ind w:left="120" w:firstLine="0"/>
              <w:rPr>
                <w:lang w:val="ru-RU"/>
              </w:rPr>
            </w:pPr>
            <w:r w:rsidRPr="00406BEF">
              <w:rPr>
                <w:rStyle w:val="aa"/>
                <w:lang w:val="ru-RU"/>
              </w:rPr>
              <w:t>ТИип ТРО</w:t>
            </w:r>
          </w:p>
        </w:tc>
        <w:tc>
          <w:tcPr>
            <w:tcW w:w="1421" w:type="dxa"/>
            <w:tcBorders>
              <w:top w:val="single" w:sz="4" w:space="0" w:color="auto"/>
              <w:left w:val="single" w:sz="4" w:space="0" w:color="auto"/>
            </w:tcBorders>
            <w:shd w:val="clear" w:color="auto" w:fill="FFFFFF"/>
          </w:tcPr>
          <w:p w14:paraId="0EB6CCF5" w14:textId="6EFDE9B4" w:rsidR="00312E4E" w:rsidRPr="00406BEF" w:rsidRDefault="00312E4E" w:rsidP="00312E4E">
            <w:pPr>
              <w:pStyle w:val="23"/>
              <w:shd w:val="clear" w:color="auto" w:fill="auto"/>
              <w:spacing w:before="0" w:after="0" w:line="220" w:lineRule="exact"/>
              <w:ind w:firstLine="0"/>
              <w:jc w:val="center"/>
            </w:pPr>
            <w:r w:rsidRPr="00406BEF">
              <w:rPr>
                <w:rStyle w:val="aa"/>
                <w:lang w:val="ru-RU"/>
              </w:rPr>
              <w:t>Объем</w:t>
            </w:r>
            <w:r w:rsidRPr="00406BEF">
              <w:rPr>
                <w:rStyle w:val="aa"/>
              </w:rPr>
              <w:t>, m</w:t>
            </w:r>
            <w:r w:rsidRPr="00406BEF">
              <w:rPr>
                <w:rStyle w:val="aa"/>
                <w:vertAlign w:val="superscript"/>
              </w:rPr>
              <w:t>3</w:t>
            </w:r>
          </w:p>
        </w:tc>
        <w:tc>
          <w:tcPr>
            <w:tcW w:w="1310" w:type="dxa"/>
            <w:tcBorders>
              <w:top w:val="single" w:sz="4" w:space="0" w:color="auto"/>
              <w:left w:val="single" w:sz="4" w:space="0" w:color="auto"/>
              <w:right w:val="single" w:sz="4" w:space="0" w:color="auto"/>
            </w:tcBorders>
            <w:shd w:val="clear" w:color="auto" w:fill="FFFFFF"/>
          </w:tcPr>
          <w:p w14:paraId="15E18163" w14:textId="3EEA88C8" w:rsidR="00312E4E" w:rsidRPr="00406BEF" w:rsidRDefault="00312E4E" w:rsidP="00312E4E">
            <w:pPr>
              <w:pStyle w:val="23"/>
              <w:shd w:val="clear" w:color="auto" w:fill="auto"/>
              <w:spacing w:before="0" w:after="0" w:line="220" w:lineRule="exact"/>
              <w:ind w:firstLine="0"/>
              <w:jc w:val="center"/>
            </w:pPr>
            <w:r w:rsidRPr="00406BEF">
              <w:rPr>
                <w:rStyle w:val="aa"/>
                <w:lang w:val="ru-RU"/>
              </w:rPr>
              <w:t>Масса</w:t>
            </w:r>
            <w:r w:rsidRPr="00406BEF">
              <w:rPr>
                <w:rStyle w:val="aa"/>
              </w:rPr>
              <w:t>, tons</w:t>
            </w:r>
          </w:p>
        </w:tc>
      </w:tr>
      <w:tr w:rsidR="00312E4E" w:rsidRPr="00406BEF" w14:paraId="3C810FC1" w14:textId="77777777" w:rsidTr="00312E4E">
        <w:trPr>
          <w:trHeight w:hRule="exact" w:val="331"/>
          <w:jc w:val="center"/>
        </w:trPr>
        <w:tc>
          <w:tcPr>
            <w:tcW w:w="1426" w:type="dxa"/>
            <w:vMerge w:val="restart"/>
            <w:tcBorders>
              <w:top w:val="single" w:sz="4" w:space="0" w:color="auto"/>
              <w:left w:val="single" w:sz="4" w:space="0" w:color="auto"/>
            </w:tcBorders>
            <w:shd w:val="clear" w:color="auto" w:fill="FFFFFF"/>
          </w:tcPr>
          <w:p w14:paraId="7640D1E1" w14:textId="77777777" w:rsidR="00312E4E" w:rsidRPr="00406BEF" w:rsidRDefault="00312E4E" w:rsidP="00312E4E">
            <w:pPr>
              <w:pStyle w:val="23"/>
              <w:shd w:val="clear" w:color="auto" w:fill="auto"/>
              <w:spacing w:before="0" w:after="0" w:line="220" w:lineRule="exact"/>
              <w:ind w:left="120" w:firstLine="0"/>
            </w:pPr>
            <w:r w:rsidRPr="00406BEF">
              <w:rPr>
                <w:rStyle w:val="21"/>
              </w:rPr>
              <w:t>G1</w:t>
            </w:r>
          </w:p>
        </w:tc>
        <w:tc>
          <w:tcPr>
            <w:tcW w:w="1963" w:type="dxa"/>
            <w:tcBorders>
              <w:top w:val="single" w:sz="4" w:space="0" w:color="auto"/>
              <w:left w:val="single" w:sz="4" w:space="0" w:color="auto"/>
            </w:tcBorders>
            <w:shd w:val="clear" w:color="auto" w:fill="FFFFFF"/>
          </w:tcPr>
          <w:p w14:paraId="2FC0A637" w14:textId="0CCCE40C" w:rsidR="00312E4E" w:rsidRPr="00406BEF" w:rsidRDefault="00312E4E" w:rsidP="00312E4E">
            <w:pPr>
              <w:pStyle w:val="23"/>
              <w:shd w:val="clear" w:color="auto" w:fill="auto"/>
              <w:spacing w:before="0" w:after="0" w:line="220" w:lineRule="exact"/>
              <w:ind w:left="120" w:firstLine="0"/>
              <w:rPr>
                <w:lang w:val="ru-RU"/>
              </w:rPr>
            </w:pPr>
            <w:r w:rsidRPr="00406BEF">
              <w:rPr>
                <w:rStyle w:val="21"/>
                <w:lang w:val="ru-RU"/>
              </w:rPr>
              <w:t>Горючие</w:t>
            </w:r>
          </w:p>
        </w:tc>
        <w:tc>
          <w:tcPr>
            <w:tcW w:w="1421" w:type="dxa"/>
            <w:tcBorders>
              <w:top w:val="single" w:sz="4" w:space="0" w:color="auto"/>
              <w:left w:val="single" w:sz="4" w:space="0" w:color="auto"/>
            </w:tcBorders>
            <w:shd w:val="clear" w:color="auto" w:fill="FFFFFF"/>
          </w:tcPr>
          <w:p w14:paraId="0CB56107" w14:textId="77777777" w:rsidR="00312E4E" w:rsidRPr="00406BEF" w:rsidRDefault="00312E4E" w:rsidP="00312E4E">
            <w:pPr>
              <w:pStyle w:val="23"/>
              <w:shd w:val="clear" w:color="auto" w:fill="auto"/>
              <w:spacing w:before="0" w:after="0" w:line="220" w:lineRule="exact"/>
              <w:ind w:firstLine="0"/>
              <w:jc w:val="center"/>
            </w:pPr>
            <w:r w:rsidRPr="00406BEF">
              <w:rPr>
                <w:rStyle w:val="31"/>
              </w:rPr>
              <w:t>12</w:t>
            </w:r>
            <w:r w:rsidRPr="00406BEF">
              <w:rPr>
                <w:rStyle w:val="21"/>
              </w:rPr>
              <w:t xml:space="preserve"> </w:t>
            </w:r>
            <w:r w:rsidRPr="00406BEF">
              <w:rPr>
                <w:rStyle w:val="31"/>
              </w:rPr>
              <w:t>000</w:t>
            </w:r>
          </w:p>
        </w:tc>
        <w:tc>
          <w:tcPr>
            <w:tcW w:w="1310" w:type="dxa"/>
            <w:tcBorders>
              <w:top w:val="single" w:sz="4" w:space="0" w:color="auto"/>
              <w:left w:val="single" w:sz="4" w:space="0" w:color="auto"/>
              <w:right w:val="single" w:sz="4" w:space="0" w:color="auto"/>
            </w:tcBorders>
            <w:shd w:val="clear" w:color="auto" w:fill="FFFFFF"/>
          </w:tcPr>
          <w:p w14:paraId="2558033D" w14:textId="77777777" w:rsidR="00312E4E" w:rsidRPr="00406BEF" w:rsidRDefault="00312E4E" w:rsidP="00312E4E">
            <w:pPr>
              <w:pStyle w:val="23"/>
              <w:shd w:val="clear" w:color="auto" w:fill="auto"/>
              <w:spacing w:before="0" w:after="0" w:line="220" w:lineRule="exact"/>
              <w:ind w:firstLine="0"/>
              <w:jc w:val="center"/>
            </w:pPr>
            <w:r w:rsidRPr="00406BEF">
              <w:rPr>
                <w:rStyle w:val="21"/>
              </w:rPr>
              <w:t>3 700</w:t>
            </w:r>
          </w:p>
        </w:tc>
      </w:tr>
      <w:tr w:rsidR="00312E4E" w:rsidRPr="00406BEF" w14:paraId="26521A8E" w14:textId="77777777" w:rsidTr="00312E4E">
        <w:trPr>
          <w:trHeight w:hRule="exact" w:val="326"/>
          <w:jc w:val="center"/>
        </w:trPr>
        <w:tc>
          <w:tcPr>
            <w:tcW w:w="1426" w:type="dxa"/>
            <w:vMerge/>
            <w:tcBorders>
              <w:left w:val="single" w:sz="4" w:space="0" w:color="auto"/>
            </w:tcBorders>
            <w:shd w:val="clear" w:color="auto" w:fill="FFFFFF"/>
          </w:tcPr>
          <w:p w14:paraId="3E463BBA" w14:textId="77777777" w:rsidR="00312E4E" w:rsidRPr="00406BEF" w:rsidRDefault="00312E4E" w:rsidP="00312E4E">
            <w:pPr>
              <w:rPr>
                <w:rFonts w:ascii="Times New Roman" w:hAnsi="Times New Roman" w:cs="Times New Roman"/>
              </w:rPr>
            </w:pPr>
          </w:p>
        </w:tc>
        <w:tc>
          <w:tcPr>
            <w:tcW w:w="1963" w:type="dxa"/>
            <w:tcBorders>
              <w:top w:val="single" w:sz="4" w:space="0" w:color="auto"/>
              <w:left w:val="single" w:sz="4" w:space="0" w:color="auto"/>
            </w:tcBorders>
            <w:shd w:val="clear" w:color="auto" w:fill="FFFFFF"/>
          </w:tcPr>
          <w:p w14:paraId="276E1587" w14:textId="27CB9D2B" w:rsidR="00312E4E" w:rsidRPr="00406BEF" w:rsidRDefault="00312E4E" w:rsidP="00312E4E">
            <w:pPr>
              <w:pStyle w:val="23"/>
              <w:shd w:val="clear" w:color="auto" w:fill="auto"/>
              <w:spacing w:before="0" w:after="0" w:line="220" w:lineRule="exact"/>
              <w:ind w:left="120" w:firstLine="0"/>
              <w:rPr>
                <w:lang w:val="ru-RU"/>
              </w:rPr>
            </w:pPr>
            <w:r w:rsidRPr="00406BEF">
              <w:rPr>
                <w:rStyle w:val="21"/>
                <w:lang w:val="ru-RU"/>
              </w:rPr>
              <w:t>Не горючие</w:t>
            </w:r>
          </w:p>
        </w:tc>
        <w:tc>
          <w:tcPr>
            <w:tcW w:w="1421" w:type="dxa"/>
            <w:tcBorders>
              <w:top w:val="single" w:sz="4" w:space="0" w:color="auto"/>
              <w:left w:val="single" w:sz="4" w:space="0" w:color="auto"/>
            </w:tcBorders>
            <w:shd w:val="clear" w:color="auto" w:fill="FFFFFF"/>
          </w:tcPr>
          <w:p w14:paraId="453CB668" w14:textId="77777777" w:rsidR="00312E4E" w:rsidRPr="00406BEF" w:rsidRDefault="00312E4E" w:rsidP="00312E4E">
            <w:pPr>
              <w:pStyle w:val="23"/>
              <w:shd w:val="clear" w:color="auto" w:fill="auto"/>
              <w:spacing w:before="0" w:after="0" w:line="220" w:lineRule="exact"/>
              <w:ind w:firstLine="0"/>
              <w:jc w:val="center"/>
            </w:pPr>
            <w:r w:rsidRPr="00406BEF">
              <w:rPr>
                <w:rStyle w:val="31"/>
              </w:rPr>
              <w:t>8</w:t>
            </w:r>
            <w:r w:rsidRPr="00406BEF">
              <w:rPr>
                <w:rStyle w:val="21"/>
              </w:rPr>
              <w:t xml:space="preserve"> 900</w:t>
            </w:r>
          </w:p>
        </w:tc>
        <w:tc>
          <w:tcPr>
            <w:tcW w:w="1310" w:type="dxa"/>
            <w:tcBorders>
              <w:top w:val="single" w:sz="4" w:space="0" w:color="auto"/>
              <w:left w:val="single" w:sz="4" w:space="0" w:color="auto"/>
              <w:right w:val="single" w:sz="4" w:space="0" w:color="auto"/>
            </w:tcBorders>
            <w:shd w:val="clear" w:color="auto" w:fill="FFFFFF"/>
          </w:tcPr>
          <w:p w14:paraId="452E8FDE" w14:textId="77777777" w:rsidR="00312E4E" w:rsidRPr="00406BEF" w:rsidRDefault="00312E4E" w:rsidP="00312E4E">
            <w:pPr>
              <w:pStyle w:val="23"/>
              <w:shd w:val="clear" w:color="auto" w:fill="auto"/>
              <w:spacing w:before="0" w:after="0" w:line="220" w:lineRule="exact"/>
              <w:ind w:firstLine="0"/>
              <w:jc w:val="center"/>
            </w:pPr>
            <w:r w:rsidRPr="00406BEF">
              <w:rPr>
                <w:rStyle w:val="21"/>
              </w:rPr>
              <w:t>5 700</w:t>
            </w:r>
          </w:p>
        </w:tc>
      </w:tr>
      <w:tr w:rsidR="00312E4E" w:rsidRPr="00406BEF" w14:paraId="74799167" w14:textId="77777777" w:rsidTr="00312E4E">
        <w:trPr>
          <w:trHeight w:hRule="exact" w:val="331"/>
          <w:jc w:val="center"/>
        </w:trPr>
        <w:tc>
          <w:tcPr>
            <w:tcW w:w="1426" w:type="dxa"/>
            <w:vMerge w:val="restart"/>
            <w:tcBorders>
              <w:top w:val="single" w:sz="4" w:space="0" w:color="auto"/>
              <w:left w:val="single" w:sz="4" w:space="0" w:color="auto"/>
            </w:tcBorders>
            <w:shd w:val="clear" w:color="auto" w:fill="FFFFFF"/>
          </w:tcPr>
          <w:p w14:paraId="36D18A6F" w14:textId="77777777" w:rsidR="00312E4E" w:rsidRPr="00406BEF" w:rsidRDefault="00312E4E" w:rsidP="00312E4E">
            <w:pPr>
              <w:pStyle w:val="23"/>
              <w:shd w:val="clear" w:color="auto" w:fill="auto"/>
              <w:spacing w:before="0" w:after="0" w:line="220" w:lineRule="exact"/>
              <w:ind w:left="120" w:firstLine="0"/>
            </w:pPr>
            <w:r w:rsidRPr="00406BEF">
              <w:rPr>
                <w:rStyle w:val="21"/>
              </w:rPr>
              <w:t>G2</w:t>
            </w:r>
          </w:p>
        </w:tc>
        <w:tc>
          <w:tcPr>
            <w:tcW w:w="1963" w:type="dxa"/>
            <w:tcBorders>
              <w:top w:val="single" w:sz="4" w:space="0" w:color="auto"/>
              <w:left w:val="single" w:sz="4" w:space="0" w:color="auto"/>
            </w:tcBorders>
            <w:shd w:val="clear" w:color="auto" w:fill="FFFFFF"/>
          </w:tcPr>
          <w:p w14:paraId="1FB89DCA" w14:textId="0BA6DDEC" w:rsidR="00312E4E" w:rsidRPr="00406BEF" w:rsidRDefault="00312E4E" w:rsidP="00312E4E">
            <w:pPr>
              <w:pStyle w:val="23"/>
              <w:shd w:val="clear" w:color="auto" w:fill="auto"/>
              <w:spacing w:before="0" w:after="0" w:line="220" w:lineRule="exact"/>
              <w:ind w:left="120" w:firstLine="0"/>
            </w:pPr>
            <w:r w:rsidRPr="00406BEF">
              <w:rPr>
                <w:rStyle w:val="21"/>
                <w:lang w:val="ru-RU"/>
              </w:rPr>
              <w:t>Горючие</w:t>
            </w:r>
          </w:p>
        </w:tc>
        <w:tc>
          <w:tcPr>
            <w:tcW w:w="1421" w:type="dxa"/>
            <w:tcBorders>
              <w:top w:val="single" w:sz="4" w:space="0" w:color="auto"/>
              <w:left w:val="single" w:sz="4" w:space="0" w:color="auto"/>
            </w:tcBorders>
            <w:shd w:val="clear" w:color="auto" w:fill="FFFFFF"/>
          </w:tcPr>
          <w:p w14:paraId="088A2394" w14:textId="77777777" w:rsidR="00312E4E" w:rsidRPr="00406BEF" w:rsidRDefault="00312E4E" w:rsidP="00312E4E">
            <w:pPr>
              <w:pStyle w:val="23"/>
              <w:shd w:val="clear" w:color="auto" w:fill="auto"/>
              <w:spacing w:before="0" w:after="0" w:line="220" w:lineRule="exact"/>
              <w:ind w:firstLine="0"/>
              <w:jc w:val="center"/>
            </w:pPr>
            <w:r w:rsidRPr="00406BEF">
              <w:rPr>
                <w:rStyle w:val="21"/>
              </w:rPr>
              <w:t>2 300</w:t>
            </w:r>
          </w:p>
        </w:tc>
        <w:tc>
          <w:tcPr>
            <w:tcW w:w="1310" w:type="dxa"/>
            <w:tcBorders>
              <w:top w:val="single" w:sz="4" w:space="0" w:color="auto"/>
              <w:left w:val="single" w:sz="4" w:space="0" w:color="auto"/>
              <w:right w:val="single" w:sz="4" w:space="0" w:color="auto"/>
            </w:tcBorders>
            <w:shd w:val="clear" w:color="auto" w:fill="FFFFFF"/>
          </w:tcPr>
          <w:p w14:paraId="3683AC66" w14:textId="77777777" w:rsidR="00312E4E" w:rsidRPr="00406BEF" w:rsidRDefault="00312E4E" w:rsidP="00312E4E">
            <w:pPr>
              <w:pStyle w:val="23"/>
              <w:shd w:val="clear" w:color="auto" w:fill="auto"/>
              <w:spacing w:before="0" w:after="0" w:line="220" w:lineRule="exact"/>
              <w:ind w:firstLine="0"/>
              <w:jc w:val="center"/>
            </w:pPr>
            <w:r w:rsidRPr="00406BEF">
              <w:rPr>
                <w:rStyle w:val="21"/>
              </w:rPr>
              <w:t>600</w:t>
            </w:r>
          </w:p>
        </w:tc>
      </w:tr>
      <w:tr w:rsidR="00312E4E" w:rsidRPr="00406BEF" w14:paraId="34423A26" w14:textId="77777777" w:rsidTr="00312E4E">
        <w:trPr>
          <w:trHeight w:hRule="exact" w:val="331"/>
          <w:jc w:val="center"/>
        </w:trPr>
        <w:tc>
          <w:tcPr>
            <w:tcW w:w="1426" w:type="dxa"/>
            <w:vMerge/>
            <w:tcBorders>
              <w:left w:val="single" w:sz="4" w:space="0" w:color="auto"/>
            </w:tcBorders>
            <w:shd w:val="clear" w:color="auto" w:fill="FFFFFF"/>
          </w:tcPr>
          <w:p w14:paraId="76CC2024" w14:textId="77777777" w:rsidR="00312E4E" w:rsidRPr="00406BEF" w:rsidRDefault="00312E4E" w:rsidP="00312E4E">
            <w:pPr>
              <w:rPr>
                <w:rFonts w:ascii="Times New Roman" w:hAnsi="Times New Roman" w:cs="Times New Roman"/>
              </w:rPr>
            </w:pPr>
          </w:p>
        </w:tc>
        <w:tc>
          <w:tcPr>
            <w:tcW w:w="1963" w:type="dxa"/>
            <w:tcBorders>
              <w:top w:val="single" w:sz="4" w:space="0" w:color="auto"/>
              <w:left w:val="single" w:sz="4" w:space="0" w:color="auto"/>
            </w:tcBorders>
            <w:shd w:val="clear" w:color="auto" w:fill="FFFFFF"/>
          </w:tcPr>
          <w:p w14:paraId="0FF9EB82" w14:textId="58D034B1" w:rsidR="00312E4E" w:rsidRPr="00406BEF" w:rsidRDefault="00312E4E" w:rsidP="00312E4E">
            <w:pPr>
              <w:pStyle w:val="23"/>
              <w:shd w:val="clear" w:color="auto" w:fill="auto"/>
              <w:spacing w:before="0" w:after="0" w:line="220" w:lineRule="exact"/>
              <w:ind w:left="120" w:firstLine="0"/>
            </w:pPr>
            <w:r w:rsidRPr="00406BEF">
              <w:rPr>
                <w:rStyle w:val="21"/>
                <w:lang w:val="ru-RU"/>
              </w:rPr>
              <w:t>Не горючие</w:t>
            </w:r>
          </w:p>
        </w:tc>
        <w:tc>
          <w:tcPr>
            <w:tcW w:w="1421" w:type="dxa"/>
            <w:tcBorders>
              <w:top w:val="single" w:sz="4" w:space="0" w:color="auto"/>
              <w:left w:val="single" w:sz="4" w:space="0" w:color="auto"/>
            </w:tcBorders>
            <w:shd w:val="clear" w:color="auto" w:fill="FFFFFF"/>
          </w:tcPr>
          <w:p w14:paraId="01CC9965" w14:textId="77777777" w:rsidR="00312E4E" w:rsidRPr="00406BEF" w:rsidRDefault="00312E4E" w:rsidP="00312E4E">
            <w:pPr>
              <w:pStyle w:val="23"/>
              <w:shd w:val="clear" w:color="auto" w:fill="auto"/>
              <w:spacing w:before="0" w:after="0" w:line="220" w:lineRule="exact"/>
              <w:ind w:firstLine="0"/>
              <w:jc w:val="center"/>
            </w:pPr>
            <w:r w:rsidRPr="00406BEF">
              <w:rPr>
                <w:rStyle w:val="21"/>
              </w:rPr>
              <w:t>3 100</w:t>
            </w:r>
          </w:p>
        </w:tc>
        <w:tc>
          <w:tcPr>
            <w:tcW w:w="1310" w:type="dxa"/>
            <w:tcBorders>
              <w:top w:val="single" w:sz="4" w:space="0" w:color="auto"/>
              <w:left w:val="single" w:sz="4" w:space="0" w:color="auto"/>
              <w:right w:val="single" w:sz="4" w:space="0" w:color="auto"/>
            </w:tcBorders>
            <w:shd w:val="clear" w:color="auto" w:fill="FFFFFF"/>
          </w:tcPr>
          <w:p w14:paraId="21256FE4" w14:textId="77777777" w:rsidR="00312E4E" w:rsidRPr="00406BEF" w:rsidRDefault="00312E4E" w:rsidP="00312E4E">
            <w:pPr>
              <w:pStyle w:val="23"/>
              <w:shd w:val="clear" w:color="auto" w:fill="auto"/>
              <w:spacing w:before="0" w:after="0" w:line="220" w:lineRule="exact"/>
              <w:ind w:firstLine="0"/>
              <w:jc w:val="center"/>
            </w:pPr>
            <w:r w:rsidRPr="00406BEF">
              <w:rPr>
                <w:rStyle w:val="31"/>
              </w:rPr>
              <w:t>1</w:t>
            </w:r>
            <w:r w:rsidRPr="00406BEF">
              <w:rPr>
                <w:rStyle w:val="21"/>
              </w:rPr>
              <w:t xml:space="preserve"> 600</w:t>
            </w:r>
          </w:p>
        </w:tc>
      </w:tr>
      <w:tr w:rsidR="00312E4E" w:rsidRPr="00406BEF" w14:paraId="5A6ED33D" w14:textId="77777777" w:rsidTr="00312E4E">
        <w:trPr>
          <w:trHeight w:hRule="exact" w:val="331"/>
          <w:jc w:val="center"/>
        </w:trPr>
        <w:tc>
          <w:tcPr>
            <w:tcW w:w="1426" w:type="dxa"/>
            <w:tcBorders>
              <w:top w:val="single" w:sz="4" w:space="0" w:color="auto"/>
              <w:left w:val="single" w:sz="4" w:space="0" w:color="auto"/>
            </w:tcBorders>
            <w:shd w:val="clear" w:color="auto" w:fill="FFFFFF"/>
          </w:tcPr>
          <w:p w14:paraId="6BBD96BF" w14:textId="77777777" w:rsidR="00312E4E" w:rsidRPr="00406BEF" w:rsidRDefault="00312E4E" w:rsidP="00312E4E">
            <w:pPr>
              <w:pStyle w:val="23"/>
              <w:shd w:val="clear" w:color="auto" w:fill="auto"/>
              <w:spacing w:before="0" w:after="0" w:line="220" w:lineRule="exact"/>
              <w:ind w:left="120" w:firstLine="0"/>
            </w:pPr>
            <w:r w:rsidRPr="00406BEF">
              <w:rPr>
                <w:rStyle w:val="21"/>
              </w:rPr>
              <w:t>G3</w:t>
            </w:r>
          </w:p>
        </w:tc>
        <w:tc>
          <w:tcPr>
            <w:tcW w:w="1963" w:type="dxa"/>
            <w:tcBorders>
              <w:top w:val="single" w:sz="4" w:space="0" w:color="auto"/>
              <w:left w:val="single" w:sz="4" w:space="0" w:color="auto"/>
            </w:tcBorders>
            <w:shd w:val="clear" w:color="auto" w:fill="FFFFFF"/>
          </w:tcPr>
          <w:p w14:paraId="634D2082" w14:textId="5710969A" w:rsidR="00312E4E" w:rsidRPr="00406BEF" w:rsidRDefault="00312E4E" w:rsidP="00312E4E">
            <w:pPr>
              <w:pStyle w:val="23"/>
              <w:shd w:val="clear" w:color="auto" w:fill="auto"/>
              <w:spacing w:before="0" w:after="0" w:line="220" w:lineRule="exact"/>
              <w:ind w:left="120" w:firstLine="0"/>
            </w:pPr>
            <w:r w:rsidRPr="00406BEF">
              <w:rPr>
                <w:rStyle w:val="21"/>
                <w:lang w:val="ru-RU"/>
              </w:rPr>
              <w:t>Не горючие</w:t>
            </w:r>
          </w:p>
        </w:tc>
        <w:tc>
          <w:tcPr>
            <w:tcW w:w="1421" w:type="dxa"/>
            <w:tcBorders>
              <w:top w:val="single" w:sz="4" w:space="0" w:color="auto"/>
              <w:left w:val="single" w:sz="4" w:space="0" w:color="auto"/>
            </w:tcBorders>
            <w:shd w:val="clear" w:color="auto" w:fill="FFFFFF"/>
          </w:tcPr>
          <w:p w14:paraId="20E516A3" w14:textId="77777777" w:rsidR="00312E4E" w:rsidRPr="00406BEF" w:rsidRDefault="00312E4E" w:rsidP="00312E4E">
            <w:pPr>
              <w:pStyle w:val="23"/>
              <w:shd w:val="clear" w:color="auto" w:fill="auto"/>
              <w:spacing w:before="0" w:after="0" w:line="220" w:lineRule="exact"/>
              <w:ind w:firstLine="0"/>
              <w:jc w:val="center"/>
            </w:pPr>
            <w:r w:rsidRPr="00406BEF">
              <w:rPr>
                <w:rStyle w:val="21"/>
              </w:rPr>
              <w:t>910</w:t>
            </w:r>
          </w:p>
        </w:tc>
        <w:tc>
          <w:tcPr>
            <w:tcW w:w="1310" w:type="dxa"/>
            <w:tcBorders>
              <w:top w:val="single" w:sz="4" w:space="0" w:color="auto"/>
              <w:left w:val="single" w:sz="4" w:space="0" w:color="auto"/>
              <w:right w:val="single" w:sz="4" w:space="0" w:color="auto"/>
            </w:tcBorders>
            <w:shd w:val="clear" w:color="auto" w:fill="FFFFFF"/>
          </w:tcPr>
          <w:p w14:paraId="0FA224EA" w14:textId="77777777" w:rsidR="00312E4E" w:rsidRPr="00406BEF" w:rsidRDefault="00312E4E" w:rsidP="00312E4E">
            <w:pPr>
              <w:pStyle w:val="23"/>
              <w:shd w:val="clear" w:color="auto" w:fill="auto"/>
              <w:spacing w:before="0" w:after="0" w:line="220" w:lineRule="exact"/>
              <w:ind w:firstLine="0"/>
              <w:jc w:val="center"/>
            </w:pPr>
            <w:r w:rsidRPr="00406BEF">
              <w:rPr>
                <w:rStyle w:val="21"/>
              </w:rPr>
              <w:t>970</w:t>
            </w:r>
          </w:p>
        </w:tc>
      </w:tr>
      <w:tr w:rsidR="00312E4E" w:rsidRPr="00406BEF" w14:paraId="514CE417" w14:textId="77777777" w:rsidTr="00312E4E">
        <w:trPr>
          <w:trHeight w:hRule="exact" w:val="336"/>
          <w:jc w:val="center"/>
        </w:trPr>
        <w:tc>
          <w:tcPr>
            <w:tcW w:w="1426" w:type="dxa"/>
            <w:tcBorders>
              <w:top w:val="single" w:sz="4" w:space="0" w:color="auto"/>
              <w:left w:val="single" w:sz="4" w:space="0" w:color="auto"/>
              <w:bottom w:val="single" w:sz="4" w:space="0" w:color="auto"/>
            </w:tcBorders>
            <w:shd w:val="clear" w:color="auto" w:fill="FFFFFF"/>
          </w:tcPr>
          <w:p w14:paraId="68AAA7C5" w14:textId="55D92B73" w:rsidR="00312E4E" w:rsidRPr="00406BEF" w:rsidRDefault="00312E4E" w:rsidP="00312E4E">
            <w:pPr>
              <w:pStyle w:val="23"/>
              <w:shd w:val="clear" w:color="auto" w:fill="auto"/>
              <w:spacing w:before="0" w:after="0" w:line="220" w:lineRule="exact"/>
              <w:ind w:left="120" w:firstLine="0"/>
              <w:rPr>
                <w:lang w:val="ru-RU"/>
              </w:rPr>
            </w:pPr>
            <w:r w:rsidRPr="00406BEF">
              <w:rPr>
                <w:rStyle w:val="aa"/>
                <w:lang w:val="ru-RU"/>
              </w:rPr>
              <w:t>Все</w:t>
            </w:r>
          </w:p>
        </w:tc>
        <w:tc>
          <w:tcPr>
            <w:tcW w:w="1963" w:type="dxa"/>
            <w:tcBorders>
              <w:top w:val="single" w:sz="4" w:space="0" w:color="auto"/>
              <w:left w:val="single" w:sz="4" w:space="0" w:color="auto"/>
              <w:bottom w:val="single" w:sz="4" w:space="0" w:color="auto"/>
            </w:tcBorders>
            <w:shd w:val="clear" w:color="auto" w:fill="FFFFFF"/>
          </w:tcPr>
          <w:p w14:paraId="75F31DE2" w14:textId="0C290484" w:rsidR="00312E4E" w:rsidRPr="00406BEF" w:rsidRDefault="00312E4E" w:rsidP="00312E4E">
            <w:pPr>
              <w:pStyle w:val="23"/>
              <w:shd w:val="clear" w:color="auto" w:fill="auto"/>
              <w:spacing w:before="0" w:after="0" w:line="220" w:lineRule="exact"/>
              <w:ind w:left="120" w:firstLine="0"/>
              <w:rPr>
                <w:lang w:val="ru-RU"/>
              </w:rPr>
            </w:pPr>
            <w:r w:rsidRPr="00406BEF">
              <w:rPr>
                <w:rStyle w:val="aa"/>
                <w:lang w:val="ru-RU"/>
              </w:rPr>
              <w:t>Все</w:t>
            </w:r>
          </w:p>
        </w:tc>
        <w:tc>
          <w:tcPr>
            <w:tcW w:w="1421" w:type="dxa"/>
            <w:tcBorders>
              <w:top w:val="single" w:sz="4" w:space="0" w:color="auto"/>
              <w:left w:val="single" w:sz="4" w:space="0" w:color="auto"/>
              <w:bottom w:val="single" w:sz="4" w:space="0" w:color="auto"/>
            </w:tcBorders>
            <w:shd w:val="clear" w:color="auto" w:fill="FFFFFF"/>
          </w:tcPr>
          <w:p w14:paraId="0ACE67D5" w14:textId="77777777" w:rsidR="00312E4E" w:rsidRPr="00406BEF" w:rsidRDefault="00312E4E" w:rsidP="00312E4E">
            <w:pPr>
              <w:pStyle w:val="23"/>
              <w:shd w:val="clear" w:color="auto" w:fill="auto"/>
              <w:spacing w:before="0" w:after="0" w:line="220" w:lineRule="exact"/>
              <w:ind w:firstLine="0"/>
              <w:jc w:val="center"/>
            </w:pPr>
            <w:r w:rsidRPr="00406BEF">
              <w:rPr>
                <w:rStyle w:val="aa"/>
              </w:rPr>
              <w:t>27 200</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14:paraId="2B720C41" w14:textId="77777777" w:rsidR="00312E4E" w:rsidRPr="00406BEF" w:rsidRDefault="00312E4E" w:rsidP="00312E4E">
            <w:pPr>
              <w:pStyle w:val="23"/>
              <w:shd w:val="clear" w:color="auto" w:fill="auto"/>
              <w:spacing w:before="0" w:after="0" w:line="220" w:lineRule="exact"/>
              <w:ind w:firstLine="0"/>
              <w:jc w:val="center"/>
            </w:pPr>
            <w:r w:rsidRPr="00406BEF">
              <w:rPr>
                <w:rStyle w:val="aa"/>
              </w:rPr>
              <w:t>12 600</w:t>
            </w:r>
          </w:p>
        </w:tc>
      </w:tr>
    </w:tbl>
    <w:p w14:paraId="3558760D" w14:textId="0FD55236" w:rsidR="00312E4E" w:rsidRPr="00406BEF" w:rsidRDefault="00312E4E" w:rsidP="00312E4E">
      <w:pPr>
        <w:spacing w:after="0" w:line="240" w:lineRule="auto"/>
        <w:jc w:val="center"/>
        <w:rPr>
          <w:rFonts w:ascii="Times New Roman" w:hAnsi="Times New Roman" w:cs="Times New Roman"/>
          <w:bdr w:val="single" w:sz="2" w:space="0" w:color="E3E3E3" w:frame="1"/>
          <w:lang w:val="ru-RU" w:eastAsia="ru-BY"/>
        </w:rPr>
      </w:pPr>
    </w:p>
    <w:p w14:paraId="05BF921A" w14:textId="77777777" w:rsidR="00312E4E" w:rsidRPr="00406BEF" w:rsidRDefault="00312E4E">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12E4E" w:rsidRPr="00406BEF" w14:paraId="5FAC1AE5" w14:textId="77777777" w:rsidTr="0098061C">
        <w:tc>
          <w:tcPr>
            <w:tcW w:w="4683" w:type="dxa"/>
          </w:tcPr>
          <w:p w14:paraId="2443A1A4" w14:textId="77777777" w:rsidR="00312E4E" w:rsidRPr="00406BEF" w:rsidRDefault="00312E4E"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19CCA7F" w14:textId="77777777" w:rsidR="00312E4E" w:rsidRPr="00406BEF" w:rsidRDefault="00312E4E" w:rsidP="0098061C">
            <w:pPr>
              <w:rPr>
                <w:rFonts w:ascii="Times New Roman" w:hAnsi="Times New Roman" w:cs="Times New Roman"/>
                <w:sz w:val="18"/>
                <w:szCs w:val="18"/>
                <w:lang w:val="ru-RU"/>
              </w:rPr>
            </w:pPr>
          </w:p>
          <w:p w14:paraId="071153A4" w14:textId="77777777" w:rsidR="00312E4E" w:rsidRPr="00406BEF" w:rsidRDefault="00312E4E"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EC26477" w14:textId="77777777" w:rsidR="00312E4E" w:rsidRPr="00406BEF" w:rsidRDefault="00312E4E"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294F150" w14:textId="77777777" w:rsidR="00312E4E" w:rsidRPr="00406BEF" w:rsidRDefault="00312E4E"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6FA59DC" w14:textId="77777777" w:rsidR="00312E4E" w:rsidRPr="00406BEF" w:rsidRDefault="00312E4E"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D5637EC" w14:textId="3D0772AE" w:rsidR="00312E4E" w:rsidRPr="00406BEF" w:rsidRDefault="00312E4E"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34 </w:t>
            </w:r>
            <w:r w:rsidR="00A92CA1">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2B04860" w14:textId="77777777" w:rsidR="00312E4E" w:rsidRPr="00406BEF" w:rsidRDefault="00312E4E" w:rsidP="00312E4E">
      <w:pPr>
        <w:spacing w:after="0" w:line="240" w:lineRule="auto"/>
        <w:rPr>
          <w:rFonts w:ascii="Times New Roman" w:hAnsi="Times New Roman" w:cs="Times New Roman"/>
          <w:bdr w:val="single" w:sz="2" w:space="0" w:color="E3E3E3" w:frame="1"/>
          <w:lang w:val="ru-RU" w:eastAsia="ru-BY"/>
        </w:rPr>
      </w:pPr>
    </w:p>
    <w:p w14:paraId="3998E51C" w14:textId="3371F2C3" w:rsidR="00312E4E" w:rsidRPr="00406BEF" w:rsidRDefault="00312E4E" w:rsidP="00312E4E">
      <w:pPr>
        <w:spacing w:after="0" w:line="240" w:lineRule="auto"/>
        <w:jc w:val="center"/>
        <w:rPr>
          <w:rFonts w:ascii="Times New Roman" w:hAnsi="Times New Roman" w:cs="Times New Roman"/>
          <w:b/>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57AE839" wp14:editId="472BB430">
            <wp:extent cx="5457825" cy="2733675"/>
            <wp:effectExtent l="0" t="0" r="0" b="0"/>
            <wp:docPr id="336" name="Рисунок 18"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7825" cy="2733675"/>
                    </a:xfrm>
                    <a:prstGeom prst="rect">
                      <a:avLst/>
                    </a:prstGeom>
                    <a:noFill/>
                    <a:ln>
                      <a:noFill/>
                    </a:ln>
                  </pic:spPr>
                </pic:pic>
              </a:graphicData>
            </a:graphic>
          </wp:inline>
        </w:drawing>
      </w:r>
    </w:p>
    <w:p w14:paraId="2E50C217" w14:textId="06B211ED" w:rsidR="00CC0EDC" w:rsidRPr="00406BEF" w:rsidRDefault="00312E4E" w:rsidP="00312E4E">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3.1-3. Количество вторичного радиоактивного сырья, помещенного в существующие хранилища после окончательного останова ИАЭС.</w:t>
      </w:r>
    </w:p>
    <w:p w14:paraId="6B32BE66"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14BF4B4A" w14:textId="6F47698C" w:rsidR="00CC0EDC" w:rsidRPr="00406BEF" w:rsidRDefault="00CC0EDC" w:rsidP="00312E4E">
      <w:pPr>
        <w:spacing w:after="0" w:line="240" w:lineRule="auto"/>
        <w:jc w:val="both"/>
        <w:outlineLvl w:val="4"/>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3.1.1.2.3</w:t>
      </w:r>
      <w:r w:rsidR="00312E4E"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Жидкие радиоактивные отходы</w:t>
      </w:r>
    </w:p>
    <w:p w14:paraId="0C04C361" w14:textId="77777777" w:rsidR="00312E4E" w:rsidRPr="00406BEF" w:rsidRDefault="00312E4E" w:rsidP="00312E4E">
      <w:pPr>
        <w:spacing w:after="0" w:line="240" w:lineRule="auto"/>
        <w:ind w:firstLine="709"/>
        <w:jc w:val="both"/>
        <w:rPr>
          <w:rFonts w:ascii="Times New Roman" w:hAnsi="Times New Roman" w:cs="Times New Roman"/>
          <w:bdr w:val="single" w:sz="2" w:space="0" w:color="E3E3E3" w:frame="1"/>
          <w:lang w:val="ru-RU" w:eastAsia="ru-BY"/>
        </w:rPr>
      </w:pPr>
    </w:p>
    <w:p w14:paraId="09B80FA8" w14:textId="28428D0B" w:rsidR="00CC0EDC" w:rsidRPr="00406BEF" w:rsidRDefault="00EB4EDB" w:rsidP="00312E4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ЖРО</w:t>
      </w:r>
      <w:r w:rsidR="00CC0EDC" w:rsidRPr="00406BEF">
        <w:rPr>
          <w:rFonts w:ascii="Times New Roman" w:hAnsi="Times New Roman" w:cs="Times New Roman"/>
          <w:bdr w:val="single" w:sz="2" w:space="0" w:color="E3E3E3" w:frame="1"/>
          <w:lang w:val="ru-RU" w:eastAsia="ru-BY"/>
        </w:rPr>
        <w:t xml:space="preserve"> непрерывно образуются на АЭС и обрабатываются с начала эксплуатации. После остановки реакторов источники образования </w:t>
      </w:r>
      <w:r w:rsidRPr="00406BEF">
        <w:rPr>
          <w:rFonts w:ascii="Times New Roman" w:hAnsi="Times New Roman" w:cs="Times New Roman"/>
          <w:bdr w:val="single" w:sz="2" w:space="0" w:color="E3E3E3" w:frame="1"/>
          <w:lang w:val="ru-RU" w:eastAsia="ru-BY"/>
        </w:rPr>
        <w:t>ЖРО</w:t>
      </w:r>
      <w:r w:rsidR="00CC0EDC" w:rsidRPr="00406BEF">
        <w:rPr>
          <w:rFonts w:ascii="Times New Roman" w:hAnsi="Times New Roman" w:cs="Times New Roman"/>
          <w:bdr w:val="single" w:sz="2" w:space="0" w:color="E3E3E3" w:frame="1"/>
          <w:lang w:val="ru-RU" w:eastAsia="ru-BY"/>
        </w:rPr>
        <w:t xml:space="preserve"> можно разделить на:</w:t>
      </w:r>
    </w:p>
    <w:p w14:paraId="4CFB90EC" w14:textId="77777777" w:rsidR="00CC0EDC" w:rsidRPr="00406BEF" w:rsidRDefault="00CC0EDC" w:rsidP="00F724AC">
      <w:pPr>
        <w:pStyle w:val="a8"/>
        <w:numPr>
          <w:ilvl w:val="0"/>
          <w:numId w:val="4"/>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накопленные и необработанные за период эксплуатации;</w:t>
      </w:r>
    </w:p>
    <w:p w14:paraId="69F39B81" w14:textId="77777777" w:rsidR="00CC0EDC" w:rsidRPr="00406BEF" w:rsidRDefault="00CC0EDC" w:rsidP="00F724AC">
      <w:pPr>
        <w:pStyle w:val="a8"/>
        <w:numPr>
          <w:ilvl w:val="0"/>
          <w:numId w:val="4"/>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образующиеся при послереакторном обслуживании;</w:t>
      </w:r>
    </w:p>
    <w:p w14:paraId="41A181AC" w14:textId="77777777" w:rsidR="00CC0EDC" w:rsidRPr="00406BEF" w:rsidRDefault="00CC0EDC" w:rsidP="00F724AC">
      <w:pPr>
        <w:pStyle w:val="a8"/>
        <w:numPr>
          <w:ilvl w:val="0"/>
          <w:numId w:val="4"/>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образующиеся при демонтаже, дезактивации и т.д.;</w:t>
      </w:r>
    </w:p>
    <w:p w14:paraId="6BF88D35" w14:textId="77777777" w:rsidR="00CC0EDC" w:rsidRPr="00406BEF" w:rsidRDefault="00CC0EDC" w:rsidP="00F724AC">
      <w:pPr>
        <w:pStyle w:val="a8"/>
        <w:numPr>
          <w:ilvl w:val="0"/>
          <w:numId w:val="4"/>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образующиеся при обработке, хранении и захоронении ТРО.</w:t>
      </w:r>
    </w:p>
    <w:p w14:paraId="6F07F82E" w14:textId="77777777" w:rsidR="00312E4E" w:rsidRPr="00406BEF" w:rsidRDefault="00312E4E" w:rsidP="00312E4E">
      <w:pPr>
        <w:spacing w:after="0" w:line="240" w:lineRule="auto"/>
        <w:ind w:firstLine="709"/>
        <w:jc w:val="both"/>
        <w:rPr>
          <w:rFonts w:ascii="Times New Roman" w:hAnsi="Times New Roman" w:cs="Times New Roman"/>
          <w:bdr w:val="single" w:sz="2" w:space="0" w:color="E3E3E3" w:frame="1"/>
          <w:lang w:val="ru-RU" w:eastAsia="ru-BY"/>
        </w:rPr>
      </w:pPr>
    </w:p>
    <w:p w14:paraId="394E0F68" w14:textId="37A2BE78" w:rsidR="00312E4E" w:rsidRPr="00406BEF" w:rsidRDefault="00EB4EDB" w:rsidP="00312E4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ЖРО</w:t>
      </w:r>
      <w:r w:rsidR="00CC0EDC" w:rsidRPr="00406BEF">
        <w:rPr>
          <w:rFonts w:ascii="Times New Roman" w:hAnsi="Times New Roman" w:cs="Times New Roman"/>
          <w:bdr w:val="single" w:sz="2" w:space="0" w:color="E3E3E3" w:frame="1"/>
          <w:lang w:val="ru-RU" w:eastAsia="ru-BY"/>
        </w:rPr>
        <w:t xml:space="preserve"> накапливались в хранилищах (здания № 151, 154, 154А, 154В) и обрабатывались в установке обработки </w:t>
      </w:r>
      <w:r w:rsidRPr="00406BEF">
        <w:rPr>
          <w:rFonts w:ascii="Times New Roman" w:hAnsi="Times New Roman" w:cs="Times New Roman"/>
          <w:bdr w:val="single" w:sz="2" w:space="0" w:color="E3E3E3" w:frame="1"/>
          <w:lang w:val="ru-RU" w:eastAsia="ru-BY"/>
        </w:rPr>
        <w:t>ЖРО</w:t>
      </w:r>
      <w:r w:rsidR="00CC0EDC" w:rsidRPr="00406BEF">
        <w:rPr>
          <w:rFonts w:ascii="Times New Roman" w:hAnsi="Times New Roman" w:cs="Times New Roman"/>
          <w:bdr w:val="single" w:sz="2" w:space="0" w:color="E3E3E3" w:frame="1"/>
          <w:lang w:val="ru-RU" w:eastAsia="ru-BY"/>
        </w:rPr>
        <w:t xml:space="preserve"> (здание № 150), которая продолжает работать в период вывода. Планируется модернизация технологий испарения </w:t>
      </w:r>
      <w:r w:rsidRPr="00406BEF">
        <w:rPr>
          <w:rFonts w:ascii="Times New Roman" w:hAnsi="Times New Roman" w:cs="Times New Roman"/>
          <w:bdr w:val="single" w:sz="2" w:space="0" w:color="E3E3E3" w:frame="1"/>
          <w:lang w:val="ru-RU" w:eastAsia="ru-BY"/>
        </w:rPr>
        <w:t>ЖРО</w:t>
      </w:r>
      <w:r w:rsidR="00CC0EDC" w:rsidRPr="00406BEF">
        <w:rPr>
          <w:rFonts w:ascii="Times New Roman" w:hAnsi="Times New Roman" w:cs="Times New Roman"/>
          <w:bdr w:val="single" w:sz="2" w:space="0" w:color="E3E3E3" w:frame="1"/>
          <w:lang w:val="ru-RU" w:eastAsia="ru-BY"/>
        </w:rPr>
        <w:t xml:space="preserve"> на более современные и экономичные.</w:t>
      </w:r>
    </w:p>
    <w:p w14:paraId="3F8AA537" w14:textId="77777777" w:rsidR="00312E4E" w:rsidRPr="00406BEF" w:rsidRDefault="00312E4E">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12E4E" w:rsidRPr="00406BEF" w14:paraId="5CDC28AA" w14:textId="77777777" w:rsidTr="0098061C">
        <w:tc>
          <w:tcPr>
            <w:tcW w:w="4683" w:type="dxa"/>
          </w:tcPr>
          <w:p w14:paraId="44D995F3" w14:textId="77777777" w:rsidR="00312E4E" w:rsidRPr="00406BEF" w:rsidRDefault="00312E4E"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A5A55D4" w14:textId="77777777" w:rsidR="00312E4E" w:rsidRPr="00406BEF" w:rsidRDefault="00312E4E" w:rsidP="0098061C">
            <w:pPr>
              <w:rPr>
                <w:rFonts w:ascii="Times New Roman" w:hAnsi="Times New Roman" w:cs="Times New Roman"/>
                <w:sz w:val="18"/>
                <w:szCs w:val="18"/>
                <w:lang w:val="ru-RU"/>
              </w:rPr>
            </w:pPr>
          </w:p>
          <w:p w14:paraId="269B9BF4" w14:textId="77777777" w:rsidR="00312E4E" w:rsidRPr="00406BEF" w:rsidRDefault="00312E4E"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ABAB5BC" w14:textId="77777777" w:rsidR="00312E4E" w:rsidRPr="00406BEF" w:rsidRDefault="00312E4E"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7DABBD3" w14:textId="77777777" w:rsidR="00312E4E" w:rsidRPr="00406BEF" w:rsidRDefault="00312E4E"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D644EEB" w14:textId="77777777" w:rsidR="00312E4E" w:rsidRPr="00406BEF" w:rsidRDefault="00312E4E"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C3448DD" w14:textId="3D48F249" w:rsidR="00312E4E" w:rsidRPr="00406BEF" w:rsidRDefault="00312E4E"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35 </w:t>
            </w:r>
            <w:r w:rsidR="00A92CA1">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2B1EB04" w14:textId="77777777" w:rsidR="00CC0EDC" w:rsidRPr="00406BEF" w:rsidRDefault="00CC0EDC" w:rsidP="00D5097C">
      <w:pPr>
        <w:spacing w:after="0" w:line="240" w:lineRule="auto"/>
        <w:ind w:firstLine="720"/>
        <w:jc w:val="both"/>
        <w:rPr>
          <w:rFonts w:ascii="Times New Roman" w:hAnsi="Times New Roman" w:cs="Times New Roman"/>
          <w:bdr w:val="single" w:sz="2" w:space="0" w:color="E3E3E3" w:frame="1"/>
          <w:lang w:val="ru-RU" w:eastAsia="ru-BY"/>
        </w:rPr>
      </w:pPr>
    </w:p>
    <w:p w14:paraId="7E91B0F2" w14:textId="21469420" w:rsidR="00CC0EDC" w:rsidRPr="00406BEF" w:rsidRDefault="00CC0EDC" w:rsidP="00D5097C">
      <w:pPr>
        <w:spacing w:after="0" w:line="240" w:lineRule="auto"/>
        <w:ind w:firstLine="720"/>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 точки зрения применяемых технологий, выделяют три основных типа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-стоков:</w:t>
      </w:r>
    </w:p>
    <w:p w14:paraId="0B230E6C" w14:textId="77777777" w:rsidR="00CC0EDC" w:rsidRPr="00406BEF" w:rsidRDefault="00CC0EDC" w:rsidP="00F724AC">
      <w:pPr>
        <w:pStyle w:val="a8"/>
        <w:numPr>
          <w:ilvl w:val="0"/>
          <w:numId w:val="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сточные воды от различных процессов и систем;</w:t>
      </w:r>
    </w:p>
    <w:p w14:paraId="5AECFD21" w14:textId="77777777" w:rsidR="00CC0EDC" w:rsidRPr="00406BEF" w:rsidRDefault="00CC0EDC" w:rsidP="00F724AC">
      <w:pPr>
        <w:pStyle w:val="a8"/>
        <w:numPr>
          <w:ilvl w:val="0"/>
          <w:numId w:val="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остатки дистилляции (водные смеси осадков после испарения стоков);</w:t>
      </w:r>
    </w:p>
    <w:p w14:paraId="50B7C828" w14:textId="77777777" w:rsidR="00CC0EDC" w:rsidRPr="00406BEF" w:rsidRDefault="00CC0EDC" w:rsidP="00F724AC">
      <w:pPr>
        <w:pStyle w:val="a8"/>
        <w:numPr>
          <w:ilvl w:val="0"/>
          <w:numId w:val="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водные смеси отработанных фильтрующих материалов (ионообменные смолы, перлит).</w:t>
      </w:r>
    </w:p>
    <w:p w14:paraId="35869953" w14:textId="7A485ED4" w:rsidR="00CC0EDC" w:rsidRPr="00406BEF" w:rsidRDefault="00CC0EDC" w:rsidP="00D5097C">
      <w:pPr>
        <w:spacing w:after="0" w:line="240" w:lineRule="auto"/>
        <w:ind w:firstLine="720"/>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Объёмы собранных и обработанных стоков в 2010–2024 гг., а также объёмы специально очищенного конденсата, сбрасываемого в окружающую среду, представлены на Рисунке 3.1-4. В среднем ежегодно обрабатывалось около 36 000–39 000 м³ стоков. Избыток очищенного конденсата, больше не нужный для нужд </w:t>
      </w:r>
      <w:r w:rsidR="00D5097C"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сбрасывается в окружающую среду (с 2010 года; ранее он полностью использовался в технологических процессах). В 2010–2013 гг. среднегодовой сброс составлял около 8000 м³.</w:t>
      </w:r>
    </w:p>
    <w:p w14:paraId="07B4C31F" w14:textId="224D9129"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14C69735" w14:textId="04D45101"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60343EF9" wp14:editId="4F60B0DA">
            <wp:extent cx="5867400" cy="4181475"/>
            <wp:effectExtent l="0" t="0" r="0" b="0"/>
            <wp:docPr id="428" name="Рисунок 19"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7400" cy="4181475"/>
                    </a:xfrm>
                    <a:prstGeom prst="rect">
                      <a:avLst/>
                    </a:prstGeom>
                    <a:noFill/>
                    <a:ln>
                      <a:noFill/>
                    </a:ln>
                  </pic:spPr>
                </pic:pic>
              </a:graphicData>
            </a:graphic>
          </wp:inline>
        </w:drawing>
      </w:r>
    </w:p>
    <w:p w14:paraId="1881D972" w14:textId="5A68925B"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3.1-4. Объемы сточных вод, собранных и очищенных на очистных сооружениях ИАЭС объемы специально очищенного конденсата, сбрасываемого в окружающую среду.</w:t>
      </w:r>
    </w:p>
    <w:p w14:paraId="78C398CD" w14:textId="77777777"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p>
    <w:p w14:paraId="62F8A413" w14:textId="77777777" w:rsidR="00D5097C" w:rsidRPr="00406BEF" w:rsidRDefault="00D5097C" w:rsidP="00D5097C">
      <w:pPr>
        <w:spacing w:after="0" w:line="240" w:lineRule="auto"/>
        <w:ind w:firstLine="709"/>
        <w:jc w:val="both"/>
        <w:rPr>
          <w:rFonts w:ascii="Times New Roman" w:hAnsi="Times New Roman" w:cs="Times New Roman"/>
          <w:bdr w:val="single" w:sz="2" w:space="0" w:color="E3E3E3" w:frame="1"/>
          <w:lang w:val="ru-RU" w:eastAsia="ru-BY"/>
        </w:rPr>
      </w:pPr>
    </w:p>
    <w:p w14:paraId="5ABA984F" w14:textId="19482168" w:rsidR="00D5097C" w:rsidRPr="00406BEF" w:rsidRDefault="00CC0EDC" w:rsidP="00D509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Ожидается [26], что объёмы собираемых и обрабатываемых стоков значительно снизятся после 2025 года (Рисунок 3.1-5). По оценкам, в 2025–2035 гг. ежегодно потребуется</w:t>
      </w:r>
      <w:r w:rsidR="00D5097C" w:rsidRPr="00406BEF">
        <w:rPr>
          <w:rFonts w:ascii="Times New Roman" w:hAnsi="Times New Roman" w:cs="Times New Roman"/>
          <w:bdr w:val="single" w:sz="2" w:space="0" w:color="E3E3E3" w:frame="1"/>
          <w:lang w:val="ru-RU" w:eastAsia="ru-BY"/>
        </w:rPr>
        <w:br/>
      </w:r>
    </w:p>
    <w:p w14:paraId="06B5F375" w14:textId="77777777" w:rsidR="00D5097C" w:rsidRPr="00406BEF" w:rsidRDefault="00D5097C">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5097C" w:rsidRPr="00406BEF" w14:paraId="43D5849C" w14:textId="77777777" w:rsidTr="0098061C">
        <w:tc>
          <w:tcPr>
            <w:tcW w:w="4683" w:type="dxa"/>
          </w:tcPr>
          <w:p w14:paraId="137D188C" w14:textId="77777777" w:rsidR="00D5097C" w:rsidRPr="00406BEF" w:rsidRDefault="00D5097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12374DF" w14:textId="77777777" w:rsidR="00D5097C" w:rsidRPr="00406BEF" w:rsidRDefault="00D5097C" w:rsidP="0098061C">
            <w:pPr>
              <w:rPr>
                <w:rFonts w:ascii="Times New Roman" w:hAnsi="Times New Roman" w:cs="Times New Roman"/>
                <w:sz w:val="18"/>
                <w:szCs w:val="18"/>
                <w:lang w:val="ru-RU"/>
              </w:rPr>
            </w:pPr>
          </w:p>
          <w:p w14:paraId="084769D4" w14:textId="77777777" w:rsidR="00D5097C" w:rsidRPr="00406BEF" w:rsidRDefault="00D5097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6B3A330" w14:textId="77777777" w:rsidR="00D5097C" w:rsidRPr="00406BEF" w:rsidRDefault="00D5097C"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488329E" w14:textId="77777777" w:rsidR="00D5097C" w:rsidRPr="00406BEF" w:rsidRDefault="00D5097C"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80AAA7F" w14:textId="77777777" w:rsidR="00D5097C" w:rsidRPr="00406BEF" w:rsidRDefault="00D5097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C3B8E78" w14:textId="22463812" w:rsidR="00D5097C" w:rsidRPr="00406BEF" w:rsidRDefault="00D5097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36 </w:t>
            </w:r>
            <w:r w:rsidR="00A92CA1">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A3AF172" w14:textId="61818203" w:rsidR="00D5097C" w:rsidRPr="00406BEF" w:rsidRDefault="00D5097C" w:rsidP="00CC0EDC">
      <w:pPr>
        <w:spacing w:after="0" w:line="240" w:lineRule="auto"/>
        <w:jc w:val="both"/>
        <w:rPr>
          <w:rFonts w:ascii="Times New Roman" w:hAnsi="Times New Roman" w:cs="Times New Roman"/>
          <w:b/>
          <w:bdr w:val="single" w:sz="2" w:space="0" w:color="E3E3E3" w:frame="1"/>
          <w:lang w:val="ru-RU" w:eastAsia="ru-BY"/>
        </w:rPr>
      </w:pPr>
    </w:p>
    <w:p w14:paraId="3CAE380E" w14:textId="4AE154AD" w:rsidR="00CC0EDC" w:rsidRPr="00406BEF" w:rsidRDefault="00CC0EDC" w:rsidP="00D5097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обрабатывать до 15 000 м³ стоков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более чем вдвое меньше, чем в 2010–2024 гг. В зависимости от источника загрязнения стоки могут классифицироваться как низко- или среднеактивные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(см. Таблицу 3.1-3).</w:t>
      </w:r>
    </w:p>
    <w:p w14:paraId="02A948FB" w14:textId="77777777" w:rsidR="00CC0EDC" w:rsidRPr="00406BEF" w:rsidRDefault="00CC0EDC" w:rsidP="00D5097C">
      <w:pPr>
        <w:spacing w:after="0" w:line="240" w:lineRule="auto"/>
        <w:ind w:firstLine="709"/>
        <w:jc w:val="both"/>
        <w:rPr>
          <w:rFonts w:ascii="Times New Roman" w:hAnsi="Times New Roman" w:cs="Times New Roman"/>
          <w:bdr w:val="single" w:sz="2" w:space="0" w:color="E3E3E3" w:frame="1"/>
          <w:lang w:val="ru-RU" w:eastAsia="ru-BY"/>
        </w:rPr>
      </w:pPr>
    </w:p>
    <w:p w14:paraId="33617B22" w14:textId="4697FD36" w:rsidR="00CC0EDC" w:rsidRPr="00406BEF" w:rsidRDefault="00CC0EDC" w:rsidP="00D509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Демонтаж активных зон реакторов (зоны R3) запланирован на 2031–2035 гг. Зоны R3 содержат около 1600 м³ воды (800 т на реактор), которые необходимо будет удалить при демонтаже. Также потребуется обработать технологические каналы реактора (охлаждения отражателя, температурные, газоотборные), которые будут извлечены при демонтаже зон R1 и R2 и временно размещены в бассейне ОЯТ. После измельчения каналов и отправки их на переработку в УПХО воду из бассейнов (около 3500 м³) предстоит сбросить и обработать как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w:t>
      </w:r>
    </w:p>
    <w:p w14:paraId="3DBD98CD" w14:textId="74884B4C" w:rsidR="00CC0EDC" w:rsidRPr="00406BEF" w:rsidRDefault="00CC0EDC" w:rsidP="00D5097C">
      <w:pPr>
        <w:spacing w:after="0" w:line="240" w:lineRule="auto"/>
        <w:jc w:val="both"/>
        <w:rPr>
          <w:rFonts w:ascii="Times New Roman" w:hAnsi="Times New Roman" w:cs="Times New Roman"/>
          <w:bdr w:val="single" w:sz="2" w:space="0" w:color="E3E3E3" w:frame="1"/>
          <w:lang w:val="ru-RU" w:eastAsia="ru-BY"/>
        </w:rPr>
      </w:pPr>
    </w:p>
    <w:p w14:paraId="2BBD8C1C" w14:textId="67D33EEA"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2E217FC2" wp14:editId="352CCC48">
            <wp:extent cx="5939790" cy="4131200"/>
            <wp:effectExtent l="0" t="0" r="3810" b="3175"/>
            <wp:docPr id="427" name="Рисунок 20"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4131200"/>
                    </a:xfrm>
                    <a:prstGeom prst="rect">
                      <a:avLst/>
                    </a:prstGeom>
                    <a:noFill/>
                    <a:ln>
                      <a:noFill/>
                    </a:ln>
                  </pic:spPr>
                </pic:pic>
              </a:graphicData>
            </a:graphic>
          </wp:inline>
        </w:drawing>
      </w:r>
    </w:p>
    <w:p w14:paraId="32C59D51" w14:textId="0AA14067"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3.1-5. Прогнозируемые объемы очищенных сточных вод на 2024-2035 годы.</w:t>
      </w:r>
    </w:p>
    <w:p w14:paraId="0C4901B5" w14:textId="77777777" w:rsidR="00D5097C" w:rsidRPr="00406BEF" w:rsidRDefault="00D5097C" w:rsidP="00D5097C">
      <w:pPr>
        <w:spacing w:after="0" w:line="240" w:lineRule="auto"/>
        <w:jc w:val="both"/>
        <w:rPr>
          <w:rFonts w:ascii="Times New Roman" w:hAnsi="Times New Roman" w:cs="Times New Roman"/>
          <w:bdr w:val="single" w:sz="2" w:space="0" w:color="E3E3E3" w:frame="1"/>
          <w:lang w:val="ru-RU" w:eastAsia="ru-BY"/>
        </w:rPr>
      </w:pPr>
    </w:p>
    <w:p w14:paraId="2D9BCBF6" w14:textId="77777777" w:rsidR="00CC0EDC" w:rsidRPr="00406BEF" w:rsidRDefault="00CC0EDC" w:rsidP="00D509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До 2015 года остатки дистилляции стабилизировались методом битуминизации. С 2015 года битуминизация прекращена. С 2017 года водные смеси осадков испарения цементируются вместе со смесями отработанных фильтрующих материалов.</w:t>
      </w:r>
    </w:p>
    <w:p w14:paraId="4CEC6DE4" w14:textId="77777777" w:rsidR="00CC0EDC" w:rsidRPr="00406BEF" w:rsidRDefault="00CC0EDC" w:rsidP="00D5097C">
      <w:pPr>
        <w:spacing w:after="0" w:line="240" w:lineRule="auto"/>
        <w:ind w:firstLine="709"/>
        <w:jc w:val="both"/>
        <w:rPr>
          <w:rFonts w:ascii="Times New Roman" w:hAnsi="Times New Roman" w:cs="Times New Roman"/>
          <w:bdr w:val="single" w:sz="2" w:space="0" w:color="E3E3E3" w:frame="1"/>
          <w:lang w:val="ru-RU" w:eastAsia="ru-BY"/>
        </w:rPr>
      </w:pPr>
    </w:p>
    <w:p w14:paraId="2397693F" w14:textId="0B67D56C" w:rsidR="00D5097C" w:rsidRPr="00406BEF" w:rsidRDefault="00CC0EDC" w:rsidP="00D5097C">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Отработанные фильтрующие материалы (ионообменные смолы, перлит) хранились в резервуарах на АЭС, а с 2006 года стабилизируются цементированием. В 2010–2024 гг. было обработано около 2600 м³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(в среднем 170 м³/год)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Рисунок 3.1-6.</w:t>
      </w:r>
      <w:r w:rsidR="00D5097C" w:rsidRPr="00406BEF">
        <w:rPr>
          <w:rFonts w:ascii="Times New Roman" w:hAnsi="Times New Roman" w:cs="Times New Roman"/>
          <w:bdr w:val="single" w:sz="2" w:space="0" w:color="E3E3E3" w:frame="1"/>
          <w:lang w:val="ru-RU" w:eastAsia="ru-BY"/>
        </w:rPr>
        <w:br/>
      </w:r>
    </w:p>
    <w:p w14:paraId="51DACD4B" w14:textId="77777777" w:rsidR="00D5097C" w:rsidRPr="00406BEF" w:rsidRDefault="00D5097C">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5097C" w:rsidRPr="00406BEF" w14:paraId="4DCE5BFB" w14:textId="77777777" w:rsidTr="0098061C">
        <w:tc>
          <w:tcPr>
            <w:tcW w:w="4683" w:type="dxa"/>
          </w:tcPr>
          <w:p w14:paraId="45986410" w14:textId="77777777" w:rsidR="00D5097C" w:rsidRPr="00406BEF" w:rsidRDefault="00D5097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24390BC" w14:textId="77777777" w:rsidR="00D5097C" w:rsidRPr="00406BEF" w:rsidRDefault="00D5097C" w:rsidP="0098061C">
            <w:pPr>
              <w:rPr>
                <w:rFonts w:ascii="Times New Roman" w:hAnsi="Times New Roman" w:cs="Times New Roman"/>
                <w:sz w:val="18"/>
                <w:szCs w:val="18"/>
                <w:lang w:val="ru-RU"/>
              </w:rPr>
            </w:pPr>
          </w:p>
          <w:p w14:paraId="75142461" w14:textId="77777777" w:rsidR="00D5097C" w:rsidRPr="00406BEF" w:rsidRDefault="00D5097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0C4A443" w14:textId="77777777" w:rsidR="00D5097C" w:rsidRPr="00406BEF" w:rsidRDefault="00D5097C"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2DE7508" w14:textId="77777777" w:rsidR="00D5097C" w:rsidRPr="00406BEF" w:rsidRDefault="00D5097C"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B3C93D1" w14:textId="77777777" w:rsidR="00D5097C" w:rsidRPr="00406BEF" w:rsidRDefault="00D5097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DFF7F94" w14:textId="56A905DD" w:rsidR="00D5097C" w:rsidRPr="00406BEF" w:rsidRDefault="00D5097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37 </w:t>
            </w:r>
            <w:r w:rsidR="00A92CA1">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A49E30B" w14:textId="74BA163A" w:rsidR="00D5097C" w:rsidRPr="00406BEF" w:rsidRDefault="00D5097C" w:rsidP="00CC0EDC">
      <w:pPr>
        <w:spacing w:after="0" w:line="240" w:lineRule="auto"/>
        <w:jc w:val="both"/>
        <w:rPr>
          <w:rFonts w:ascii="Times New Roman" w:hAnsi="Times New Roman" w:cs="Times New Roman"/>
          <w:b/>
          <w:bdr w:val="single" w:sz="2" w:space="0" w:color="E3E3E3" w:frame="1"/>
          <w:lang w:val="ru-RU" w:eastAsia="ru-BY"/>
        </w:rPr>
      </w:pPr>
    </w:p>
    <w:p w14:paraId="25408F48" w14:textId="48CDCE33" w:rsidR="00CC0EDC" w:rsidRPr="00406BEF" w:rsidRDefault="00CC0EDC" w:rsidP="00CC0ED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Проектная мощность установки цементирования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450–460 м³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/год, поэтому в будущем планируется поддерживать этот уровень. Прогнозные объёмы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подлежащих цементированию, приведены в Таблице 3.1-7. Ожидается, что обработка будет завершена к 2035 году (Рисунок 3.1-7).</w:t>
      </w:r>
    </w:p>
    <w:p w14:paraId="38C593A0"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EBD2C22" w14:textId="242AB8E9" w:rsidR="00CC0EDC" w:rsidRPr="00406BEF" w:rsidRDefault="00CC0EDC" w:rsidP="00D509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Водные смеси остатков дистилляции и отработанных фильтрующих материалов классифицируются как среднеактивные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(Таблица 3.1-3). Цементированные упаковки относятся к классу C ТРО.</w:t>
      </w:r>
    </w:p>
    <w:p w14:paraId="0A52C103" w14:textId="239F14C8"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28ECF5FA" w14:textId="1BCA7E0A"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4252125C" wp14:editId="61972D42">
            <wp:extent cx="5905500" cy="3876675"/>
            <wp:effectExtent l="0" t="0" r="0" b="0"/>
            <wp:docPr id="426" name="Рисунок 21"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5500" cy="3876675"/>
                    </a:xfrm>
                    <a:prstGeom prst="rect">
                      <a:avLst/>
                    </a:prstGeom>
                    <a:noFill/>
                    <a:ln>
                      <a:noFill/>
                    </a:ln>
                  </pic:spPr>
                </pic:pic>
              </a:graphicData>
            </a:graphic>
          </wp:inline>
        </w:drawing>
      </w:r>
    </w:p>
    <w:p w14:paraId="51F8750A" w14:textId="44111F5C"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3.1-6. Объемы легких дождевых вод, обработанных по технологии цементирования на установке по обработке легких дождевых вод на ИАЭС.</w:t>
      </w:r>
    </w:p>
    <w:p w14:paraId="28A3A73D" w14:textId="77777777" w:rsidR="00D5097C" w:rsidRPr="00406BEF" w:rsidRDefault="00D5097C" w:rsidP="00D5097C">
      <w:pPr>
        <w:spacing w:after="0" w:line="240" w:lineRule="auto"/>
        <w:jc w:val="center"/>
        <w:rPr>
          <w:rFonts w:ascii="Times New Roman" w:hAnsi="Times New Roman" w:cs="Times New Roman"/>
          <w:bdr w:val="single" w:sz="2" w:space="0" w:color="E3E3E3" w:frame="1"/>
          <w:lang w:val="ru-RU" w:eastAsia="ru-BY"/>
        </w:rPr>
      </w:pPr>
    </w:p>
    <w:p w14:paraId="23C34D75" w14:textId="454568A6" w:rsidR="00CC0EDC" w:rsidRPr="00406BEF" w:rsidRDefault="00CC0EDC" w:rsidP="00D509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3.1-7. Прогнозные объёмы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подлежащих цементированию</w:t>
      </w:r>
    </w:p>
    <w:tbl>
      <w:tblPr>
        <w:tblW w:w="0" w:type="auto"/>
        <w:jc w:val="center"/>
        <w:tblLayout w:type="fixed"/>
        <w:tblCellMar>
          <w:left w:w="10" w:type="dxa"/>
          <w:right w:w="10" w:type="dxa"/>
        </w:tblCellMar>
        <w:tblLook w:val="0000" w:firstRow="0" w:lastRow="0" w:firstColumn="0" w:lastColumn="0" w:noHBand="0" w:noVBand="0"/>
      </w:tblPr>
      <w:tblGrid>
        <w:gridCol w:w="6096"/>
        <w:gridCol w:w="1805"/>
      </w:tblGrid>
      <w:tr w:rsidR="00D5097C" w:rsidRPr="00406BEF" w14:paraId="18C4CD92" w14:textId="77777777" w:rsidTr="00D5097C">
        <w:trPr>
          <w:trHeight w:hRule="exact" w:val="264"/>
          <w:jc w:val="center"/>
        </w:trPr>
        <w:tc>
          <w:tcPr>
            <w:tcW w:w="6096" w:type="dxa"/>
            <w:tcBorders>
              <w:top w:val="single" w:sz="4" w:space="0" w:color="auto"/>
              <w:left w:val="single" w:sz="4" w:space="0" w:color="auto"/>
            </w:tcBorders>
            <w:shd w:val="clear" w:color="auto" w:fill="FFFFFF"/>
          </w:tcPr>
          <w:p w14:paraId="309D37B2" w14:textId="496A8578" w:rsidR="00D5097C" w:rsidRPr="00406BEF" w:rsidRDefault="00EB4EDB" w:rsidP="00AE4CF6">
            <w:pPr>
              <w:pStyle w:val="23"/>
              <w:shd w:val="clear" w:color="auto" w:fill="auto"/>
              <w:spacing w:before="0" w:after="0" w:line="240" w:lineRule="auto"/>
              <w:ind w:firstLine="0"/>
              <w:jc w:val="center"/>
              <w:rPr>
                <w:sz w:val="20"/>
                <w:szCs w:val="20"/>
                <w:lang w:val="ru-RU"/>
              </w:rPr>
            </w:pPr>
            <w:r w:rsidRPr="00406BEF">
              <w:rPr>
                <w:rStyle w:val="aa"/>
                <w:sz w:val="20"/>
                <w:szCs w:val="20"/>
                <w:lang w:val="ru-RU"/>
              </w:rPr>
              <w:t>ЖРО</w:t>
            </w:r>
          </w:p>
        </w:tc>
        <w:tc>
          <w:tcPr>
            <w:tcW w:w="1805" w:type="dxa"/>
            <w:tcBorders>
              <w:top w:val="single" w:sz="4" w:space="0" w:color="auto"/>
              <w:left w:val="single" w:sz="4" w:space="0" w:color="auto"/>
              <w:right w:val="single" w:sz="4" w:space="0" w:color="auto"/>
            </w:tcBorders>
            <w:shd w:val="clear" w:color="auto" w:fill="FFFFFF"/>
          </w:tcPr>
          <w:p w14:paraId="1A6E6927" w14:textId="38867765" w:rsidR="00D5097C" w:rsidRPr="00406BEF" w:rsidRDefault="00AE4CF6" w:rsidP="00AE4CF6">
            <w:pPr>
              <w:pStyle w:val="23"/>
              <w:shd w:val="clear" w:color="auto" w:fill="auto"/>
              <w:spacing w:before="0" w:after="0" w:line="240" w:lineRule="auto"/>
              <w:ind w:firstLine="0"/>
              <w:jc w:val="center"/>
              <w:rPr>
                <w:sz w:val="20"/>
                <w:szCs w:val="20"/>
              </w:rPr>
            </w:pPr>
            <w:r w:rsidRPr="00406BEF">
              <w:rPr>
                <w:rStyle w:val="aa"/>
                <w:sz w:val="20"/>
                <w:szCs w:val="20"/>
                <w:lang w:val="ru-RU"/>
              </w:rPr>
              <w:t>Объем</w:t>
            </w:r>
            <w:r w:rsidR="00D5097C" w:rsidRPr="00406BEF">
              <w:rPr>
                <w:rStyle w:val="aa"/>
                <w:sz w:val="20"/>
                <w:szCs w:val="20"/>
              </w:rPr>
              <w:t>, m</w:t>
            </w:r>
            <w:r w:rsidR="00D5097C" w:rsidRPr="00406BEF">
              <w:rPr>
                <w:rStyle w:val="aa"/>
                <w:sz w:val="20"/>
                <w:szCs w:val="20"/>
                <w:vertAlign w:val="superscript"/>
              </w:rPr>
              <w:t>3</w:t>
            </w:r>
          </w:p>
        </w:tc>
      </w:tr>
      <w:tr w:rsidR="00D5097C" w:rsidRPr="00406BEF" w14:paraId="49158517" w14:textId="77777777" w:rsidTr="00AE4CF6">
        <w:trPr>
          <w:trHeight w:hRule="exact" w:val="783"/>
          <w:jc w:val="center"/>
        </w:trPr>
        <w:tc>
          <w:tcPr>
            <w:tcW w:w="6096" w:type="dxa"/>
            <w:tcBorders>
              <w:top w:val="single" w:sz="4" w:space="0" w:color="auto"/>
              <w:left w:val="single" w:sz="4" w:space="0" w:color="auto"/>
            </w:tcBorders>
            <w:shd w:val="clear" w:color="auto" w:fill="FFFFFF"/>
          </w:tcPr>
          <w:p w14:paraId="510F09B1" w14:textId="343B7D63" w:rsidR="00D5097C" w:rsidRPr="00406BEF" w:rsidRDefault="00AE4CF6" w:rsidP="00AE4CF6">
            <w:pPr>
              <w:pStyle w:val="23"/>
              <w:shd w:val="clear" w:color="auto" w:fill="auto"/>
              <w:spacing w:before="0" w:after="0" w:line="240" w:lineRule="auto"/>
              <w:ind w:firstLine="0"/>
              <w:jc w:val="center"/>
              <w:rPr>
                <w:sz w:val="20"/>
                <w:szCs w:val="20"/>
                <w:lang w:val="ru-RU"/>
              </w:rPr>
            </w:pPr>
            <w:r w:rsidRPr="00406BEF">
              <w:rPr>
                <w:rStyle w:val="21"/>
                <w:sz w:val="20"/>
                <w:szCs w:val="20"/>
                <w:lang w:val="ru-RU"/>
              </w:rPr>
              <w:t>К 2024 году в существующих резервуарах скопились водные смеси отработанных фильтрующих материалов и отложений, образующихся при испарении</w:t>
            </w:r>
          </w:p>
        </w:tc>
        <w:tc>
          <w:tcPr>
            <w:tcW w:w="1805" w:type="dxa"/>
            <w:tcBorders>
              <w:top w:val="single" w:sz="4" w:space="0" w:color="auto"/>
              <w:left w:val="single" w:sz="4" w:space="0" w:color="auto"/>
              <w:right w:val="single" w:sz="4" w:space="0" w:color="auto"/>
            </w:tcBorders>
            <w:shd w:val="clear" w:color="auto" w:fill="FFFFFF"/>
          </w:tcPr>
          <w:p w14:paraId="48F3B938" w14:textId="77777777" w:rsidR="00D5097C" w:rsidRPr="00406BEF" w:rsidRDefault="00D5097C" w:rsidP="00AE4CF6">
            <w:pPr>
              <w:pStyle w:val="23"/>
              <w:shd w:val="clear" w:color="auto" w:fill="auto"/>
              <w:spacing w:before="0" w:after="0" w:line="240" w:lineRule="auto"/>
              <w:ind w:firstLine="0"/>
              <w:jc w:val="center"/>
              <w:rPr>
                <w:sz w:val="20"/>
                <w:szCs w:val="20"/>
              </w:rPr>
            </w:pPr>
            <w:r w:rsidRPr="00406BEF">
              <w:rPr>
                <w:rStyle w:val="21"/>
                <w:sz w:val="20"/>
                <w:szCs w:val="20"/>
              </w:rPr>
              <w:t>3 530</w:t>
            </w:r>
          </w:p>
        </w:tc>
      </w:tr>
      <w:tr w:rsidR="00D5097C" w:rsidRPr="00406BEF" w14:paraId="3D9113FB" w14:textId="77777777" w:rsidTr="00AE4CF6">
        <w:trPr>
          <w:trHeight w:hRule="exact" w:val="709"/>
          <w:jc w:val="center"/>
        </w:trPr>
        <w:tc>
          <w:tcPr>
            <w:tcW w:w="6096" w:type="dxa"/>
            <w:tcBorders>
              <w:top w:val="single" w:sz="4" w:space="0" w:color="auto"/>
              <w:left w:val="single" w:sz="4" w:space="0" w:color="auto"/>
            </w:tcBorders>
            <w:shd w:val="clear" w:color="auto" w:fill="FFFFFF"/>
          </w:tcPr>
          <w:p w14:paraId="599FA4D6" w14:textId="69461D99" w:rsidR="00D5097C" w:rsidRPr="00406BEF" w:rsidRDefault="00AE4CF6" w:rsidP="00AE4CF6">
            <w:pPr>
              <w:pStyle w:val="23"/>
              <w:shd w:val="clear" w:color="auto" w:fill="auto"/>
              <w:spacing w:before="0" w:after="0" w:line="240" w:lineRule="auto"/>
              <w:ind w:firstLine="0"/>
              <w:jc w:val="center"/>
              <w:rPr>
                <w:sz w:val="20"/>
                <w:szCs w:val="20"/>
                <w:lang w:val="ru-RU"/>
              </w:rPr>
            </w:pPr>
            <w:r w:rsidRPr="00406BEF">
              <w:rPr>
                <w:rStyle w:val="21"/>
                <w:sz w:val="20"/>
                <w:szCs w:val="20"/>
                <w:lang w:val="ru-RU"/>
              </w:rPr>
              <w:t>Водные смеси отработанных фильтрующих материалов и испарительных отложений, которые будут образовываться в период 2024-2035 годов</w:t>
            </w:r>
          </w:p>
        </w:tc>
        <w:tc>
          <w:tcPr>
            <w:tcW w:w="1805" w:type="dxa"/>
            <w:tcBorders>
              <w:top w:val="single" w:sz="4" w:space="0" w:color="auto"/>
              <w:left w:val="single" w:sz="4" w:space="0" w:color="auto"/>
              <w:right w:val="single" w:sz="4" w:space="0" w:color="auto"/>
            </w:tcBorders>
            <w:shd w:val="clear" w:color="auto" w:fill="FFFFFF"/>
          </w:tcPr>
          <w:p w14:paraId="5C838BA5" w14:textId="77777777" w:rsidR="00D5097C" w:rsidRPr="00406BEF" w:rsidRDefault="00D5097C" w:rsidP="00AE4CF6">
            <w:pPr>
              <w:pStyle w:val="23"/>
              <w:shd w:val="clear" w:color="auto" w:fill="auto"/>
              <w:spacing w:before="0" w:after="0" w:line="240" w:lineRule="auto"/>
              <w:ind w:firstLine="0"/>
              <w:jc w:val="center"/>
              <w:rPr>
                <w:sz w:val="20"/>
                <w:szCs w:val="20"/>
              </w:rPr>
            </w:pPr>
            <w:r w:rsidRPr="00406BEF">
              <w:rPr>
                <w:rStyle w:val="21"/>
                <w:sz w:val="20"/>
                <w:szCs w:val="20"/>
              </w:rPr>
              <w:t>300</w:t>
            </w:r>
          </w:p>
        </w:tc>
      </w:tr>
      <w:tr w:rsidR="00D5097C" w:rsidRPr="00406BEF" w14:paraId="704BDCC0" w14:textId="77777777" w:rsidTr="00D5097C">
        <w:trPr>
          <w:trHeight w:hRule="exact" w:val="274"/>
          <w:jc w:val="center"/>
        </w:trPr>
        <w:tc>
          <w:tcPr>
            <w:tcW w:w="6096" w:type="dxa"/>
            <w:tcBorders>
              <w:top w:val="single" w:sz="4" w:space="0" w:color="auto"/>
              <w:left w:val="single" w:sz="4" w:space="0" w:color="auto"/>
              <w:bottom w:val="single" w:sz="4" w:space="0" w:color="auto"/>
            </w:tcBorders>
            <w:shd w:val="clear" w:color="auto" w:fill="FFFFFF"/>
          </w:tcPr>
          <w:p w14:paraId="01B85243" w14:textId="46110221" w:rsidR="00D5097C" w:rsidRPr="00406BEF" w:rsidRDefault="00AE4CF6" w:rsidP="00AE4CF6">
            <w:pPr>
              <w:pStyle w:val="23"/>
              <w:shd w:val="clear" w:color="auto" w:fill="auto"/>
              <w:spacing w:before="0" w:after="0" w:line="240" w:lineRule="auto"/>
              <w:ind w:firstLine="0"/>
              <w:jc w:val="center"/>
              <w:rPr>
                <w:sz w:val="20"/>
                <w:szCs w:val="20"/>
                <w:lang w:val="ru-RU"/>
              </w:rPr>
            </w:pPr>
            <w:r w:rsidRPr="00406BEF">
              <w:rPr>
                <w:rStyle w:val="aa"/>
                <w:sz w:val="20"/>
                <w:szCs w:val="20"/>
                <w:lang w:val="ru-RU"/>
              </w:rPr>
              <w:t>Итого:</w:t>
            </w:r>
          </w:p>
        </w:tc>
        <w:tc>
          <w:tcPr>
            <w:tcW w:w="1805" w:type="dxa"/>
            <w:tcBorders>
              <w:top w:val="single" w:sz="4" w:space="0" w:color="auto"/>
              <w:left w:val="single" w:sz="4" w:space="0" w:color="auto"/>
              <w:bottom w:val="single" w:sz="4" w:space="0" w:color="auto"/>
              <w:right w:val="single" w:sz="4" w:space="0" w:color="auto"/>
            </w:tcBorders>
            <w:shd w:val="clear" w:color="auto" w:fill="FFFFFF"/>
          </w:tcPr>
          <w:p w14:paraId="17389229" w14:textId="77777777" w:rsidR="00D5097C" w:rsidRPr="00406BEF" w:rsidRDefault="00D5097C" w:rsidP="00AE4CF6">
            <w:pPr>
              <w:pStyle w:val="23"/>
              <w:shd w:val="clear" w:color="auto" w:fill="auto"/>
              <w:spacing w:before="0" w:after="0" w:line="240" w:lineRule="auto"/>
              <w:ind w:firstLine="0"/>
              <w:jc w:val="center"/>
              <w:rPr>
                <w:sz w:val="20"/>
                <w:szCs w:val="20"/>
              </w:rPr>
            </w:pPr>
            <w:r w:rsidRPr="00406BEF">
              <w:rPr>
                <w:rStyle w:val="aa"/>
                <w:sz w:val="20"/>
                <w:szCs w:val="20"/>
              </w:rPr>
              <w:t>3 830</w:t>
            </w:r>
          </w:p>
        </w:tc>
      </w:tr>
    </w:tbl>
    <w:p w14:paraId="167F5248" w14:textId="5FECF5D8" w:rsidR="00CC0EDC" w:rsidRPr="00406BEF" w:rsidRDefault="00CC0EDC" w:rsidP="00D5097C">
      <w:pPr>
        <w:spacing w:after="0" w:line="240" w:lineRule="auto"/>
        <w:jc w:val="center"/>
        <w:rPr>
          <w:rFonts w:ascii="Times New Roman" w:hAnsi="Times New Roman" w:cs="Times New Roman"/>
          <w:bdr w:val="single" w:sz="2" w:space="0" w:color="E3E3E3" w:frame="1"/>
          <w:lang w:val="ru-RU" w:eastAsia="ru-BY"/>
        </w:rPr>
      </w:pPr>
    </w:p>
    <w:p w14:paraId="20A04F1D" w14:textId="77777777" w:rsidR="00D5097C" w:rsidRPr="00406BEF" w:rsidRDefault="00D5097C" w:rsidP="00CC0EDC">
      <w:pPr>
        <w:spacing w:after="0" w:line="240" w:lineRule="auto"/>
        <w:jc w:val="both"/>
        <w:rPr>
          <w:rFonts w:ascii="Times New Roman" w:hAnsi="Times New Roman" w:cs="Times New Roman"/>
          <w:b/>
          <w:bdr w:val="single" w:sz="2" w:space="0" w:color="E3E3E3" w:frame="1"/>
          <w:lang w:val="ru-RU" w:eastAsia="ru-BY"/>
        </w:rPr>
      </w:pPr>
    </w:p>
    <w:p w14:paraId="3D669641" w14:textId="77777777" w:rsidR="00D5097C" w:rsidRPr="00406BEF" w:rsidRDefault="00D5097C">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E4CF6" w:rsidRPr="00406BEF" w14:paraId="20845363" w14:textId="77777777" w:rsidTr="0098061C">
        <w:tc>
          <w:tcPr>
            <w:tcW w:w="4683" w:type="dxa"/>
          </w:tcPr>
          <w:p w14:paraId="341322E0" w14:textId="77777777" w:rsidR="00AE4CF6" w:rsidRPr="00406BEF" w:rsidRDefault="00AE4CF6"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D2DB22E" w14:textId="77777777" w:rsidR="00AE4CF6" w:rsidRPr="00406BEF" w:rsidRDefault="00AE4CF6" w:rsidP="0098061C">
            <w:pPr>
              <w:rPr>
                <w:rFonts w:ascii="Times New Roman" w:hAnsi="Times New Roman" w:cs="Times New Roman"/>
                <w:sz w:val="18"/>
                <w:szCs w:val="18"/>
                <w:lang w:val="ru-RU"/>
              </w:rPr>
            </w:pPr>
          </w:p>
          <w:p w14:paraId="3D198180" w14:textId="77777777" w:rsidR="00AE4CF6" w:rsidRPr="00406BEF" w:rsidRDefault="00AE4CF6"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689EFD5" w14:textId="77777777" w:rsidR="00AE4CF6" w:rsidRPr="00406BEF" w:rsidRDefault="00AE4CF6"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4C27A2C" w14:textId="77777777" w:rsidR="00AE4CF6" w:rsidRPr="00406BEF" w:rsidRDefault="00AE4CF6"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3D5C1DF" w14:textId="77777777" w:rsidR="00AE4CF6" w:rsidRPr="00406BEF" w:rsidRDefault="00AE4CF6"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A7B8AAF" w14:textId="7DD3340C" w:rsidR="00AE4CF6" w:rsidRPr="00406BEF" w:rsidRDefault="00AE4CF6"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38 </w:t>
            </w:r>
            <w:r w:rsidR="00A92CA1">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84C8847" w14:textId="0AE0D79A"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EBBE3C4" w14:textId="79F84E40" w:rsidR="00AE4CF6" w:rsidRPr="00406BEF" w:rsidRDefault="00AE4CF6" w:rsidP="00AE4CF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12BD20C6" wp14:editId="557B65AC">
            <wp:extent cx="5602605" cy="40417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2605" cy="4041775"/>
                    </a:xfrm>
                    <a:prstGeom prst="rect">
                      <a:avLst/>
                    </a:prstGeom>
                    <a:noFill/>
                  </pic:spPr>
                </pic:pic>
              </a:graphicData>
            </a:graphic>
          </wp:inline>
        </w:drawing>
      </w:r>
    </w:p>
    <w:p w14:paraId="490A81B4" w14:textId="2CC4FDC2" w:rsidR="00AE4CF6" w:rsidRPr="00406BEF" w:rsidRDefault="00AE4CF6" w:rsidP="00AE4CF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3.1-7. Прогнозируемые объемы переработанной сжиженной нефтяной продукции методом цементации в 2025-2035 годах.</w:t>
      </w:r>
    </w:p>
    <w:p w14:paraId="3AA0C183" w14:textId="77777777" w:rsidR="00AE4CF6" w:rsidRPr="00406BEF" w:rsidRDefault="00AE4CF6" w:rsidP="00CC0EDC">
      <w:pPr>
        <w:spacing w:after="0" w:line="240" w:lineRule="auto"/>
        <w:jc w:val="both"/>
        <w:rPr>
          <w:rFonts w:ascii="Times New Roman" w:hAnsi="Times New Roman" w:cs="Times New Roman"/>
          <w:b/>
          <w:bdr w:val="single" w:sz="2" w:space="0" w:color="E3E3E3" w:frame="1"/>
          <w:lang w:val="ru-RU" w:eastAsia="ru-BY"/>
        </w:rPr>
      </w:pPr>
    </w:p>
    <w:p w14:paraId="4E014336" w14:textId="681867C6" w:rsidR="00CC0EDC" w:rsidRPr="00406BEF" w:rsidRDefault="00CC0EDC" w:rsidP="00AE4CF6">
      <w:pPr>
        <w:spacing w:after="0" w:line="240" w:lineRule="auto"/>
        <w:jc w:val="both"/>
        <w:outlineLvl w:val="4"/>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3.1.1.2.4 Отработавшие герметизированные источники (ОГИ) и ТРО от других организаций</w:t>
      </w:r>
    </w:p>
    <w:p w14:paraId="0B5213D7" w14:textId="77777777" w:rsidR="00AE4CF6" w:rsidRPr="00406BEF" w:rsidRDefault="00AE4CF6" w:rsidP="00AE4CF6">
      <w:pPr>
        <w:spacing w:after="0" w:line="240" w:lineRule="auto"/>
        <w:ind w:firstLine="709"/>
        <w:jc w:val="both"/>
        <w:rPr>
          <w:rFonts w:ascii="Times New Roman" w:hAnsi="Times New Roman" w:cs="Times New Roman"/>
          <w:bdr w:val="single" w:sz="2" w:space="0" w:color="E3E3E3" w:frame="1"/>
          <w:lang w:val="ru-RU" w:eastAsia="ru-BY"/>
        </w:rPr>
      </w:pPr>
    </w:p>
    <w:p w14:paraId="217C5FC3" w14:textId="77777777" w:rsidR="00CC0EDC" w:rsidRPr="00406BEF" w:rsidRDefault="00CC0EDC" w:rsidP="00AE4CF6">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ОГИ, образованные при эксплуатации АЭС, а также принятые на хранение от других организаций («малых производителей радиоактивных отходов»), до 2000 года классифицировались как ТРО (см. Таблицу 3.1-2) и размещались в существующих хранилищах вместе с другими негорючими ТРО. По оценкам, в этих хранилищах может находиться около 30 000 шт. ОГИ, перемешанных с ТРО [7]. Отдельное хранение ОГИ началось только с 2000 года; сейчас отдельно хранится около 50 000 шт. При сортировке ТРО, извлекаемых из существующих хранилищ, ОГИ должны быть выделены и управляться как отдельный поток ТРО класса F. Они будут временно храниться в хранилище ОГИ (SWSF-LL) (см. раздел 3.2.8.1) и в планируемом промежуточном хранилище реакторных отходов (IRWSF) (см. раздел 3.2.8.2).</w:t>
      </w:r>
    </w:p>
    <w:p w14:paraId="3B7279F5" w14:textId="77777777" w:rsidR="00CC0EDC" w:rsidRPr="00406BEF" w:rsidRDefault="00CC0EDC" w:rsidP="00AE4CF6">
      <w:pPr>
        <w:spacing w:after="0" w:line="240" w:lineRule="auto"/>
        <w:ind w:firstLine="709"/>
        <w:jc w:val="both"/>
        <w:rPr>
          <w:rFonts w:ascii="Times New Roman" w:hAnsi="Times New Roman" w:cs="Times New Roman"/>
          <w:bdr w:val="single" w:sz="2" w:space="0" w:color="E3E3E3" w:frame="1"/>
          <w:lang w:val="ru-RU" w:eastAsia="ru-BY"/>
        </w:rPr>
      </w:pPr>
    </w:p>
    <w:p w14:paraId="31543FA3" w14:textId="67A8A8E4" w:rsidR="00AE4CF6" w:rsidRPr="00406BEF" w:rsidRDefault="00CC0EDC" w:rsidP="00AE4CF6">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период вывода АЭС также будут обрабатываться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которые в 2023–2025 гг. будут транспортироваться на АЭС Игналина в связи с выводом из эксплуатации хранилища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в Майшягала и рекультивацией его площадки. Упаковки из этого хранилища будут временно размещены в освобождённом здании хранилища ТРО № 155/1. После завершения извлечения и обработки эксплуатационных ТРО в модуле сортировки СНАО там же будет сортироваться ТРО из Майшягала.</w:t>
      </w:r>
    </w:p>
    <w:p w14:paraId="6B6813D0" w14:textId="77777777" w:rsidR="00AE4CF6" w:rsidRPr="00406BEF" w:rsidRDefault="00AE4CF6">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E4CF6" w:rsidRPr="00406BEF" w14:paraId="251D705D" w14:textId="77777777" w:rsidTr="0098061C">
        <w:tc>
          <w:tcPr>
            <w:tcW w:w="4683" w:type="dxa"/>
          </w:tcPr>
          <w:p w14:paraId="3098D360" w14:textId="77777777" w:rsidR="00AE4CF6" w:rsidRPr="00406BEF" w:rsidRDefault="00AE4CF6"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1F1E1FE" w14:textId="77777777" w:rsidR="00AE4CF6" w:rsidRPr="00406BEF" w:rsidRDefault="00AE4CF6" w:rsidP="0098061C">
            <w:pPr>
              <w:rPr>
                <w:rFonts w:ascii="Times New Roman" w:hAnsi="Times New Roman" w:cs="Times New Roman"/>
                <w:sz w:val="18"/>
                <w:szCs w:val="18"/>
                <w:lang w:val="ru-RU"/>
              </w:rPr>
            </w:pPr>
          </w:p>
          <w:p w14:paraId="6777AF21" w14:textId="77777777" w:rsidR="00AE4CF6" w:rsidRPr="00406BEF" w:rsidRDefault="00AE4CF6"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5866784" w14:textId="77777777" w:rsidR="00AE4CF6" w:rsidRPr="00406BEF" w:rsidRDefault="00AE4CF6"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03E2DB0" w14:textId="77777777" w:rsidR="00AE4CF6" w:rsidRPr="00406BEF" w:rsidRDefault="00AE4CF6"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C6B80CC" w14:textId="77777777" w:rsidR="00AE4CF6" w:rsidRPr="00406BEF" w:rsidRDefault="00AE4CF6"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338CD01" w14:textId="34A502EE" w:rsidR="00AE4CF6" w:rsidRPr="00406BEF" w:rsidRDefault="00AE4CF6"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39 </w:t>
            </w:r>
            <w:r w:rsidR="006F7825">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D0E60B6" w14:textId="77777777" w:rsidR="00AE4CF6" w:rsidRPr="00406BEF" w:rsidRDefault="00AE4CF6" w:rsidP="00CC0EDC">
      <w:pPr>
        <w:spacing w:after="0" w:line="240" w:lineRule="auto"/>
        <w:jc w:val="both"/>
        <w:rPr>
          <w:rFonts w:ascii="Times New Roman" w:hAnsi="Times New Roman" w:cs="Times New Roman"/>
          <w:b/>
          <w:bdr w:val="single" w:sz="2" w:space="0" w:color="E3E3E3" w:frame="1"/>
          <w:lang w:val="ru-RU" w:eastAsia="ru-BY"/>
        </w:rPr>
      </w:pPr>
    </w:p>
    <w:p w14:paraId="31BD75BC" w14:textId="0BA11491" w:rsidR="00CC0EDC" w:rsidRPr="00406BEF" w:rsidRDefault="00CC0EDC" w:rsidP="00CC0ED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Объёмы отходов из Майшягала приведены в Таблице 3.1-8; они составляют около 5 % от объёма ТРО, накопленных при эксплуатации АЭС. ОГИ из Майшягала, а также те, которые не поместятся в SWSF-LL, будут временно храниться в новом промежуточном хранилище реакторных отходов (IRWSF).</w:t>
      </w:r>
    </w:p>
    <w:p w14:paraId="4C5A7CF2" w14:textId="77777777" w:rsidR="00CC0EDC" w:rsidRPr="00406BEF" w:rsidRDefault="00CC0EDC" w:rsidP="00AE4CF6">
      <w:pPr>
        <w:spacing w:after="0" w:line="240" w:lineRule="auto"/>
        <w:jc w:val="center"/>
        <w:rPr>
          <w:rFonts w:ascii="Times New Roman" w:hAnsi="Times New Roman" w:cs="Times New Roman"/>
          <w:bdr w:val="single" w:sz="2" w:space="0" w:color="E3E3E3" w:frame="1"/>
          <w:lang w:val="ru-RU" w:eastAsia="ru-BY"/>
        </w:rPr>
      </w:pPr>
    </w:p>
    <w:p w14:paraId="46782CFA" w14:textId="35EAA66C" w:rsidR="00CC0EDC" w:rsidRPr="00406BEF" w:rsidRDefault="00CC0EDC" w:rsidP="00AE4CF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3.1-8.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от вывода хранилища в Майшягала</w:t>
      </w:r>
    </w:p>
    <w:tbl>
      <w:tblPr>
        <w:tblW w:w="0" w:type="auto"/>
        <w:jc w:val="center"/>
        <w:tblLayout w:type="fixed"/>
        <w:tblCellMar>
          <w:left w:w="10" w:type="dxa"/>
          <w:right w:w="10" w:type="dxa"/>
        </w:tblCellMar>
        <w:tblLook w:val="0000" w:firstRow="0" w:lastRow="0" w:firstColumn="0" w:lastColumn="0" w:noHBand="0" w:noVBand="0"/>
      </w:tblPr>
      <w:tblGrid>
        <w:gridCol w:w="1786"/>
        <w:gridCol w:w="1536"/>
        <w:gridCol w:w="2006"/>
      </w:tblGrid>
      <w:tr w:rsidR="00AE4CF6" w:rsidRPr="00406BEF" w14:paraId="349F6DAC" w14:textId="77777777" w:rsidTr="00AE4CF6">
        <w:trPr>
          <w:trHeight w:hRule="exact" w:val="336"/>
          <w:jc w:val="center"/>
        </w:trPr>
        <w:tc>
          <w:tcPr>
            <w:tcW w:w="1786" w:type="dxa"/>
            <w:tcBorders>
              <w:top w:val="single" w:sz="4" w:space="0" w:color="auto"/>
              <w:left w:val="single" w:sz="4" w:space="0" w:color="auto"/>
            </w:tcBorders>
            <w:shd w:val="clear" w:color="auto" w:fill="FFFFFF"/>
          </w:tcPr>
          <w:p w14:paraId="4325B0FB" w14:textId="2EF5EE80" w:rsidR="00AE4CF6" w:rsidRPr="00406BEF" w:rsidRDefault="00AE4CF6" w:rsidP="00AE4CF6">
            <w:pPr>
              <w:pStyle w:val="23"/>
              <w:shd w:val="clear" w:color="auto" w:fill="auto"/>
              <w:spacing w:before="0" w:after="0" w:line="220" w:lineRule="exact"/>
              <w:ind w:left="120" w:firstLine="0"/>
              <w:rPr>
                <w:lang w:val="ru-RU"/>
              </w:rPr>
            </w:pPr>
            <w:r w:rsidRPr="00406BEF">
              <w:rPr>
                <w:rStyle w:val="aa"/>
                <w:lang w:val="ru-RU"/>
              </w:rPr>
              <w:t xml:space="preserve">Тип </w:t>
            </w:r>
            <w:r w:rsidR="00EB4EDB" w:rsidRPr="00406BEF">
              <w:rPr>
                <w:rStyle w:val="aa"/>
                <w:lang w:val="ru-RU"/>
              </w:rPr>
              <w:t>РО</w:t>
            </w:r>
          </w:p>
        </w:tc>
        <w:tc>
          <w:tcPr>
            <w:tcW w:w="1536" w:type="dxa"/>
            <w:tcBorders>
              <w:top w:val="single" w:sz="4" w:space="0" w:color="auto"/>
              <w:left w:val="single" w:sz="4" w:space="0" w:color="auto"/>
            </w:tcBorders>
            <w:shd w:val="clear" w:color="auto" w:fill="FFFFFF"/>
          </w:tcPr>
          <w:p w14:paraId="180373FD" w14:textId="354828FB" w:rsidR="00AE4CF6" w:rsidRPr="00406BEF" w:rsidRDefault="00AE4CF6" w:rsidP="00AE4CF6">
            <w:pPr>
              <w:pStyle w:val="23"/>
              <w:shd w:val="clear" w:color="auto" w:fill="auto"/>
              <w:spacing w:before="0" w:after="0" w:line="220" w:lineRule="exact"/>
              <w:ind w:firstLine="0"/>
              <w:jc w:val="center"/>
            </w:pPr>
            <w:r w:rsidRPr="00406BEF">
              <w:rPr>
                <w:rStyle w:val="aa"/>
                <w:lang w:val="ru-RU"/>
              </w:rPr>
              <w:t xml:space="preserve">Класс </w:t>
            </w:r>
            <w:r w:rsidR="00EB4EDB" w:rsidRPr="00406BEF">
              <w:rPr>
                <w:rStyle w:val="aa"/>
                <w:lang w:val="ru-RU"/>
              </w:rPr>
              <w:t>РО</w:t>
            </w:r>
          </w:p>
        </w:tc>
        <w:tc>
          <w:tcPr>
            <w:tcW w:w="2006" w:type="dxa"/>
            <w:tcBorders>
              <w:top w:val="single" w:sz="4" w:space="0" w:color="auto"/>
              <w:left w:val="single" w:sz="4" w:space="0" w:color="auto"/>
              <w:right w:val="single" w:sz="4" w:space="0" w:color="auto"/>
            </w:tcBorders>
            <w:shd w:val="clear" w:color="auto" w:fill="FFFFFF"/>
          </w:tcPr>
          <w:p w14:paraId="57856C7A" w14:textId="6D0B7D0C" w:rsidR="00AE4CF6" w:rsidRPr="00406BEF" w:rsidRDefault="00AE4CF6" w:rsidP="00AE4CF6">
            <w:pPr>
              <w:pStyle w:val="23"/>
              <w:shd w:val="clear" w:color="auto" w:fill="auto"/>
              <w:spacing w:before="0" w:after="0" w:line="220" w:lineRule="exact"/>
              <w:ind w:firstLine="0"/>
              <w:jc w:val="center"/>
            </w:pPr>
            <w:r w:rsidRPr="00406BEF">
              <w:rPr>
                <w:rStyle w:val="aa"/>
                <w:lang w:val="ru-RU"/>
              </w:rPr>
              <w:t xml:space="preserve">Объем </w:t>
            </w:r>
            <w:r w:rsidR="00EB4EDB" w:rsidRPr="00406BEF">
              <w:rPr>
                <w:rStyle w:val="aa"/>
                <w:lang w:val="ru-RU"/>
              </w:rPr>
              <w:t>РО</w:t>
            </w:r>
            <w:r w:rsidRPr="00406BEF">
              <w:rPr>
                <w:rStyle w:val="aa"/>
              </w:rPr>
              <w:t>, m</w:t>
            </w:r>
            <w:r w:rsidRPr="00406BEF">
              <w:rPr>
                <w:rStyle w:val="aa"/>
                <w:vertAlign w:val="superscript"/>
              </w:rPr>
              <w:t>3</w:t>
            </w:r>
          </w:p>
        </w:tc>
      </w:tr>
      <w:tr w:rsidR="00AE4CF6" w:rsidRPr="00406BEF" w14:paraId="4300D28D" w14:textId="77777777" w:rsidTr="00AE4CF6">
        <w:trPr>
          <w:trHeight w:hRule="exact" w:val="331"/>
          <w:jc w:val="center"/>
        </w:trPr>
        <w:tc>
          <w:tcPr>
            <w:tcW w:w="1786" w:type="dxa"/>
            <w:vMerge w:val="restart"/>
            <w:tcBorders>
              <w:top w:val="single" w:sz="4" w:space="0" w:color="auto"/>
              <w:left w:val="single" w:sz="4" w:space="0" w:color="auto"/>
            </w:tcBorders>
            <w:shd w:val="clear" w:color="auto" w:fill="FFFFFF"/>
          </w:tcPr>
          <w:p w14:paraId="633F21CB" w14:textId="3CC85F98" w:rsidR="00AE4CF6" w:rsidRPr="00406BEF" w:rsidRDefault="00AE4CF6" w:rsidP="00AE4CF6">
            <w:pPr>
              <w:pStyle w:val="23"/>
              <w:shd w:val="clear" w:color="auto" w:fill="auto"/>
              <w:spacing w:before="0" w:after="0" w:line="220" w:lineRule="exact"/>
              <w:ind w:left="120" w:firstLine="0"/>
              <w:rPr>
                <w:lang w:val="ru-RU"/>
              </w:rPr>
            </w:pPr>
            <w:r w:rsidRPr="00406BEF">
              <w:rPr>
                <w:rStyle w:val="21"/>
                <w:lang w:val="ru-RU"/>
              </w:rPr>
              <w:t>ТРО</w:t>
            </w:r>
          </w:p>
        </w:tc>
        <w:tc>
          <w:tcPr>
            <w:tcW w:w="1536" w:type="dxa"/>
            <w:tcBorders>
              <w:top w:val="single" w:sz="4" w:space="0" w:color="auto"/>
              <w:left w:val="single" w:sz="4" w:space="0" w:color="auto"/>
            </w:tcBorders>
            <w:shd w:val="clear" w:color="auto" w:fill="FFFFFF"/>
          </w:tcPr>
          <w:p w14:paraId="08005F70" w14:textId="77777777" w:rsidR="00AE4CF6" w:rsidRPr="00406BEF" w:rsidRDefault="00AE4CF6" w:rsidP="00AE4CF6">
            <w:pPr>
              <w:pStyle w:val="23"/>
              <w:shd w:val="clear" w:color="auto" w:fill="auto"/>
              <w:spacing w:before="0" w:after="0" w:line="220" w:lineRule="exact"/>
              <w:ind w:firstLine="0"/>
              <w:jc w:val="center"/>
            </w:pPr>
            <w:r w:rsidRPr="00406BEF">
              <w:rPr>
                <w:rStyle w:val="21"/>
              </w:rPr>
              <w:t>0, A</w:t>
            </w:r>
          </w:p>
        </w:tc>
        <w:tc>
          <w:tcPr>
            <w:tcW w:w="2006" w:type="dxa"/>
            <w:tcBorders>
              <w:top w:val="single" w:sz="4" w:space="0" w:color="auto"/>
              <w:left w:val="single" w:sz="4" w:space="0" w:color="auto"/>
              <w:right w:val="single" w:sz="4" w:space="0" w:color="auto"/>
            </w:tcBorders>
            <w:shd w:val="clear" w:color="auto" w:fill="FFFFFF"/>
          </w:tcPr>
          <w:p w14:paraId="1159F460" w14:textId="77777777" w:rsidR="00AE4CF6" w:rsidRPr="00406BEF" w:rsidRDefault="00AE4CF6" w:rsidP="00AE4CF6">
            <w:pPr>
              <w:pStyle w:val="23"/>
              <w:shd w:val="clear" w:color="auto" w:fill="auto"/>
              <w:spacing w:before="0" w:after="0" w:line="220" w:lineRule="exact"/>
              <w:ind w:firstLine="0"/>
              <w:jc w:val="center"/>
            </w:pPr>
            <w:r w:rsidRPr="00406BEF">
              <w:rPr>
                <w:rStyle w:val="31"/>
              </w:rPr>
              <w:t>1</w:t>
            </w:r>
            <w:r w:rsidRPr="00406BEF">
              <w:rPr>
                <w:rStyle w:val="21"/>
              </w:rPr>
              <w:t xml:space="preserve"> </w:t>
            </w:r>
            <w:r w:rsidRPr="00406BEF">
              <w:rPr>
                <w:rStyle w:val="31"/>
              </w:rPr>
              <w:t>100</w:t>
            </w:r>
          </w:p>
        </w:tc>
      </w:tr>
      <w:tr w:rsidR="00AE4CF6" w:rsidRPr="00406BEF" w14:paraId="6416645C" w14:textId="77777777" w:rsidTr="00AE4CF6">
        <w:trPr>
          <w:trHeight w:hRule="exact" w:val="326"/>
          <w:jc w:val="center"/>
        </w:trPr>
        <w:tc>
          <w:tcPr>
            <w:tcW w:w="1786" w:type="dxa"/>
            <w:vMerge/>
            <w:tcBorders>
              <w:left w:val="single" w:sz="4" w:space="0" w:color="auto"/>
            </w:tcBorders>
            <w:shd w:val="clear" w:color="auto" w:fill="FFFFFF"/>
          </w:tcPr>
          <w:p w14:paraId="119A5699" w14:textId="77777777" w:rsidR="00AE4CF6" w:rsidRPr="00406BEF" w:rsidRDefault="00AE4CF6" w:rsidP="00AE4CF6">
            <w:pPr>
              <w:rPr>
                <w:rFonts w:ascii="Times New Roman" w:hAnsi="Times New Roman" w:cs="Times New Roman"/>
              </w:rPr>
            </w:pPr>
          </w:p>
        </w:tc>
        <w:tc>
          <w:tcPr>
            <w:tcW w:w="1536" w:type="dxa"/>
            <w:tcBorders>
              <w:top w:val="single" w:sz="4" w:space="0" w:color="auto"/>
              <w:left w:val="single" w:sz="4" w:space="0" w:color="auto"/>
            </w:tcBorders>
            <w:shd w:val="clear" w:color="auto" w:fill="FFFFFF"/>
          </w:tcPr>
          <w:p w14:paraId="68F8EA38" w14:textId="77777777" w:rsidR="00AE4CF6" w:rsidRPr="00406BEF" w:rsidRDefault="00AE4CF6" w:rsidP="00AE4CF6">
            <w:pPr>
              <w:pStyle w:val="23"/>
              <w:shd w:val="clear" w:color="auto" w:fill="auto"/>
              <w:spacing w:before="0" w:after="0" w:line="220" w:lineRule="exact"/>
              <w:ind w:firstLine="0"/>
              <w:jc w:val="center"/>
            </w:pPr>
            <w:r w:rsidRPr="00406BEF">
              <w:rPr>
                <w:rStyle w:val="21"/>
              </w:rPr>
              <w:t>D</w:t>
            </w:r>
          </w:p>
        </w:tc>
        <w:tc>
          <w:tcPr>
            <w:tcW w:w="2006" w:type="dxa"/>
            <w:tcBorders>
              <w:top w:val="single" w:sz="4" w:space="0" w:color="auto"/>
              <w:left w:val="single" w:sz="4" w:space="0" w:color="auto"/>
              <w:right w:val="single" w:sz="4" w:space="0" w:color="auto"/>
            </w:tcBorders>
            <w:shd w:val="clear" w:color="auto" w:fill="FFFFFF"/>
          </w:tcPr>
          <w:p w14:paraId="303E60DA" w14:textId="77777777" w:rsidR="00AE4CF6" w:rsidRPr="00406BEF" w:rsidRDefault="00AE4CF6" w:rsidP="00AE4CF6">
            <w:pPr>
              <w:pStyle w:val="23"/>
              <w:shd w:val="clear" w:color="auto" w:fill="auto"/>
              <w:spacing w:before="0" w:after="0" w:line="220" w:lineRule="exact"/>
              <w:ind w:firstLine="0"/>
              <w:jc w:val="center"/>
            </w:pPr>
            <w:r w:rsidRPr="00406BEF">
              <w:rPr>
                <w:rStyle w:val="21"/>
              </w:rPr>
              <w:t>330</w:t>
            </w:r>
          </w:p>
        </w:tc>
      </w:tr>
      <w:tr w:rsidR="00AE4CF6" w:rsidRPr="00406BEF" w14:paraId="1B3BD7BA" w14:textId="77777777" w:rsidTr="00AE4CF6">
        <w:trPr>
          <w:trHeight w:hRule="exact" w:val="331"/>
          <w:jc w:val="center"/>
        </w:trPr>
        <w:tc>
          <w:tcPr>
            <w:tcW w:w="1786" w:type="dxa"/>
            <w:tcBorders>
              <w:top w:val="single" w:sz="4" w:space="0" w:color="auto"/>
              <w:left w:val="single" w:sz="4" w:space="0" w:color="auto"/>
            </w:tcBorders>
            <w:shd w:val="clear" w:color="auto" w:fill="FFFFFF"/>
          </w:tcPr>
          <w:p w14:paraId="4A14FD1B" w14:textId="0C40E7D2" w:rsidR="00AE4CF6" w:rsidRPr="00406BEF" w:rsidRDefault="00EB4EDB" w:rsidP="00AE4CF6">
            <w:pPr>
              <w:pStyle w:val="23"/>
              <w:shd w:val="clear" w:color="auto" w:fill="auto"/>
              <w:spacing w:before="0" w:after="0" w:line="220" w:lineRule="exact"/>
              <w:ind w:left="120" w:firstLine="0"/>
              <w:rPr>
                <w:lang w:val="ru-RU"/>
              </w:rPr>
            </w:pPr>
            <w:r w:rsidRPr="00406BEF">
              <w:rPr>
                <w:rStyle w:val="21"/>
                <w:lang w:val="ru-RU"/>
              </w:rPr>
              <w:t>ЖРО</w:t>
            </w:r>
          </w:p>
        </w:tc>
        <w:tc>
          <w:tcPr>
            <w:tcW w:w="1536" w:type="dxa"/>
            <w:tcBorders>
              <w:top w:val="single" w:sz="4" w:space="0" w:color="auto"/>
              <w:left w:val="single" w:sz="4" w:space="0" w:color="auto"/>
            </w:tcBorders>
            <w:shd w:val="clear" w:color="auto" w:fill="FFFFFF"/>
          </w:tcPr>
          <w:p w14:paraId="223ECCED" w14:textId="77777777" w:rsidR="00AE4CF6" w:rsidRPr="00406BEF" w:rsidRDefault="00AE4CF6" w:rsidP="00AE4CF6">
            <w:pPr>
              <w:pStyle w:val="23"/>
              <w:shd w:val="clear" w:color="auto" w:fill="auto"/>
              <w:spacing w:before="0" w:after="0" w:line="220" w:lineRule="exact"/>
              <w:ind w:firstLine="0"/>
              <w:jc w:val="center"/>
            </w:pPr>
            <w:r w:rsidRPr="00406BEF">
              <w:rPr>
                <w:rStyle w:val="21"/>
                <w:vertAlign w:val="subscript"/>
              </w:rPr>
              <w:t>-</w:t>
            </w:r>
          </w:p>
        </w:tc>
        <w:tc>
          <w:tcPr>
            <w:tcW w:w="2006" w:type="dxa"/>
            <w:tcBorders>
              <w:top w:val="single" w:sz="4" w:space="0" w:color="auto"/>
              <w:left w:val="single" w:sz="4" w:space="0" w:color="auto"/>
              <w:right w:val="single" w:sz="4" w:space="0" w:color="auto"/>
            </w:tcBorders>
            <w:shd w:val="clear" w:color="auto" w:fill="FFFFFF"/>
          </w:tcPr>
          <w:p w14:paraId="5E486AF3" w14:textId="77777777" w:rsidR="00AE4CF6" w:rsidRPr="00406BEF" w:rsidRDefault="00AE4CF6" w:rsidP="00AE4CF6">
            <w:pPr>
              <w:pStyle w:val="23"/>
              <w:shd w:val="clear" w:color="auto" w:fill="auto"/>
              <w:spacing w:before="0" w:after="0" w:line="220" w:lineRule="exact"/>
              <w:ind w:firstLine="0"/>
              <w:jc w:val="center"/>
            </w:pPr>
            <w:r w:rsidRPr="00406BEF">
              <w:rPr>
                <w:rStyle w:val="21"/>
              </w:rPr>
              <w:t>5</w:t>
            </w:r>
          </w:p>
        </w:tc>
      </w:tr>
      <w:tr w:rsidR="00AE4CF6" w:rsidRPr="00406BEF" w14:paraId="213CD2FB" w14:textId="77777777" w:rsidTr="00AE4CF6">
        <w:trPr>
          <w:trHeight w:hRule="exact" w:val="331"/>
          <w:jc w:val="center"/>
        </w:trPr>
        <w:tc>
          <w:tcPr>
            <w:tcW w:w="1786" w:type="dxa"/>
            <w:tcBorders>
              <w:top w:val="single" w:sz="4" w:space="0" w:color="auto"/>
              <w:left w:val="single" w:sz="4" w:space="0" w:color="auto"/>
            </w:tcBorders>
            <w:shd w:val="clear" w:color="auto" w:fill="FFFFFF"/>
          </w:tcPr>
          <w:p w14:paraId="61CFC02D" w14:textId="137F05D5" w:rsidR="00AE4CF6" w:rsidRPr="00406BEF" w:rsidRDefault="008066E3" w:rsidP="00AE4CF6">
            <w:pPr>
              <w:pStyle w:val="23"/>
              <w:shd w:val="clear" w:color="auto" w:fill="auto"/>
              <w:spacing w:before="0" w:after="0" w:line="220" w:lineRule="exact"/>
              <w:ind w:left="120" w:firstLine="0"/>
              <w:rPr>
                <w:lang w:val="ru-RU"/>
              </w:rPr>
            </w:pPr>
            <w:r w:rsidRPr="00406BEF">
              <w:rPr>
                <w:rStyle w:val="21"/>
                <w:lang w:val="ru-RU"/>
              </w:rPr>
              <w:t>ОГИ</w:t>
            </w:r>
          </w:p>
        </w:tc>
        <w:tc>
          <w:tcPr>
            <w:tcW w:w="1536" w:type="dxa"/>
            <w:tcBorders>
              <w:top w:val="single" w:sz="4" w:space="0" w:color="auto"/>
              <w:left w:val="single" w:sz="4" w:space="0" w:color="auto"/>
            </w:tcBorders>
            <w:shd w:val="clear" w:color="auto" w:fill="FFFFFF"/>
          </w:tcPr>
          <w:p w14:paraId="7A0C74BB" w14:textId="77777777" w:rsidR="00AE4CF6" w:rsidRPr="00406BEF" w:rsidRDefault="00AE4CF6" w:rsidP="00AE4CF6">
            <w:pPr>
              <w:pStyle w:val="23"/>
              <w:shd w:val="clear" w:color="auto" w:fill="auto"/>
              <w:spacing w:before="0" w:after="0" w:line="220" w:lineRule="exact"/>
              <w:ind w:firstLine="0"/>
              <w:jc w:val="center"/>
            </w:pPr>
            <w:r w:rsidRPr="00406BEF">
              <w:rPr>
                <w:rStyle w:val="21"/>
              </w:rPr>
              <w:t>F</w:t>
            </w:r>
          </w:p>
        </w:tc>
        <w:tc>
          <w:tcPr>
            <w:tcW w:w="2006" w:type="dxa"/>
            <w:tcBorders>
              <w:top w:val="single" w:sz="4" w:space="0" w:color="auto"/>
              <w:left w:val="single" w:sz="4" w:space="0" w:color="auto"/>
              <w:right w:val="single" w:sz="4" w:space="0" w:color="auto"/>
            </w:tcBorders>
            <w:shd w:val="clear" w:color="auto" w:fill="FFFFFF"/>
          </w:tcPr>
          <w:p w14:paraId="4AE729D6" w14:textId="77777777" w:rsidR="00AE4CF6" w:rsidRPr="00406BEF" w:rsidRDefault="00AE4CF6" w:rsidP="00AE4CF6">
            <w:pPr>
              <w:pStyle w:val="23"/>
              <w:shd w:val="clear" w:color="auto" w:fill="auto"/>
              <w:spacing w:before="0" w:after="0" w:line="220" w:lineRule="exact"/>
              <w:ind w:firstLine="0"/>
              <w:jc w:val="center"/>
            </w:pPr>
            <w:r w:rsidRPr="00406BEF">
              <w:rPr>
                <w:rStyle w:val="21"/>
              </w:rPr>
              <w:t>19</w:t>
            </w:r>
          </w:p>
        </w:tc>
      </w:tr>
      <w:tr w:rsidR="00AE4CF6" w:rsidRPr="00406BEF" w14:paraId="64217726" w14:textId="77777777" w:rsidTr="00AE4CF6">
        <w:trPr>
          <w:trHeight w:hRule="exact" w:val="341"/>
          <w:jc w:val="center"/>
        </w:trPr>
        <w:tc>
          <w:tcPr>
            <w:tcW w:w="1786" w:type="dxa"/>
            <w:tcBorders>
              <w:top w:val="single" w:sz="4" w:space="0" w:color="auto"/>
              <w:left w:val="single" w:sz="4" w:space="0" w:color="auto"/>
              <w:bottom w:val="single" w:sz="4" w:space="0" w:color="auto"/>
            </w:tcBorders>
            <w:shd w:val="clear" w:color="auto" w:fill="FFFFFF"/>
          </w:tcPr>
          <w:p w14:paraId="3576B1AA" w14:textId="5A235922" w:rsidR="00AE4CF6" w:rsidRPr="00406BEF" w:rsidRDefault="008066E3" w:rsidP="00AE4CF6">
            <w:pPr>
              <w:pStyle w:val="23"/>
              <w:shd w:val="clear" w:color="auto" w:fill="auto"/>
              <w:spacing w:before="0" w:after="0" w:line="220" w:lineRule="exact"/>
              <w:ind w:left="120" w:firstLine="0"/>
            </w:pPr>
            <w:r w:rsidRPr="00406BEF">
              <w:rPr>
                <w:rStyle w:val="aa"/>
                <w:lang w:val="ru-RU"/>
              </w:rPr>
              <w:t>Итого</w:t>
            </w:r>
            <w:r w:rsidR="00AE4CF6" w:rsidRPr="00406BEF">
              <w:rPr>
                <w:rStyle w:val="aa"/>
              </w:rPr>
              <w:t>:</w:t>
            </w:r>
          </w:p>
        </w:tc>
        <w:tc>
          <w:tcPr>
            <w:tcW w:w="1536" w:type="dxa"/>
            <w:tcBorders>
              <w:top w:val="single" w:sz="4" w:space="0" w:color="auto"/>
              <w:left w:val="single" w:sz="4" w:space="0" w:color="auto"/>
              <w:bottom w:val="single" w:sz="4" w:space="0" w:color="auto"/>
            </w:tcBorders>
            <w:shd w:val="clear" w:color="auto" w:fill="FFFFFF"/>
          </w:tcPr>
          <w:p w14:paraId="258A8F5E" w14:textId="77777777" w:rsidR="00AE4CF6" w:rsidRPr="00406BEF" w:rsidRDefault="00AE4CF6" w:rsidP="00AE4CF6">
            <w:pPr>
              <w:rPr>
                <w:rFonts w:ascii="Times New Roman" w:hAnsi="Times New Roman" w:cs="Times New Roman"/>
                <w:sz w:val="10"/>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14:paraId="4FAABD00" w14:textId="77777777" w:rsidR="00AE4CF6" w:rsidRPr="00406BEF" w:rsidRDefault="00AE4CF6" w:rsidP="00AE4CF6">
            <w:pPr>
              <w:pStyle w:val="23"/>
              <w:shd w:val="clear" w:color="auto" w:fill="auto"/>
              <w:spacing w:before="0" w:after="0" w:line="220" w:lineRule="exact"/>
              <w:ind w:firstLine="0"/>
              <w:jc w:val="center"/>
            </w:pPr>
            <w:r w:rsidRPr="00406BEF">
              <w:rPr>
                <w:rStyle w:val="aa"/>
              </w:rPr>
              <w:t>1 460</w:t>
            </w:r>
          </w:p>
        </w:tc>
      </w:tr>
    </w:tbl>
    <w:p w14:paraId="0B623D3A" w14:textId="77777777" w:rsidR="00CC0EDC" w:rsidRPr="00406BEF" w:rsidRDefault="00CC0EDC" w:rsidP="00AE4CF6">
      <w:pPr>
        <w:spacing w:after="0" w:line="240" w:lineRule="auto"/>
        <w:jc w:val="center"/>
        <w:rPr>
          <w:rFonts w:ascii="Times New Roman" w:hAnsi="Times New Roman" w:cs="Times New Roman"/>
          <w:bdr w:val="single" w:sz="2" w:space="0" w:color="E3E3E3" w:frame="1"/>
          <w:lang w:val="ru-RU" w:eastAsia="ru-BY"/>
        </w:rPr>
      </w:pPr>
    </w:p>
    <w:p w14:paraId="16DC85B8" w14:textId="17E33D6C"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3.1.1.2.5</w:t>
      </w:r>
      <w:r w:rsidR="008066E3"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Демонтаж оборудования и конструкций систем</w:t>
      </w:r>
    </w:p>
    <w:p w14:paraId="5F6B3AF0" w14:textId="77777777" w:rsidR="008066E3" w:rsidRPr="00406BEF" w:rsidRDefault="008066E3" w:rsidP="00074D8E">
      <w:pPr>
        <w:spacing w:after="0" w:line="240" w:lineRule="auto"/>
        <w:ind w:firstLine="709"/>
        <w:jc w:val="both"/>
        <w:rPr>
          <w:rFonts w:ascii="Times New Roman" w:hAnsi="Times New Roman" w:cs="Times New Roman"/>
          <w:bdr w:val="single" w:sz="2" w:space="0" w:color="E3E3E3" w:frame="1"/>
          <w:lang w:val="ru-RU" w:eastAsia="ru-BY"/>
        </w:rPr>
      </w:pPr>
    </w:p>
    <w:p w14:paraId="2502936D" w14:textId="6EC213E6" w:rsidR="00CC0EDC" w:rsidRPr="00406BEF" w:rsidRDefault="00CC0EDC" w:rsidP="00074D8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Объёмы материалов, подлежащих демонтажу при выводе </w:t>
      </w:r>
      <w:r w:rsidR="005A7974"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 xml:space="preserve">АЭС, были оценены после проведения инженерно-технического учёта [18]. Всего предстоит демонтировать около 180 000 т оборудования и конструкций систем. Около 85 % общей массы сосредоточено в контролируемой зоне (КЗ) </w:t>
      </w:r>
      <w:r w:rsidR="005A7974"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и считается потенциально загрязнённой радионуклидами (т.е. радиоактивные отходы).</w:t>
      </w:r>
    </w:p>
    <w:p w14:paraId="6EDE7D2F" w14:textId="77777777" w:rsidR="00CC0EDC" w:rsidRPr="00406BEF" w:rsidRDefault="00CC0EDC" w:rsidP="00074D8E">
      <w:pPr>
        <w:spacing w:after="0" w:line="240" w:lineRule="auto"/>
        <w:ind w:firstLine="709"/>
        <w:jc w:val="both"/>
        <w:rPr>
          <w:rFonts w:ascii="Times New Roman" w:hAnsi="Times New Roman" w:cs="Times New Roman"/>
          <w:bdr w:val="single" w:sz="2" w:space="0" w:color="E3E3E3" w:frame="1"/>
          <w:lang w:val="ru-RU" w:eastAsia="ru-BY"/>
        </w:rPr>
      </w:pPr>
    </w:p>
    <w:p w14:paraId="687563F1" w14:textId="5454E418" w:rsidR="00CC0EDC" w:rsidRPr="00406BEF" w:rsidRDefault="00CC0EDC" w:rsidP="00074D8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Распределение массы демонтируемого оборудования и конструкций в КЗ приведено в Таблице 3.1-9. Около 95 % общей массы в КЗ приходится на оборудование блоков №1 и №2. Масса оборудования по обращению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(хранение, извлечение, переработка жидких и твёрдых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составляет около 4 %.</w:t>
      </w:r>
    </w:p>
    <w:p w14:paraId="7A87F5BB" w14:textId="77777777" w:rsidR="00CC0EDC" w:rsidRPr="00406BEF" w:rsidRDefault="00CC0EDC" w:rsidP="00074D8E">
      <w:pPr>
        <w:spacing w:after="0" w:line="240" w:lineRule="auto"/>
        <w:ind w:firstLine="709"/>
        <w:jc w:val="both"/>
        <w:rPr>
          <w:rFonts w:ascii="Times New Roman" w:hAnsi="Times New Roman" w:cs="Times New Roman"/>
          <w:bdr w:val="single" w:sz="2" w:space="0" w:color="E3E3E3" w:frame="1"/>
          <w:lang w:val="ru-RU" w:eastAsia="ru-BY"/>
        </w:rPr>
      </w:pPr>
    </w:p>
    <w:p w14:paraId="4CEAF753" w14:textId="77777777" w:rsidR="00CC0EDC" w:rsidRPr="00406BEF" w:rsidRDefault="00CC0EDC" w:rsidP="005A7974">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3.1-9. Распределение массы демонтируемого оборудования и конструкций в КЗ</w:t>
      </w:r>
    </w:p>
    <w:tbl>
      <w:tblPr>
        <w:tblW w:w="0" w:type="auto"/>
        <w:jc w:val="center"/>
        <w:tblLayout w:type="fixed"/>
        <w:tblCellMar>
          <w:left w:w="10" w:type="dxa"/>
          <w:right w:w="10" w:type="dxa"/>
        </w:tblCellMar>
        <w:tblLook w:val="0000" w:firstRow="0" w:lastRow="0" w:firstColumn="0" w:lastColumn="0" w:noHBand="0" w:noVBand="0"/>
      </w:tblPr>
      <w:tblGrid>
        <w:gridCol w:w="3696"/>
        <w:gridCol w:w="2122"/>
        <w:gridCol w:w="1987"/>
      </w:tblGrid>
      <w:tr w:rsidR="005A7974" w:rsidRPr="00406BEF" w14:paraId="46105E68" w14:textId="77777777" w:rsidTr="0098061C">
        <w:trPr>
          <w:trHeight w:hRule="exact" w:val="288"/>
          <w:jc w:val="center"/>
        </w:trPr>
        <w:tc>
          <w:tcPr>
            <w:tcW w:w="3696" w:type="dxa"/>
            <w:vMerge w:val="restart"/>
            <w:tcBorders>
              <w:top w:val="single" w:sz="4" w:space="0" w:color="auto"/>
              <w:left w:val="single" w:sz="4" w:space="0" w:color="auto"/>
            </w:tcBorders>
            <w:shd w:val="clear" w:color="auto" w:fill="FFFFFF"/>
          </w:tcPr>
          <w:p w14:paraId="0EDB6F67" w14:textId="7A778EB5" w:rsidR="005A7974" w:rsidRPr="00406BEF" w:rsidRDefault="005A7974" w:rsidP="005A7974">
            <w:pPr>
              <w:pStyle w:val="23"/>
              <w:shd w:val="clear" w:color="auto" w:fill="auto"/>
              <w:spacing w:before="0" w:after="0" w:line="220" w:lineRule="exact"/>
              <w:ind w:left="120" w:firstLine="0"/>
              <w:rPr>
                <w:lang w:val="ru-RU"/>
              </w:rPr>
            </w:pPr>
            <w:r w:rsidRPr="00406BEF">
              <w:rPr>
                <w:rStyle w:val="aa"/>
                <w:lang w:val="ru-RU"/>
              </w:rPr>
              <w:t>Деятельность</w:t>
            </w:r>
          </w:p>
        </w:tc>
        <w:tc>
          <w:tcPr>
            <w:tcW w:w="4109" w:type="dxa"/>
            <w:gridSpan w:val="2"/>
            <w:tcBorders>
              <w:top w:val="single" w:sz="4" w:space="0" w:color="auto"/>
              <w:left w:val="single" w:sz="4" w:space="0" w:color="auto"/>
              <w:right w:val="single" w:sz="4" w:space="0" w:color="auto"/>
            </w:tcBorders>
            <w:shd w:val="clear" w:color="auto" w:fill="FFFFFF"/>
          </w:tcPr>
          <w:p w14:paraId="1CB0CF60" w14:textId="26365498" w:rsidR="005A7974" w:rsidRPr="00406BEF" w:rsidRDefault="005A7974" w:rsidP="005A7974">
            <w:pPr>
              <w:pStyle w:val="23"/>
              <w:shd w:val="clear" w:color="auto" w:fill="auto"/>
              <w:spacing w:before="0" w:after="0" w:line="220" w:lineRule="exact"/>
              <w:ind w:firstLine="0"/>
              <w:jc w:val="center"/>
            </w:pPr>
            <w:r w:rsidRPr="00406BEF">
              <w:rPr>
                <w:b/>
                <w:bdr w:val="single" w:sz="2" w:space="0" w:color="E3E3E3" w:frame="1"/>
                <w:lang w:val="ru-RU" w:eastAsia="ru-BY"/>
              </w:rPr>
              <w:t>Оборудование и конструкции систем</w:t>
            </w:r>
          </w:p>
        </w:tc>
      </w:tr>
      <w:tr w:rsidR="005A7974" w:rsidRPr="00406BEF" w14:paraId="6FF58D9A" w14:textId="77777777" w:rsidTr="005A7974">
        <w:trPr>
          <w:trHeight w:hRule="exact" w:val="293"/>
          <w:jc w:val="center"/>
        </w:trPr>
        <w:tc>
          <w:tcPr>
            <w:tcW w:w="3696" w:type="dxa"/>
            <w:vMerge/>
            <w:tcBorders>
              <w:left w:val="single" w:sz="4" w:space="0" w:color="auto"/>
            </w:tcBorders>
            <w:shd w:val="clear" w:color="auto" w:fill="FFFFFF"/>
          </w:tcPr>
          <w:p w14:paraId="7D028F06" w14:textId="77777777" w:rsidR="005A7974" w:rsidRPr="00406BEF" w:rsidRDefault="005A7974" w:rsidP="005A7974">
            <w:pPr>
              <w:rPr>
                <w:rFonts w:ascii="Times New Roman" w:hAnsi="Times New Roman" w:cs="Times New Roman"/>
              </w:rPr>
            </w:pPr>
          </w:p>
        </w:tc>
        <w:tc>
          <w:tcPr>
            <w:tcW w:w="2122" w:type="dxa"/>
            <w:tcBorders>
              <w:top w:val="single" w:sz="4" w:space="0" w:color="auto"/>
              <w:left w:val="single" w:sz="4" w:space="0" w:color="auto"/>
            </w:tcBorders>
            <w:shd w:val="clear" w:color="auto" w:fill="FFFFFF"/>
          </w:tcPr>
          <w:p w14:paraId="6635D1D0" w14:textId="4D3633B8" w:rsidR="005A7974" w:rsidRPr="00406BEF" w:rsidRDefault="005A7974" w:rsidP="005A7974">
            <w:pPr>
              <w:pStyle w:val="23"/>
              <w:shd w:val="clear" w:color="auto" w:fill="auto"/>
              <w:spacing w:before="0" w:after="0" w:line="220" w:lineRule="exact"/>
              <w:ind w:firstLine="0"/>
              <w:jc w:val="center"/>
              <w:rPr>
                <w:lang w:val="ru-RU"/>
              </w:rPr>
            </w:pPr>
            <w:r w:rsidRPr="00406BEF">
              <w:rPr>
                <w:rStyle w:val="21"/>
                <w:lang w:val="ru-RU"/>
              </w:rPr>
              <w:t>Тонны</w:t>
            </w:r>
          </w:p>
        </w:tc>
        <w:tc>
          <w:tcPr>
            <w:tcW w:w="1987" w:type="dxa"/>
            <w:tcBorders>
              <w:top w:val="single" w:sz="4" w:space="0" w:color="auto"/>
              <w:left w:val="single" w:sz="4" w:space="0" w:color="auto"/>
              <w:right w:val="single" w:sz="4" w:space="0" w:color="auto"/>
            </w:tcBorders>
            <w:shd w:val="clear" w:color="auto" w:fill="FFFFFF"/>
          </w:tcPr>
          <w:p w14:paraId="39BF037C" w14:textId="77777777" w:rsidR="005A7974" w:rsidRPr="00406BEF" w:rsidRDefault="005A7974" w:rsidP="005A7974">
            <w:pPr>
              <w:pStyle w:val="23"/>
              <w:shd w:val="clear" w:color="auto" w:fill="auto"/>
              <w:spacing w:before="0" w:after="0" w:line="220" w:lineRule="exact"/>
              <w:ind w:firstLine="0"/>
              <w:jc w:val="center"/>
            </w:pPr>
            <w:r w:rsidRPr="00406BEF">
              <w:rPr>
                <w:rStyle w:val="21"/>
              </w:rPr>
              <w:t>%</w:t>
            </w:r>
          </w:p>
        </w:tc>
      </w:tr>
      <w:tr w:rsidR="005A7974" w:rsidRPr="00406BEF" w14:paraId="5F8202EB" w14:textId="77777777" w:rsidTr="005A7974">
        <w:trPr>
          <w:trHeight w:hRule="exact" w:val="283"/>
          <w:jc w:val="center"/>
        </w:trPr>
        <w:tc>
          <w:tcPr>
            <w:tcW w:w="3696" w:type="dxa"/>
            <w:tcBorders>
              <w:top w:val="single" w:sz="4" w:space="0" w:color="auto"/>
              <w:left w:val="single" w:sz="4" w:space="0" w:color="auto"/>
            </w:tcBorders>
            <w:shd w:val="clear" w:color="auto" w:fill="FFFFFF"/>
          </w:tcPr>
          <w:p w14:paraId="3A4639D1" w14:textId="23EF2580" w:rsidR="005A7974" w:rsidRPr="00406BEF" w:rsidRDefault="005A7974" w:rsidP="005A7974">
            <w:pPr>
              <w:pStyle w:val="23"/>
              <w:shd w:val="clear" w:color="auto" w:fill="auto"/>
              <w:spacing w:before="0" w:after="0" w:line="220" w:lineRule="exact"/>
              <w:ind w:left="120" w:firstLine="0"/>
            </w:pPr>
            <w:r w:rsidRPr="00406BEF">
              <w:rPr>
                <w:rStyle w:val="21"/>
              </w:rPr>
              <w:t>Оборудование блока 1</w:t>
            </w:r>
          </w:p>
        </w:tc>
        <w:tc>
          <w:tcPr>
            <w:tcW w:w="2122" w:type="dxa"/>
            <w:tcBorders>
              <w:top w:val="single" w:sz="4" w:space="0" w:color="auto"/>
              <w:left w:val="single" w:sz="4" w:space="0" w:color="auto"/>
            </w:tcBorders>
            <w:shd w:val="clear" w:color="auto" w:fill="FFFFFF"/>
          </w:tcPr>
          <w:p w14:paraId="3324DDEB" w14:textId="77777777" w:rsidR="005A7974" w:rsidRPr="00406BEF" w:rsidRDefault="005A7974" w:rsidP="005A7974">
            <w:pPr>
              <w:pStyle w:val="23"/>
              <w:shd w:val="clear" w:color="auto" w:fill="auto"/>
              <w:spacing w:before="0" w:after="0" w:line="220" w:lineRule="exact"/>
              <w:ind w:firstLine="0"/>
              <w:jc w:val="center"/>
            </w:pPr>
            <w:r w:rsidRPr="00406BEF">
              <w:rPr>
                <w:rStyle w:val="21"/>
              </w:rPr>
              <w:t>72 900</w:t>
            </w:r>
          </w:p>
        </w:tc>
        <w:tc>
          <w:tcPr>
            <w:tcW w:w="1987" w:type="dxa"/>
            <w:tcBorders>
              <w:top w:val="single" w:sz="4" w:space="0" w:color="auto"/>
              <w:left w:val="single" w:sz="4" w:space="0" w:color="auto"/>
              <w:right w:val="single" w:sz="4" w:space="0" w:color="auto"/>
            </w:tcBorders>
            <w:shd w:val="clear" w:color="auto" w:fill="FFFFFF"/>
          </w:tcPr>
          <w:p w14:paraId="286255CB" w14:textId="77777777" w:rsidR="005A7974" w:rsidRPr="00406BEF" w:rsidRDefault="005A7974" w:rsidP="005A7974">
            <w:pPr>
              <w:pStyle w:val="23"/>
              <w:shd w:val="clear" w:color="auto" w:fill="auto"/>
              <w:spacing w:before="0" w:after="0" w:line="220" w:lineRule="exact"/>
              <w:ind w:firstLine="0"/>
              <w:jc w:val="center"/>
            </w:pPr>
            <w:r w:rsidRPr="00406BEF">
              <w:rPr>
                <w:rStyle w:val="21"/>
              </w:rPr>
              <w:t>47.8%</w:t>
            </w:r>
          </w:p>
        </w:tc>
      </w:tr>
      <w:tr w:rsidR="005A7974" w:rsidRPr="00406BEF" w14:paraId="51CBB584" w14:textId="77777777" w:rsidTr="005A7974">
        <w:trPr>
          <w:trHeight w:hRule="exact" w:val="283"/>
          <w:jc w:val="center"/>
        </w:trPr>
        <w:tc>
          <w:tcPr>
            <w:tcW w:w="3696" w:type="dxa"/>
            <w:tcBorders>
              <w:top w:val="single" w:sz="4" w:space="0" w:color="auto"/>
              <w:left w:val="single" w:sz="4" w:space="0" w:color="auto"/>
            </w:tcBorders>
            <w:shd w:val="clear" w:color="auto" w:fill="FFFFFF"/>
          </w:tcPr>
          <w:p w14:paraId="19B6D7BA" w14:textId="2DF796E8" w:rsidR="005A7974" w:rsidRPr="00406BEF" w:rsidRDefault="005A7974" w:rsidP="005A7974">
            <w:pPr>
              <w:pStyle w:val="23"/>
              <w:shd w:val="clear" w:color="auto" w:fill="auto"/>
              <w:spacing w:before="0" w:after="0" w:line="220" w:lineRule="exact"/>
              <w:ind w:left="120" w:firstLine="0"/>
            </w:pPr>
            <w:r w:rsidRPr="00406BEF">
              <w:rPr>
                <w:rStyle w:val="21"/>
              </w:rPr>
              <w:t>Оборудование блока 2</w:t>
            </w:r>
          </w:p>
        </w:tc>
        <w:tc>
          <w:tcPr>
            <w:tcW w:w="2122" w:type="dxa"/>
            <w:tcBorders>
              <w:top w:val="single" w:sz="4" w:space="0" w:color="auto"/>
              <w:left w:val="single" w:sz="4" w:space="0" w:color="auto"/>
            </w:tcBorders>
            <w:shd w:val="clear" w:color="auto" w:fill="FFFFFF"/>
          </w:tcPr>
          <w:p w14:paraId="167EB2B2" w14:textId="77777777" w:rsidR="005A7974" w:rsidRPr="00406BEF" w:rsidRDefault="005A7974" w:rsidP="005A7974">
            <w:pPr>
              <w:pStyle w:val="23"/>
              <w:shd w:val="clear" w:color="auto" w:fill="auto"/>
              <w:spacing w:before="0" w:after="0" w:line="220" w:lineRule="exact"/>
              <w:ind w:firstLine="0"/>
              <w:jc w:val="center"/>
            </w:pPr>
            <w:r w:rsidRPr="00406BEF">
              <w:rPr>
                <w:rStyle w:val="21"/>
              </w:rPr>
              <w:t>72 600</w:t>
            </w:r>
          </w:p>
        </w:tc>
        <w:tc>
          <w:tcPr>
            <w:tcW w:w="1987" w:type="dxa"/>
            <w:tcBorders>
              <w:top w:val="single" w:sz="4" w:space="0" w:color="auto"/>
              <w:left w:val="single" w:sz="4" w:space="0" w:color="auto"/>
              <w:right w:val="single" w:sz="4" w:space="0" w:color="auto"/>
            </w:tcBorders>
            <w:shd w:val="clear" w:color="auto" w:fill="FFFFFF"/>
          </w:tcPr>
          <w:p w14:paraId="159A0C04" w14:textId="77777777" w:rsidR="005A7974" w:rsidRPr="00406BEF" w:rsidRDefault="005A7974" w:rsidP="005A7974">
            <w:pPr>
              <w:pStyle w:val="23"/>
              <w:shd w:val="clear" w:color="auto" w:fill="auto"/>
              <w:spacing w:before="0" w:after="0" w:line="220" w:lineRule="exact"/>
              <w:ind w:firstLine="0"/>
              <w:jc w:val="center"/>
            </w:pPr>
            <w:r w:rsidRPr="00406BEF">
              <w:rPr>
                <w:rStyle w:val="21"/>
              </w:rPr>
              <w:t>47.6%</w:t>
            </w:r>
          </w:p>
        </w:tc>
      </w:tr>
      <w:tr w:rsidR="005A7974" w:rsidRPr="00406BEF" w14:paraId="16DE50FF" w14:textId="77777777" w:rsidTr="005A7974">
        <w:trPr>
          <w:trHeight w:hRule="exact" w:val="288"/>
          <w:jc w:val="center"/>
        </w:trPr>
        <w:tc>
          <w:tcPr>
            <w:tcW w:w="3696" w:type="dxa"/>
            <w:tcBorders>
              <w:top w:val="single" w:sz="4" w:space="0" w:color="auto"/>
              <w:left w:val="single" w:sz="4" w:space="0" w:color="auto"/>
            </w:tcBorders>
            <w:shd w:val="clear" w:color="auto" w:fill="FFFFFF"/>
          </w:tcPr>
          <w:p w14:paraId="0EFF6E69" w14:textId="6A129AA4" w:rsidR="005A7974" w:rsidRPr="00406BEF" w:rsidRDefault="005A7974" w:rsidP="005A7974">
            <w:pPr>
              <w:pStyle w:val="23"/>
              <w:shd w:val="clear" w:color="auto" w:fill="auto"/>
              <w:spacing w:before="0" w:after="0" w:line="220" w:lineRule="exact"/>
              <w:ind w:left="120" w:firstLine="0"/>
            </w:pPr>
            <w:r w:rsidRPr="00406BEF">
              <w:rPr>
                <w:rStyle w:val="21"/>
              </w:rPr>
              <w:t xml:space="preserve">Оборудование переработки </w:t>
            </w:r>
            <w:r w:rsidR="00EB4EDB" w:rsidRPr="00406BEF">
              <w:rPr>
                <w:rStyle w:val="21"/>
              </w:rPr>
              <w:t>ЖРО</w:t>
            </w:r>
          </w:p>
        </w:tc>
        <w:tc>
          <w:tcPr>
            <w:tcW w:w="2122" w:type="dxa"/>
            <w:tcBorders>
              <w:top w:val="single" w:sz="4" w:space="0" w:color="auto"/>
              <w:left w:val="single" w:sz="4" w:space="0" w:color="auto"/>
            </w:tcBorders>
            <w:shd w:val="clear" w:color="auto" w:fill="FFFFFF"/>
          </w:tcPr>
          <w:p w14:paraId="783B635F" w14:textId="77777777" w:rsidR="005A7974" w:rsidRPr="00406BEF" w:rsidRDefault="005A7974" w:rsidP="005A7974">
            <w:pPr>
              <w:pStyle w:val="23"/>
              <w:shd w:val="clear" w:color="auto" w:fill="auto"/>
              <w:spacing w:before="0" w:after="0" w:line="220" w:lineRule="exact"/>
              <w:ind w:firstLine="0"/>
              <w:jc w:val="center"/>
            </w:pPr>
            <w:r w:rsidRPr="00406BEF">
              <w:rPr>
                <w:rStyle w:val="21"/>
              </w:rPr>
              <w:t>4 000</w:t>
            </w:r>
          </w:p>
        </w:tc>
        <w:tc>
          <w:tcPr>
            <w:tcW w:w="1987" w:type="dxa"/>
            <w:tcBorders>
              <w:top w:val="single" w:sz="4" w:space="0" w:color="auto"/>
              <w:left w:val="single" w:sz="4" w:space="0" w:color="auto"/>
              <w:right w:val="single" w:sz="4" w:space="0" w:color="auto"/>
            </w:tcBorders>
            <w:shd w:val="clear" w:color="auto" w:fill="FFFFFF"/>
          </w:tcPr>
          <w:p w14:paraId="19601A51" w14:textId="77777777" w:rsidR="005A7974" w:rsidRPr="00406BEF" w:rsidRDefault="005A7974" w:rsidP="005A7974">
            <w:pPr>
              <w:pStyle w:val="23"/>
              <w:shd w:val="clear" w:color="auto" w:fill="auto"/>
              <w:spacing w:before="0" w:after="0" w:line="220" w:lineRule="exact"/>
              <w:ind w:firstLine="0"/>
              <w:jc w:val="center"/>
            </w:pPr>
            <w:r w:rsidRPr="00406BEF">
              <w:rPr>
                <w:rStyle w:val="31"/>
              </w:rPr>
              <w:t>2</w:t>
            </w:r>
            <w:r w:rsidRPr="00406BEF">
              <w:rPr>
                <w:rStyle w:val="21"/>
              </w:rPr>
              <w:t>.</w:t>
            </w:r>
            <w:r w:rsidRPr="00406BEF">
              <w:rPr>
                <w:rStyle w:val="31"/>
              </w:rPr>
              <w:t>6</w:t>
            </w:r>
            <w:r w:rsidRPr="00406BEF">
              <w:rPr>
                <w:rStyle w:val="21"/>
              </w:rPr>
              <w:t>%</w:t>
            </w:r>
          </w:p>
        </w:tc>
      </w:tr>
      <w:tr w:rsidR="005A7974" w:rsidRPr="00406BEF" w14:paraId="3F5DA024" w14:textId="77777777" w:rsidTr="005A7974">
        <w:trPr>
          <w:trHeight w:hRule="exact" w:val="283"/>
          <w:jc w:val="center"/>
        </w:trPr>
        <w:tc>
          <w:tcPr>
            <w:tcW w:w="3696" w:type="dxa"/>
            <w:tcBorders>
              <w:top w:val="single" w:sz="4" w:space="0" w:color="auto"/>
              <w:left w:val="single" w:sz="4" w:space="0" w:color="auto"/>
            </w:tcBorders>
            <w:shd w:val="clear" w:color="auto" w:fill="FFFFFF"/>
          </w:tcPr>
          <w:p w14:paraId="69D6099F" w14:textId="100E5C78" w:rsidR="005A7974" w:rsidRPr="00406BEF" w:rsidRDefault="005A7974" w:rsidP="005A7974">
            <w:pPr>
              <w:pStyle w:val="23"/>
              <w:shd w:val="clear" w:color="auto" w:fill="auto"/>
              <w:spacing w:before="0" w:after="0" w:line="220" w:lineRule="exact"/>
              <w:ind w:left="120" w:firstLine="0"/>
            </w:pPr>
            <w:r w:rsidRPr="00406BEF">
              <w:rPr>
                <w:rStyle w:val="21"/>
              </w:rPr>
              <w:t>Оборудование переработки ТРО</w:t>
            </w:r>
          </w:p>
        </w:tc>
        <w:tc>
          <w:tcPr>
            <w:tcW w:w="2122" w:type="dxa"/>
            <w:tcBorders>
              <w:top w:val="single" w:sz="4" w:space="0" w:color="auto"/>
              <w:left w:val="single" w:sz="4" w:space="0" w:color="auto"/>
            </w:tcBorders>
            <w:shd w:val="clear" w:color="auto" w:fill="FFFFFF"/>
          </w:tcPr>
          <w:p w14:paraId="533C0170" w14:textId="77777777" w:rsidR="005A7974" w:rsidRPr="00406BEF" w:rsidRDefault="005A7974" w:rsidP="005A7974">
            <w:pPr>
              <w:pStyle w:val="23"/>
              <w:shd w:val="clear" w:color="auto" w:fill="auto"/>
              <w:spacing w:before="0" w:after="0" w:line="220" w:lineRule="exact"/>
              <w:ind w:firstLine="0"/>
              <w:jc w:val="center"/>
            </w:pPr>
            <w:r w:rsidRPr="00406BEF">
              <w:rPr>
                <w:rStyle w:val="21"/>
              </w:rPr>
              <w:t>2 400</w:t>
            </w:r>
          </w:p>
        </w:tc>
        <w:tc>
          <w:tcPr>
            <w:tcW w:w="1987" w:type="dxa"/>
            <w:tcBorders>
              <w:top w:val="single" w:sz="4" w:space="0" w:color="auto"/>
              <w:left w:val="single" w:sz="4" w:space="0" w:color="auto"/>
              <w:right w:val="single" w:sz="4" w:space="0" w:color="auto"/>
            </w:tcBorders>
            <w:shd w:val="clear" w:color="auto" w:fill="FFFFFF"/>
          </w:tcPr>
          <w:p w14:paraId="400FF603" w14:textId="77777777" w:rsidR="005A7974" w:rsidRPr="00406BEF" w:rsidRDefault="005A7974" w:rsidP="005A7974">
            <w:pPr>
              <w:pStyle w:val="23"/>
              <w:shd w:val="clear" w:color="auto" w:fill="auto"/>
              <w:spacing w:before="0" w:after="0" w:line="220" w:lineRule="exact"/>
              <w:ind w:firstLine="0"/>
              <w:jc w:val="center"/>
            </w:pPr>
            <w:r w:rsidRPr="00406BEF">
              <w:rPr>
                <w:rStyle w:val="31"/>
              </w:rPr>
              <w:t>1</w:t>
            </w:r>
            <w:r w:rsidRPr="00406BEF">
              <w:rPr>
                <w:rStyle w:val="21"/>
              </w:rPr>
              <w:t>.</w:t>
            </w:r>
            <w:r w:rsidRPr="00406BEF">
              <w:rPr>
                <w:rStyle w:val="31"/>
              </w:rPr>
              <w:t>6</w:t>
            </w:r>
            <w:r w:rsidRPr="00406BEF">
              <w:rPr>
                <w:rStyle w:val="21"/>
              </w:rPr>
              <w:t>%</w:t>
            </w:r>
          </w:p>
        </w:tc>
      </w:tr>
      <w:tr w:rsidR="005A7974" w:rsidRPr="00406BEF" w14:paraId="75D977DD" w14:textId="77777777" w:rsidTr="005A7974">
        <w:trPr>
          <w:trHeight w:hRule="exact" w:val="288"/>
          <w:jc w:val="center"/>
        </w:trPr>
        <w:tc>
          <w:tcPr>
            <w:tcW w:w="3696" w:type="dxa"/>
            <w:tcBorders>
              <w:top w:val="single" w:sz="4" w:space="0" w:color="auto"/>
              <w:left w:val="single" w:sz="4" w:space="0" w:color="auto"/>
            </w:tcBorders>
            <w:shd w:val="clear" w:color="auto" w:fill="FFFFFF"/>
          </w:tcPr>
          <w:p w14:paraId="05D550C2" w14:textId="18D00104" w:rsidR="005A7974" w:rsidRPr="00406BEF" w:rsidRDefault="005A7974" w:rsidP="005A7974">
            <w:pPr>
              <w:pStyle w:val="23"/>
              <w:shd w:val="clear" w:color="auto" w:fill="auto"/>
              <w:spacing w:before="0" w:after="0" w:line="220" w:lineRule="exact"/>
              <w:ind w:left="120" w:firstLine="0"/>
            </w:pPr>
            <w:r w:rsidRPr="00406BEF">
              <w:rPr>
                <w:rStyle w:val="21"/>
              </w:rPr>
              <w:t>Оборудование прочих работ</w:t>
            </w:r>
          </w:p>
        </w:tc>
        <w:tc>
          <w:tcPr>
            <w:tcW w:w="2122" w:type="dxa"/>
            <w:tcBorders>
              <w:top w:val="single" w:sz="4" w:space="0" w:color="auto"/>
              <w:left w:val="single" w:sz="4" w:space="0" w:color="auto"/>
            </w:tcBorders>
            <w:shd w:val="clear" w:color="auto" w:fill="FFFFFF"/>
          </w:tcPr>
          <w:p w14:paraId="6387E77C" w14:textId="77777777" w:rsidR="005A7974" w:rsidRPr="00406BEF" w:rsidRDefault="005A7974" w:rsidP="005A7974">
            <w:pPr>
              <w:pStyle w:val="23"/>
              <w:shd w:val="clear" w:color="auto" w:fill="auto"/>
              <w:spacing w:before="0" w:after="0" w:line="220" w:lineRule="exact"/>
              <w:ind w:firstLine="0"/>
              <w:jc w:val="center"/>
            </w:pPr>
            <w:r w:rsidRPr="00406BEF">
              <w:rPr>
                <w:rStyle w:val="21"/>
              </w:rPr>
              <w:t>800</w:t>
            </w:r>
          </w:p>
        </w:tc>
        <w:tc>
          <w:tcPr>
            <w:tcW w:w="1987" w:type="dxa"/>
            <w:tcBorders>
              <w:top w:val="single" w:sz="4" w:space="0" w:color="auto"/>
              <w:left w:val="single" w:sz="4" w:space="0" w:color="auto"/>
              <w:right w:val="single" w:sz="4" w:space="0" w:color="auto"/>
            </w:tcBorders>
            <w:shd w:val="clear" w:color="auto" w:fill="FFFFFF"/>
          </w:tcPr>
          <w:p w14:paraId="6FC8650C" w14:textId="77777777" w:rsidR="005A7974" w:rsidRPr="00406BEF" w:rsidRDefault="005A7974" w:rsidP="005A7974">
            <w:pPr>
              <w:pStyle w:val="23"/>
              <w:shd w:val="clear" w:color="auto" w:fill="auto"/>
              <w:spacing w:before="0" w:after="0" w:line="220" w:lineRule="exact"/>
              <w:ind w:firstLine="0"/>
              <w:jc w:val="center"/>
            </w:pPr>
            <w:r w:rsidRPr="00406BEF">
              <w:rPr>
                <w:rStyle w:val="21"/>
              </w:rPr>
              <w:t>0.5%</w:t>
            </w:r>
          </w:p>
        </w:tc>
      </w:tr>
      <w:tr w:rsidR="005A7974" w:rsidRPr="00406BEF" w14:paraId="4C3B8B4F" w14:textId="77777777" w:rsidTr="005A7974">
        <w:trPr>
          <w:trHeight w:hRule="exact" w:val="274"/>
          <w:jc w:val="center"/>
        </w:trPr>
        <w:tc>
          <w:tcPr>
            <w:tcW w:w="3696" w:type="dxa"/>
            <w:tcBorders>
              <w:top w:val="single" w:sz="4" w:space="0" w:color="auto"/>
              <w:left w:val="single" w:sz="4" w:space="0" w:color="auto"/>
              <w:bottom w:val="single" w:sz="4" w:space="0" w:color="auto"/>
            </w:tcBorders>
            <w:shd w:val="clear" w:color="auto" w:fill="FFFFFF"/>
          </w:tcPr>
          <w:p w14:paraId="32D858E4" w14:textId="55E31579" w:rsidR="005A7974" w:rsidRPr="00406BEF" w:rsidRDefault="005A7974" w:rsidP="005A7974">
            <w:pPr>
              <w:pStyle w:val="23"/>
              <w:shd w:val="clear" w:color="auto" w:fill="auto"/>
              <w:spacing w:before="0" w:after="0" w:line="220" w:lineRule="exact"/>
              <w:ind w:left="120" w:firstLine="0"/>
            </w:pPr>
            <w:r w:rsidRPr="00406BEF">
              <w:rPr>
                <w:rStyle w:val="aa"/>
                <w:lang w:val="ru-RU"/>
              </w:rPr>
              <w:t>Итого</w:t>
            </w:r>
            <w:r w:rsidRPr="00406BEF">
              <w:rPr>
                <w:rStyle w:val="aa"/>
              </w:rPr>
              <w:t>:</w:t>
            </w:r>
          </w:p>
        </w:tc>
        <w:tc>
          <w:tcPr>
            <w:tcW w:w="2122" w:type="dxa"/>
            <w:tcBorders>
              <w:top w:val="single" w:sz="4" w:space="0" w:color="auto"/>
              <w:left w:val="single" w:sz="4" w:space="0" w:color="auto"/>
              <w:bottom w:val="single" w:sz="4" w:space="0" w:color="auto"/>
            </w:tcBorders>
            <w:shd w:val="clear" w:color="auto" w:fill="FFFFFF"/>
          </w:tcPr>
          <w:p w14:paraId="30D6E331" w14:textId="77777777" w:rsidR="005A7974" w:rsidRPr="00406BEF" w:rsidRDefault="005A7974" w:rsidP="005A7974">
            <w:pPr>
              <w:pStyle w:val="23"/>
              <w:shd w:val="clear" w:color="auto" w:fill="auto"/>
              <w:spacing w:before="0" w:after="0" w:line="220" w:lineRule="exact"/>
              <w:ind w:firstLine="0"/>
              <w:jc w:val="center"/>
            </w:pPr>
            <w:r w:rsidRPr="00406BEF">
              <w:rPr>
                <w:rStyle w:val="aa"/>
              </w:rPr>
              <w:t>152 600</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14:paraId="3ED6A9C4" w14:textId="77777777" w:rsidR="005A7974" w:rsidRPr="00406BEF" w:rsidRDefault="005A7974" w:rsidP="005A7974">
            <w:pPr>
              <w:pStyle w:val="23"/>
              <w:shd w:val="clear" w:color="auto" w:fill="auto"/>
              <w:spacing w:before="0" w:after="0" w:line="220" w:lineRule="exact"/>
              <w:ind w:firstLine="0"/>
              <w:jc w:val="center"/>
            </w:pPr>
            <w:r w:rsidRPr="00406BEF">
              <w:rPr>
                <w:rStyle w:val="aa"/>
              </w:rPr>
              <w:t>100.0%</w:t>
            </w:r>
          </w:p>
        </w:tc>
      </w:tr>
    </w:tbl>
    <w:p w14:paraId="6D1F16AC" w14:textId="26824702" w:rsidR="00CC0EDC" w:rsidRPr="00406BEF" w:rsidRDefault="00CC0EDC" w:rsidP="005A7974">
      <w:pPr>
        <w:spacing w:after="0" w:line="240" w:lineRule="auto"/>
        <w:jc w:val="center"/>
        <w:rPr>
          <w:rFonts w:ascii="Times New Roman" w:hAnsi="Times New Roman" w:cs="Times New Roman"/>
          <w:bdr w:val="single" w:sz="2" w:space="0" w:color="E3E3E3" w:frame="1"/>
          <w:lang w:val="ru-RU" w:eastAsia="ru-BY"/>
        </w:rPr>
      </w:pPr>
    </w:p>
    <w:p w14:paraId="09646EBF" w14:textId="546576BA" w:rsidR="00074D8E" w:rsidRPr="00406BEF" w:rsidRDefault="00074D8E">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A7974" w:rsidRPr="00406BEF" w14:paraId="046C0D4E" w14:textId="77777777" w:rsidTr="0098061C">
        <w:tc>
          <w:tcPr>
            <w:tcW w:w="4683" w:type="dxa"/>
          </w:tcPr>
          <w:p w14:paraId="282CEE1A" w14:textId="77777777" w:rsidR="005A7974" w:rsidRPr="00406BEF" w:rsidRDefault="005A7974"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EB735BB" w14:textId="77777777" w:rsidR="005A7974" w:rsidRPr="00406BEF" w:rsidRDefault="005A7974" w:rsidP="0098061C">
            <w:pPr>
              <w:rPr>
                <w:rFonts w:ascii="Times New Roman" w:hAnsi="Times New Roman" w:cs="Times New Roman"/>
                <w:sz w:val="18"/>
                <w:szCs w:val="18"/>
                <w:lang w:val="ru-RU"/>
              </w:rPr>
            </w:pPr>
          </w:p>
          <w:p w14:paraId="3595426B" w14:textId="77777777" w:rsidR="005A7974" w:rsidRPr="00406BEF" w:rsidRDefault="005A7974"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A21C389" w14:textId="77777777" w:rsidR="005A7974" w:rsidRPr="00406BEF" w:rsidRDefault="005A7974"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C572F3E" w14:textId="77777777" w:rsidR="005A7974" w:rsidRPr="00406BEF" w:rsidRDefault="005A7974"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7BC3A82" w14:textId="77777777" w:rsidR="005A7974" w:rsidRPr="00406BEF" w:rsidRDefault="005A7974"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B1D7707" w14:textId="3670A76F" w:rsidR="005A7974" w:rsidRPr="00406BEF" w:rsidRDefault="005A7974"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40</w:t>
            </w:r>
            <w:r w:rsidR="0085502E">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53889A55" w14:textId="03BBABC9"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51B9F5EA" w14:textId="77777777" w:rsidR="005A7974" w:rsidRPr="00406BEF" w:rsidRDefault="005A7974" w:rsidP="00CC0EDC">
      <w:pPr>
        <w:spacing w:after="0" w:line="240" w:lineRule="auto"/>
        <w:jc w:val="both"/>
        <w:rPr>
          <w:rFonts w:ascii="Times New Roman" w:hAnsi="Times New Roman" w:cs="Times New Roman"/>
          <w:b/>
          <w:bdr w:val="single" w:sz="2" w:space="0" w:color="E3E3E3" w:frame="1"/>
          <w:lang w:val="ru-RU" w:eastAsia="ru-BY"/>
        </w:rPr>
      </w:pPr>
    </w:p>
    <w:p w14:paraId="6CF94A0F" w14:textId="5AE886D0" w:rsidR="00CC0EDC" w:rsidRPr="00406BEF" w:rsidRDefault="00CC0EDC" w:rsidP="00D90E5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Распределение массы по отдельным зданиям в КЗ приведено в Таблице 3.1-10. Около 97 % массы демонтируемого оборудования и конструкций энергоблоков сосредоточено в зданиях 101/1 и 101/2; около 46 % этой массы приходится на реакторы в блоках A1 и A2 и окружающее их оборудование.</w:t>
      </w:r>
    </w:p>
    <w:p w14:paraId="329B15E4" w14:textId="77777777" w:rsidR="00CC0EDC" w:rsidRPr="00406BEF" w:rsidRDefault="00CC0EDC" w:rsidP="005A7974">
      <w:pPr>
        <w:spacing w:after="0" w:line="240" w:lineRule="auto"/>
        <w:jc w:val="center"/>
        <w:rPr>
          <w:rFonts w:ascii="Times New Roman" w:hAnsi="Times New Roman" w:cs="Times New Roman"/>
          <w:b/>
          <w:bdr w:val="single" w:sz="2" w:space="0" w:color="E3E3E3" w:frame="1"/>
          <w:lang w:val="ru-RU" w:eastAsia="ru-BY"/>
        </w:rPr>
      </w:pPr>
    </w:p>
    <w:p w14:paraId="56EA12E7" w14:textId="3FCAC810" w:rsidR="00CC0EDC" w:rsidRPr="00406BEF" w:rsidRDefault="005A7974" w:rsidP="005A7974">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3.1-10. Распределение масс демонтированного оборудования и системных конструкций в отдельных зданиях и подразделениях.</w:t>
      </w:r>
    </w:p>
    <w:tbl>
      <w:tblPr>
        <w:tblW w:w="0" w:type="auto"/>
        <w:jc w:val="center"/>
        <w:tblLayout w:type="fixed"/>
        <w:tblCellMar>
          <w:left w:w="10" w:type="dxa"/>
          <w:right w:w="10" w:type="dxa"/>
        </w:tblCellMar>
        <w:tblLook w:val="0000" w:firstRow="0" w:lastRow="0" w:firstColumn="0" w:lastColumn="0" w:noHBand="0" w:noVBand="0"/>
      </w:tblPr>
      <w:tblGrid>
        <w:gridCol w:w="3259"/>
        <w:gridCol w:w="2270"/>
        <w:gridCol w:w="2275"/>
      </w:tblGrid>
      <w:tr w:rsidR="00D90E5D" w:rsidRPr="00406BEF" w14:paraId="7A42D578" w14:textId="77777777" w:rsidTr="00D90E5D">
        <w:trPr>
          <w:trHeight w:hRule="exact" w:val="293"/>
          <w:jc w:val="center"/>
        </w:trPr>
        <w:tc>
          <w:tcPr>
            <w:tcW w:w="3259" w:type="dxa"/>
            <w:vMerge w:val="restart"/>
            <w:tcBorders>
              <w:top w:val="single" w:sz="4" w:space="0" w:color="auto"/>
              <w:left w:val="single" w:sz="4" w:space="0" w:color="auto"/>
            </w:tcBorders>
            <w:shd w:val="clear" w:color="auto" w:fill="FFFFFF"/>
          </w:tcPr>
          <w:p w14:paraId="7689AE04" w14:textId="13EC8437" w:rsidR="00D90E5D" w:rsidRPr="00406BEF" w:rsidRDefault="00D90E5D" w:rsidP="00D90E5D">
            <w:pPr>
              <w:pStyle w:val="23"/>
              <w:shd w:val="clear" w:color="auto" w:fill="auto"/>
              <w:spacing w:before="0" w:after="0" w:line="240" w:lineRule="auto"/>
              <w:ind w:firstLine="0"/>
              <w:jc w:val="center"/>
              <w:rPr>
                <w:sz w:val="20"/>
                <w:szCs w:val="20"/>
                <w:lang w:val="ru-RU"/>
              </w:rPr>
            </w:pPr>
            <w:r w:rsidRPr="00406BEF">
              <w:rPr>
                <w:rStyle w:val="aa"/>
                <w:sz w:val="20"/>
                <w:szCs w:val="20"/>
                <w:lang w:val="ru-RU"/>
              </w:rPr>
              <w:t>Место</w:t>
            </w:r>
          </w:p>
        </w:tc>
        <w:tc>
          <w:tcPr>
            <w:tcW w:w="4545" w:type="dxa"/>
            <w:gridSpan w:val="2"/>
            <w:tcBorders>
              <w:top w:val="single" w:sz="4" w:space="0" w:color="auto"/>
              <w:left w:val="single" w:sz="4" w:space="0" w:color="auto"/>
              <w:right w:val="single" w:sz="4" w:space="0" w:color="auto"/>
            </w:tcBorders>
            <w:shd w:val="clear" w:color="auto" w:fill="FFFFFF"/>
          </w:tcPr>
          <w:p w14:paraId="1AE5BAFA" w14:textId="1296E847" w:rsidR="00D90E5D" w:rsidRPr="00406BEF" w:rsidRDefault="00D90E5D" w:rsidP="00D90E5D">
            <w:pPr>
              <w:pStyle w:val="23"/>
              <w:shd w:val="clear" w:color="auto" w:fill="auto"/>
              <w:spacing w:before="0" w:after="0" w:line="240" w:lineRule="auto"/>
              <w:ind w:firstLine="0"/>
              <w:jc w:val="center"/>
              <w:rPr>
                <w:sz w:val="20"/>
                <w:szCs w:val="20"/>
              </w:rPr>
            </w:pPr>
            <w:r w:rsidRPr="00406BEF">
              <w:rPr>
                <w:b/>
                <w:sz w:val="20"/>
                <w:szCs w:val="20"/>
                <w:bdr w:val="single" w:sz="2" w:space="0" w:color="E3E3E3" w:frame="1"/>
                <w:lang w:val="ru-RU" w:eastAsia="ru-BY"/>
              </w:rPr>
              <w:t>Оборудование и конструкции систем</w:t>
            </w:r>
          </w:p>
        </w:tc>
      </w:tr>
      <w:tr w:rsidR="00D90E5D" w:rsidRPr="00406BEF" w14:paraId="29BCFC62" w14:textId="77777777" w:rsidTr="00D90E5D">
        <w:trPr>
          <w:trHeight w:hRule="exact" w:val="259"/>
          <w:jc w:val="center"/>
        </w:trPr>
        <w:tc>
          <w:tcPr>
            <w:tcW w:w="3259" w:type="dxa"/>
            <w:vMerge/>
            <w:tcBorders>
              <w:left w:val="single" w:sz="4" w:space="0" w:color="auto"/>
            </w:tcBorders>
            <w:shd w:val="clear" w:color="auto" w:fill="FFFFFF"/>
          </w:tcPr>
          <w:p w14:paraId="710455D3" w14:textId="77777777" w:rsidR="00D90E5D" w:rsidRPr="00406BEF" w:rsidRDefault="00D90E5D" w:rsidP="00D90E5D">
            <w:pPr>
              <w:spacing w:after="0" w:line="240" w:lineRule="auto"/>
              <w:jc w:val="center"/>
              <w:rPr>
                <w:rFonts w:ascii="Times New Roman" w:hAnsi="Times New Roman" w:cs="Times New Roman"/>
                <w:sz w:val="20"/>
                <w:szCs w:val="20"/>
              </w:rPr>
            </w:pPr>
          </w:p>
        </w:tc>
        <w:tc>
          <w:tcPr>
            <w:tcW w:w="2270" w:type="dxa"/>
            <w:tcBorders>
              <w:top w:val="single" w:sz="4" w:space="0" w:color="auto"/>
              <w:left w:val="single" w:sz="4" w:space="0" w:color="auto"/>
            </w:tcBorders>
            <w:shd w:val="clear" w:color="auto" w:fill="FFFFFF"/>
          </w:tcPr>
          <w:p w14:paraId="4E5D7BF5" w14:textId="32B1BEFE" w:rsidR="00D90E5D" w:rsidRPr="00406BEF" w:rsidRDefault="00D90E5D" w:rsidP="00D90E5D">
            <w:pPr>
              <w:pStyle w:val="23"/>
              <w:shd w:val="clear" w:color="auto" w:fill="auto"/>
              <w:spacing w:before="0" w:after="0" w:line="240" w:lineRule="auto"/>
              <w:ind w:firstLine="0"/>
              <w:jc w:val="center"/>
              <w:rPr>
                <w:sz w:val="20"/>
                <w:szCs w:val="20"/>
                <w:lang w:val="ru-RU"/>
              </w:rPr>
            </w:pPr>
            <w:r w:rsidRPr="00406BEF">
              <w:rPr>
                <w:rStyle w:val="aa"/>
                <w:sz w:val="20"/>
                <w:szCs w:val="20"/>
                <w:lang w:val="ru-RU"/>
              </w:rPr>
              <w:t>Тонны</w:t>
            </w:r>
          </w:p>
        </w:tc>
        <w:tc>
          <w:tcPr>
            <w:tcW w:w="2275" w:type="dxa"/>
            <w:tcBorders>
              <w:top w:val="single" w:sz="4" w:space="0" w:color="auto"/>
              <w:left w:val="single" w:sz="4" w:space="0" w:color="auto"/>
              <w:right w:val="single" w:sz="4" w:space="0" w:color="auto"/>
            </w:tcBorders>
            <w:shd w:val="clear" w:color="auto" w:fill="FFFFFF"/>
          </w:tcPr>
          <w:p w14:paraId="73694D07"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aa"/>
                <w:sz w:val="20"/>
                <w:szCs w:val="20"/>
              </w:rPr>
              <w:t>%</w:t>
            </w:r>
          </w:p>
        </w:tc>
      </w:tr>
      <w:tr w:rsidR="00D90E5D" w:rsidRPr="00406BEF" w14:paraId="0A654FEB"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522AF260" w14:textId="78864023"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Строение101/1, включая</w:t>
            </w:r>
            <w:r w:rsidRPr="00406BEF">
              <w:rPr>
                <w:rStyle w:val="21"/>
                <w:sz w:val="20"/>
                <w:szCs w:val="20"/>
              </w:rPr>
              <w:t>:</w:t>
            </w:r>
          </w:p>
        </w:tc>
        <w:tc>
          <w:tcPr>
            <w:tcW w:w="2270" w:type="dxa"/>
            <w:tcBorders>
              <w:top w:val="single" w:sz="4" w:space="0" w:color="auto"/>
              <w:left w:val="single" w:sz="4" w:space="0" w:color="auto"/>
            </w:tcBorders>
            <w:shd w:val="clear" w:color="auto" w:fill="FFFFFF"/>
          </w:tcPr>
          <w:p w14:paraId="54A11E3F"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69 700</w:t>
            </w:r>
          </w:p>
        </w:tc>
        <w:tc>
          <w:tcPr>
            <w:tcW w:w="2275" w:type="dxa"/>
            <w:tcBorders>
              <w:top w:val="single" w:sz="4" w:space="0" w:color="auto"/>
              <w:left w:val="single" w:sz="4" w:space="0" w:color="auto"/>
              <w:right w:val="single" w:sz="4" w:space="0" w:color="auto"/>
            </w:tcBorders>
            <w:shd w:val="clear" w:color="auto" w:fill="FFFFFF"/>
          </w:tcPr>
          <w:p w14:paraId="44123AC4"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95.6%</w:t>
            </w:r>
          </w:p>
        </w:tc>
      </w:tr>
      <w:tr w:rsidR="00D90E5D" w:rsidRPr="00406BEF" w14:paraId="7BF46E7A"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6BB78E42" w14:textId="27449673"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Реактор</w:t>
            </w:r>
            <w:r w:rsidRPr="00406BEF">
              <w:rPr>
                <w:rStyle w:val="21"/>
                <w:sz w:val="20"/>
                <w:szCs w:val="20"/>
              </w:rPr>
              <w:t>1</w:t>
            </w:r>
          </w:p>
        </w:tc>
        <w:tc>
          <w:tcPr>
            <w:tcW w:w="2270" w:type="dxa"/>
            <w:tcBorders>
              <w:top w:val="single" w:sz="4" w:space="0" w:color="auto"/>
              <w:left w:val="single" w:sz="4" w:space="0" w:color="auto"/>
            </w:tcBorders>
            <w:shd w:val="clear" w:color="auto" w:fill="FFFFFF"/>
          </w:tcPr>
          <w:p w14:paraId="7BD97A66"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14 800</w:t>
            </w:r>
          </w:p>
        </w:tc>
        <w:tc>
          <w:tcPr>
            <w:tcW w:w="2275" w:type="dxa"/>
            <w:tcBorders>
              <w:top w:val="single" w:sz="4" w:space="0" w:color="auto"/>
              <w:left w:val="single" w:sz="4" w:space="0" w:color="auto"/>
              <w:right w:val="single" w:sz="4" w:space="0" w:color="auto"/>
            </w:tcBorders>
            <w:shd w:val="clear" w:color="auto" w:fill="FFFFFF"/>
          </w:tcPr>
          <w:p w14:paraId="6139A825"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20.3%</w:t>
            </w:r>
          </w:p>
        </w:tc>
      </w:tr>
      <w:tr w:rsidR="00D90E5D" w:rsidRPr="00406BEF" w14:paraId="7E76A81B"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6B3F32C2" w14:textId="770A6AF0"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A1</w:t>
            </w:r>
          </w:p>
        </w:tc>
        <w:tc>
          <w:tcPr>
            <w:tcW w:w="2270" w:type="dxa"/>
            <w:tcBorders>
              <w:top w:val="single" w:sz="4" w:space="0" w:color="auto"/>
              <w:left w:val="single" w:sz="4" w:space="0" w:color="auto"/>
            </w:tcBorders>
            <w:shd w:val="clear" w:color="auto" w:fill="FFFFFF"/>
          </w:tcPr>
          <w:p w14:paraId="728B20CE"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17 800</w:t>
            </w:r>
          </w:p>
        </w:tc>
        <w:tc>
          <w:tcPr>
            <w:tcW w:w="2275" w:type="dxa"/>
            <w:tcBorders>
              <w:top w:val="single" w:sz="4" w:space="0" w:color="auto"/>
              <w:left w:val="single" w:sz="4" w:space="0" w:color="auto"/>
              <w:right w:val="single" w:sz="4" w:space="0" w:color="auto"/>
            </w:tcBorders>
            <w:shd w:val="clear" w:color="auto" w:fill="FFFFFF"/>
          </w:tcPr>
          <w:p w14:paraId="5E766111"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24.4%</w:t>
            </w:r>
          </w:p>
        </w:tc>
      </w:tr>
      <w:tr w:rsidR="00D90E5D" w:rsidRPr="00406BEF" w14:paraId="7C8C09D5"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291C1955" w14:textId="34235BAC"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B1</w:t>
            </w:r>
          </w:p>
        </w:tc>
        <w:tc>
          <w:tcPr>
            <w:tcW w:w="2270" w:type="dxa"/>
            <w:tcBorders>
              <w:top w:val="single" w:sz="4" w:space="0" w:color="auto"/>
              <w:left w:val="single" w:sz="4" w:space="0" w:color="auto"/>
            </w:tcBorders>
            <w:shd w:val="clear" w:color="auto" w:fill="FFFFFF"/>
          </w:tcPr>
          <w:p w14:paraId="36049FBB"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2</w:t>
            </w:r>
            <w:r w:rsidRPr="00406BEF">
              <w:rPr>
                <w:rStyle w:val="21"/>
                <w:sz w:val="20"/>
                <w:szCs w:val="20"/>
              </w:rPr>
              <w:t xml:space="preserve"> </w:t>
            </w:r>
            <w:r w:rsidRPr="00406BEF">
              <w:rPr>
                <w:rStyle w:val="31"/>
                <w:sz w:val="20"/>
                <w:szCs w:val="20"/>
              </w:rPr>
              <w:t>200</w:t>
            </w:r>
          </w:p>
        </w:tc>
        <w:tc>
          <w:tcPr>
            <w:tcW w:w="2275" w:type="dxa"/>
            <w:tcBorders>
              <w:top w:val="single" w:sz="4" w:space="0" w:color="auto"/>
              <w:left w:val="single" w:sz="4" w:space="0" w:color="auto"/>
              <w:right w:val="single" w:sz="4" w:space="0" w:color="auto"/>
            </w:tcBorders>
            <w:shd w:val="clear" w:color="auto" w:fill="FFFFFF"/>
          </w:tcPr>
          <w:p w14:paraId="6A709835"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3.0%</w:t>
            </w:r>
          </w:p>
        </w:tc>
      </w:tr>
      <w:tr w:rsidR="00D90E5D" w:rsidRPr="00406BEF" w14:paraId="276D3481" w14:textId="77777777" w:rsidTr="00D90E5D">
        <w:trPr>
          <w:trHeight w:hRule="exact" w:val="259"/>
          <w:jc w:val="center"/>
        </w:trPr>
        <w:tc>
          <w:tcPr>
            <w:tcW w:w="3259" w:type="dxa"/>
            <w:tcBorders>
              <w:top w:val="single" w:sz="4" w:space="0" w:color="auto"/>
              <w:left w:val="single" w:sz="4" w:space="0" w:color="auto"/>
            </w:tcBorders>
            <w:shd w:val="clear" w:color="auto" w:fill="FFFFFF"/>
          </w:tcPr>
          <w:p w14:paraId="236235C1" w14:textId="2314F1DA"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D0</w:t>
            </w:r>
          </w:p>
        </w:tc>
        <w:tc>
          <w:tcPr>
            <w:tcW w:w="2270" w:type="dxa"/>
            <w:tcBorders>
              <w:top w:val="single" w:sz="4" w:space="0" w:color="auto"/>
              <w:left w:val="single" w:sz="4" w:space="0" w:color="auto"/>
            </w:tcBorders>
            <w:shd w:val="clear" w:color="auto" w:fill="FFFFFF"/>
          </w:tcPr>
          <w:p w14:paraId="09B4ECE2"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700</w:t>
            </w:r>
          </w:p>
        </w:tc>
        <w:tc>
          <w:tcPr>
            <w:tcW w:w="2275" w:type="dxa"/>
            <w:tcBorders>
              <w:top w:val="single" w:sz="4" w:space="0" w:color="auto"/>
              <w:left w:val="single" w:sz="4" w:space="0" w:color="auto"/>
              <w:right w:val="single" w:sz="4" w:space="0" w:color="auto"/>
            </w:tcBorders>
            <w:shd w:val="clear" w:color="auto" w:fill="FFFFFF"/>
          </w:tcPr>
          <w:p w14:paraId="7CF03D51"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1</w:t>
            </w:r>
            <w:r w:rsidRPr="00406BEF">
              <w:rPr>
                <w:rStyle w:val="21"/>
                <w:sz w:val="20"/>
                <w:szCs w:val="20"/>
              </w:rPr>
              <w:t>.</w:t>
            </w:r>
            <w:r w:rsidRPr="00406BEF">
              <w:rPr>
                <w:rStyle w:val="31"/>
                <w:sz w:val="20"/>
                <w:szCs w:val="20"/>
              </w:rPr>
              <w:t>0</w:t>
            </w:r>
            <w:r w:rsidRPr="00406BEF">
              <w:rPr>
                <w:rStyle w:val="21"/>
                <w:sz w:val="20"/>
                <w:szCs w:val="20"/>
              </w:rPr>
              <w:t>%</w:t>
            </w:r>
          </w:p>
        </w:tc>
      </w:tr>
      <w:tr w:rsidR="00D90E5D" w:rsidRPr="00406BEF" w14:paraId="74021086"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2383F7E1" w14:textId="09EDB4E3"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D1</w:t>
            </w:r>
          </w:p>
        </w:tc>
        <w:tc>
          <w:tcPr>
            <w:tcW w:w="2270" w:type="dxa"/>
            <w:tcBorders>
              <w:top w:val="single" w:sz="4" w:space="0" w:color="auto"/>
              <w:left w:val="single" w:sz="4" w:space="0" w:color="auto"/>
            </w:tcBorders>
            <w:shd w:val="clear" w:color="auto" w:fill="FFFFFF"/>
          </w:tcPr>
          <w:p w14:paraId="18C9435D"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8</w:t>
            </w:r>
            <w:r w:rsidRPr="00406BEF">
              <w:rPr>
                <w:rStyle w:val="21"/>
                <w:sz w:val="20"/>
                <w:szCs w:val="20"/>
              </w:rPr>
              <w:t xml:space="preserve"> 600</w:t>
            </w:r>
          </w:p>
        </w:tc>
        <w:tc>
          <w:tcPr>
            <w:tcW w:w="2275" w:type="dxa"/>
            <w:tcBorders>
              <w:top w:val="single" w:sz="4" w:space="0" w:color="auto"/>
              <w:left w:val="single" w:sz="4" w:space="0" w:color="auto"/>
              <w:right w:val="single" w:sz="4" w:space="0" w:color="auto"/>
            </w:tcBorders>
            <w:shd w:val="clear" w:color="auto" w:fill="FFFFFF"/>
          </w:tcPr>
          <w:p w14:paraId="7C2A0B57"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11</w:t>
            </w:r>
            <w:r w:rsidRPr="00406BEF">
              <w:rPr>
                <w:rStyle w:val="21"/>
                <w:sz w:val="20"/>
                <w:szCs w:val="20"/>
              </w:rPr>
              <w:t>.</w:t>
            </w:r>
            <w:r w:rsidRPr="00406BEF">
              <w:rPr>
                <w:rStyle w:val="31"/>
                <w:sz w:val="20"/>
                <w:szCs w:val="20"/>
              </w:rPr>
              <w:t>8</w:t>
            </w:r>
            <w:r w:rsidRPr="00406BEF">
              <w:rPr>
                <w:rStyle w:val="21"/>
                <w:sz w:val="20"/>
                <w:szCs w:val="20"/>
              </w:rPr>
              <w:t>%</w:t>
            </w:r>
          </w:p>
        </w:tc>
      </w:tr>
      <w:tr w:rsidR="00D90E5D" w:rsidRPr="00406BEF" w14:paraId="307E79FF"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0E40D1B4" w14:textId="02DC1B91"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G1</w:t>
            </w:r>
          </w:p>
        </w:tc>
        <w:tc>
          <w:tcPr>
            <w:tcW w:w="2270" w:type="dxa"/>
            <w:tcBorders>
              <w:top w:val="single" w:sz="4" w:space="0" w:color="auto"/>
              <w:left w:val="single" w:sz="4" w:space="0" w:color="auto"/>
            </w:tcBorders>
            <w:shd w:val="clear" w:color="auto" w:fill="FFFFFF"/>
          </w:tcPr>
          <w:p w14:paraId="67B9A4F4"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24 200</w:t>
            </w:r>
          </w:p>
        </w:tc>
        <w:tc>
          <w:tcPr>
            <w:tcW w:w="2275" w:type="dxa"/>
            <w:tcBorders>
              <w:top w:val="single" w:sz="4" w:space="0" w:color="auto"/>
              <w:left w:val="single" w:sz="4" w:space="0" w:color="auto"/>
              <w:right w:val="single" w:sz="4" w:space="0" w:color="auto"/>
            </w:tcBorders>
            <w:shd w:val="clear" w:color="auto" w:fill="FFFFFF"/>
          </w:tcPr>
          <w:p w14:paraId="57FA182E"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33.2%</w:t>
            </w:r>
          </w:p>
        </w:tc>
      </w:tr>
      <w:tr w:rsidR="00D90E5D" w:rsidRPr="00406BEF" w14:paraId="1A4F65A9"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7F1B0AF1" w14:textId="77D3C564"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V1</w:t>
            </w:r>
          </w:p>
        </w:tc>
        <w:tc>
          <w:tcPr>
            <w:tcW w:w="2270" w:type="dxa"/>
            <w:tcBorders>
              <w:top w:val="single" w:sz="4" w:space="0" w:color="auto"/>
              <w:left w:val="single" w:sz="4" w:space="0" w:color="auto"/>
            </w:tcBorders>
            <w:shd w:val="clear" w:color="auto" w:fill="FFFFFF"/>
          </w:tcPr>
          <w:p w14:paraId="4B7FC18D"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1 300</w:t>
            </w:r>
          </w:p>
        </w:tc>
        <w:tc>
          <w:tcPr>
            <w:tcW w:w="2275" w:type="dxa"/>
            <w:tcBorders>
              <w:top w:val="single" w:sz="4" w:space="0" w:color="auto"/>
              <w:left w:val="single" w:sz="4" w:space="0" w:color="auto"/>
              <w:right w:val="single" w:sz="4" w:space="0" w:color="auto"/>
            </w:tcBorders>
            <w:shd w:val="clear" w:color="auto" w:fill="FFFFFF"/>
          </w:tcPr>
          <w:p w14:paraId="7F311DC1"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1</w:t>
            </w:r>
            <w:r w:rsidRPr="00406BEF">
              <w:rPr>
                <w:rStyle w:val="21"/>
                <w:sz w:val="20"/>
                <w:szCs w:val="20"/>
              </w:rPr>
              <w:t>.</w:t>
            </w:r>
            <w:r w:rsidRPr="00406BEF">
              <w:rPr>
                <w:rStyle w:val="31"/>
                <w:sz w:val="20"/>
                <w:szCs w:val="20"/>
              </w:rPr>
              <w:t>8</w:t>
            </w:r>
            <w:r w:rsidRPr="00406BEF">
              <w:rPr>
                <w:rStyle w:val="21"/>
                <w:sz w:val="20"/>
                <w:szCs w:val="20"/>
              </w:rPr>
              <w:t>%</w:t>
            </w:r>
          </w:p>
        </w:tc>
      </w:tr>
      <w:tr w:rsidR="00D90E5D" w:rsidRPr="00406BEF" w14:paraId="1B5538DB"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72FBB146" w14:textId="35E9DA21" w:rsidR="00D90E5D" w:rsidRPr="00406BEF" w:rsidRDefault="00D90E5D" w:rsidP="00D90E5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В прочих строениях</w:t>
            </w:r>
          </w:p>
        </w:tc>
        <w:tc>
          <w:tcPr>
            <w:tcW w:w="2270" w:type="dxa"/>
            <w:tcBorders>
              <w:top w:val="single" w:sz="4" w:space="0" w:color="auto"/>
              <w:left w:val="single" w:sz="4" w:space="0" w:color="auto"/>
            </w:tcBorders>
            <w:shd w:val="clear" w:color="auto" w:fill="FFFFFF"/>
          </w:tcPr>
          <w:p w14:paraId="3CCCC311"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3 200</w:t>
            </w:r>
          </w:p>
        </w:tc>
        <w:tc>
          <w:tcPr>
            <w:tcW w:w="2275" w:type="dxa"/>
            <w:tcBorders>
              <w:top w:val="single" w:sz="4" w:space="0" w:color="auto"/>
              <w:left w:val="single" w:sz="4" w:space="0" w:color="auto"/>
              <w:right w:val="single" w:sz="4" w:space="0" w:color="auto"/>
            </w:tcBorders>
            <w:shd w:val="clear" w:color="auto" w:fill="FFFFFF"/>
          </w:tcPr>
          <w:p w14:paraId="166427BD"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4.4%</w:t>
            </w:r>
          </w:p>
        </w:tc>
      </w:tr>
      <w:tr w:rsidR="00D90E5D" w:rsidRPr="00406BEF" w14:paraId="603D2847" w14:textId="77777777" w:rsidTr="00D90E5D">
        <w:trPr>
          <w:trHeight w:hRule="exact" w:val="259"/>
          <w:jc w:val="center"/>
        </w:trPr>
        <w:tc>
          <w:tcPr>
            <w:tcW w:w="3259" w:type="dxa"/>
            <w:tcBorders>
              <w:top w:val="single" w:sz="4" w:space="0" w:color="auto"/>
              <w:left w:val="single" w:sz="4" w:space="0" w:color="auto"/>
            </w:tcBorders>
            <w:shd w:val="clear" w:color="auto" w:fill="FFFFFF"/>
          </w:tcPr>
          <w:p w14:paraId="2F72F011" w14:textId="2237C009" w:rsidR="00D90E5D" w:rsidRPr="00406BEF" w:rsidRDefault="00D90E5D" w:rsidP="00D90E5D">
            <w:pPr>
              <w:pStyle w:val="23"/>
              <w:shd w:val="clear" w:color="auto" w:fill="auto"/>
              <w:spacing w:before="0" w:after="0" w:line="240" w:lineRule="auto"/>
              <w:ind w:firstLine="0"/>
              <w:jc w:val="center"/>
              <w:rPr>
                <w:sz w:val="20"/>
                <w:szCs w:val="20"/>
                <w:lang w:val="ru-RU"/>
              </w:rPr>
            </w:pPr>
            <w:r w:rsidRPr="00406BEF">
              <w:rPr>
                <w:rStyle w:val="aa"/>
                <w:sz w:val="20"/>
                <w:szCs w:val="20"/>
                <w:lang w:val="ru-RU"/>
              </w:rPr>
              <w:t>Всего в блоке 1</w:t>
            </w:r>
          </w:p>
        </w:tc>
        <w:tc>
          <w:tcPr>
            <w:tcW w:w="2270" w:type="dxa"/>
            <w:tcBorders>
              <w:top w:val="single" w:sz="4" w:space="0" w:color="auto"/>
              <w:left w:val="single" w:sz="4" w:space="0" w:color="auto"/>
            </w:tcBorders>
            <w:shd w:val="clear" w:color="auto" w:fill="FFFFFF"/>
          </w:tcPr>
          <w:p w14:paraId="67709317"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aa"/>
                <w:sz w:val="20"/>
                <w:szCs w:val="20"/>
              </w:rPr>
              <w:t>72 900</w:t>
            </w:r>
          </w:p>
        </w:tc>
        <w:tc>
          <w:tcPr>
            <w:tcW w:w="2275" w:type="dxa"/>
            <w:tcBorders>
              <w:top w:val="single" w:sz="4" w:space="0" w:color="auto"/>
              <w:left w:val="single" w:sz="4" w:space="0" w:color="auto"/>
              <w:right w:val="single" w:sz="4" w:space="0" w:color="auto"/>
            </w:tcBorders>
            <w:shd w:val="clear" w:color="auto" w:fill="FFFFFF"/>
          </w:tcPr>
          <w:p w14:paraId="64C7CE2B" w14:textId="77777777" w:rsidR="00D90E5D" w:rsidRPr="00406BEF" w:rsidRDefault="00D90E5D" w:rsidP="00D90E5D">
            <w:pPr>
              <w:spacing w:after="0" w:line="240" w:lineRule="auto"/>
              <w:jc w:val="center"/>
              <w:rPr>
                <w:rFonts w:ascii="Times New Roman" w:hAnsi="Times New Roman" w:cs="Times New Roman"/>
                <w:sz w:val="20"/>
                <w:szCs w:val="20"/>
              </w:rPr>
            </w:pPr>
          </w:p>
        </w:tc>
      </w:tr>
      <w:tr w:rsidR="00D90E5D" w:rsidRPr="00406BEF" w14:paraId="1F9FA8B1"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253F11C6" w14:textId="05E95675"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Строение</w:t>
            </w:r>
            <w:r w:rsidRPr="00406BEF">
              <w:rPr>
                <w:rStyle w:val="21"/>
                <w:sz w:val="20"/>
                <w:szCs w:val="20"/>
              </w:rPr>
              <w:t xml:space="preserve"> </w:t>
            </w:r>
            <w:r w:rsidRPr="00406BEF">
              <w:rPr>
                <w:rStyle w:val="21"/>
                <w:sz w:val="20"/>
                <w:szCs w:val="20"/>
                <w:lang w:val="ru-RU"/>
              </w:rPr>
              <w:t>101/2, включая</w:t>
            </w:r>
            <w:r w:rsidRPr="00406BEF">
              <w:rPr>
                <w:rStyle w:val="21"/>
                <w:sz w:val="20"/>
                <w:szCs w:val="20"/>
              </w:rPr>
              <w:t>:</w:t>
            </w:r>
          </w:p>
        </w:tc>
        <w:tc>
          <w:tcPr>
            <w:tcW w:w="2270" w:type="dxa"/>
            <w:tcBorders>
              <w:top w:val="single" w:sz="4" w:space="0" w:color="auto"/>
              <w:left w:val="single" w:sz="4" w:space="0" w:color="auto"/>
            </w:tcBorders>
            <w:shd w:val="clear" w:color="auto" w:fill="FFFFFF"/>
          </w:tcPr>
          <w:p w14:paraId="7F999492"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71 100</w:t>
            </w:r>
          </w:p>
        </w:tc>
        <w:tc>
          <w:tcPr>
            <w:tcW w:w="2275" w:type="dxa"/>
            <w:tcBorders>
              <w:top w:val="single" w:sz="4" w:space="0" w:color="auto"/>
              <w:left w:val="single" w:sz="4" w:space="0" w:color="auto"/>
              <w:right w:val="single" w:sz="4" w:space="0" w:color="auto"/>
            </w:tcBorders>
            <w:shd w:val="clear" w:color="auto" w:fill="FFFFFF"/>
          </w:tcPr>
          <w:p w14:paraId="41E5955B"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97.9%</w:t>
            </w:r>
          </w:p>
        </w:tc>
      </w:tr>
      <w:tr w:rsidR="00D90E5D" w:rsidRPr="00406BEF" w14:paraId="2464E69C"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4B173F9A" w14:textId="0873C04F"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Реактор</w:t>
            </w:r>
            <w:r w:rsidRPr="00406BEF">
              <w:rPr>
                <w:rStyle w:val="21"/>
                <w:sz w:val="20"/>
                <w:szCs w:val="20"/>
              </w:rPr>
              <w:t xml:space="preserve"> 2</w:t>
            </w:r>
          </w:p>
        </w:tc>
        <w:tc>
          <w:tcPr>
            <w:tcW w:w="2270" w:type="dxa"/>
            <w:tcBorders>
              <w:top w:val="single" w:sz="4" w:space="0" w:color="auto"/>
              <w:left w:val="single" w:sz="4" w:space="0" w:color="auto"/>
            </w:tcBorders>
            <w:shd w:val="clear" w:color="auto" w:fill="FFFFFF"/>
          </w:tcPr>
          <w:p w14:paraId="55EFE4B7"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15 400</w:t>
            </w:r>
          </w:p>
        </w:tc>
        <w:tc>
          <w:tcPr>
            <w:tcW w:w="2275" w:type="dxa"/>
            <w:tcBorders>
              <w:top w:val="single" w:sz="4" w:space="0" w:color="auto"/>
              <w:left w:val="single" w:sz="4" w:space="0" w:color="auto"/>
              <w:right w:val="single" w:sz="4" w:space="0" w:color="auto"/>
            </w:tcBorders>
            <w:shd w:val="clear" w:color="auto" w:fill="FFFFFF"/>
          </w:tcPr>
          <w:p w14:paraId="6F261E4A"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21</w:t>
            </w:r>
            <w:r w:rsidRPr="00406BEF">
              <w:rPr>
                <w:rStyle w:val="21"/>
                <w:sz w:val="20"/>
                <w:szCs w:val="20"/>
              </w:rPr>
              <w:t>.</w:t>
            </w:r>
            <w:r w:rsidRPr="00406BEF">
              <w:rPr>
                <w:rStyle w:val="31"/>
                <w:sz w:val="20"/>
                <w:szCs w:val="20"/>
              </w:rPr>
              <w:t>2</w:t>
            </w:r>
            <w:r w:rsidRPr="00406BEF">
              <w:rPr>
                <w:rStyle w:val="21"/>
                <w:sz w:val="20"/>
                <w:szCs w:val="20"/>
              </w:rPr>
              <w:t>%</w:t>
            </w:r>
          </w:p>
        </w:tc>
      </w:tr>
      <w:tr w:rsidR="00D90E5D" w:rsidRPr="00406BEF" w14:paraId="752AB53C"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4DEFAD89" w14:textId="4FDD42FC"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A2</w:t>
            </w:r>
          </w:p>
        </w:tc>
        <w:tc>
          <w:tcPr>
            <w:tcW w:w="2270" w:type="dxa"/>
            <w:tcBorders>
              <w:top w:val="single" w:sz="4" w:space="0" w:color="auto"/>
              <w:left w:val="single" w:sz="4" w:space="0" w:color="auto"/>
            </w:tcBorders>
            <w:shd w:val="clear" w:color="auto" w:fill="FFFFFF"/>
          </w:tcPr>
          <w:p w14:paraId="7EE149D1"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18 500</w:t>
            </w:r>
          </w:p>
        </w:tc>
        <w:tc>
          <w:tcPr>
            <w:tcW w:w="2275" w:type="dxa"/>
            <w:tcBorders>
              <w:top w:val="single" w:sz="4" w:space="0" w:color="auto"/>
              <w:left w:val="single" w:sz="4" w:space="0" w:color="auto"/>
              <w:right w:val="single" w:sz="4" w:space="0" w:color="auto"/>
            </w:tcBorders>
            <w:shd w:val="clear" w:color="auto" w:fill="FFFFFF"/>
          </w:tcPr>
          <w:p w14:paraId="23D9CA18"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25.5%</w:t>
            </w:r>
          </w:p>
        </w:tc>
      </w:tr>
      <w:tr w:rsidR="00D90E5D" w:rsidRPr="00406BEF" w14:paraId="7291CF34" w14:textId="77777777" w:rsidTr="00D90E5D">
        <w:trPr>
          <w:trHeight w:hRule="exact" w:val="259"/>
          <w:jc w:val="center"/>
        </w:trPr>
        <w:tc>
          <w:tcPr>
            <w:tcW w:w="3259" w:type="dxa"/>
            <w:tcBorders>
              <w:top w:val="single" w:sz="4" w:space="0" w:color="auto"/>
              <w:left w:val="single" w:sz="4" w:space="0" w:color="auto"/>
            </w:tcBorders>
            <w:shd w:val="clear" w:color="auto" w:fill="FFFFFF"/>
          </w:tcPr>
          <w:p w14:paraId="0277B9AF" w14:textId="1695495D"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B2</w:t>
            </w:r>
          </w:p>
        </w:tc>
        <w:tc>
          <w:tcPr>
            <w:tcW w:w="2270" w:type="dxa"/>
            <w:tcBorders>
              <w:top w:val="single" w:sz="4" w:space="0" w:color="auto"/>
              <w:left w:val="single" w:sz="4" w:space="0" w:color="auto"/>
            </w:tcBorders>
            <w:shd w:val="clear" w:color="auto" w:fill="FFFFFF"/>
          </w:tcPr>
          <w:p w14:paraId="461B1DDB"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2</w:t>
            </w:r>
            <w:r w:rsidRPr="00406BEF">
              <w:rPr>
                <w:rStyle w:val="21"/>
                <w:sz w:val="20"/>
                <w:szCs w:val="20"/>
              </w:rPr>
              <w:t xml:space="preserve"> </w:t>
            </w:r>
            <w:r w:rsidRPr="00406BEF">
              <w:rPr>
                <w:rStyle w:val="31"/>
                <w:sz w:val="20"/>
                <w:szCs w:val="20"/>
              </w:rPr>
              <w:t>000</w:t>
            </w:r>
          </w:p>
        </w:tc>
        <w:tc>
          <w:tcPr>
            <w:tcW w:w="2275" w:type="dxa"/>
            <w:tcBorders>
              <w:top w:val="single" w:sz="4" w:space="0" w:color="auto"/>
              <w:left w:val="single" w:sz="4" w:space="0" w:color="auto"/>
              <w:right w:val="single" w:sz="4" w:space="0" w:color="auto"/>
            </w:tcBorders>
            <w:shd w:val="clear" w:color="auto" w:fill="FFFFFF"/>
          </w:tcPr>
          <w:p w14:paraId="195525A4"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2</w:t>
            </w:r>
            <w:r w:rsidRPr="00406BEF">
              <w:rPr>
                <w:rStyle w:val="21"/>
                <w:sz w:val="20"/>
                <w:szCs w:val="20"/>
              </w:rPr>
              <w:t>.</w:t>
            </w:r>
            <w:r w:rsidRPr="00406BEF">
              <w:rPr>
                <w:rStyle w:val="31"/>
                <w:sz w:val="20"/>
                <w:szCs w:val="20"/>
              </w:rPr>
              <w:t>8</w:t>
            </w:r>
            <w:r w:rsidRPr="00406BEF">
              <w:rPr>
                <w:rStyle w:val="21"/>
                <w:sz w:val="20"/>
                <w:szCs w:val="20"/>
              </w:rPr>
              <w:t>%</w:t>
            </w:r>
          </w:p>
        </w:tc>
      </w:tr>
      <w:tr w:rsidR="00D90E5D" w:rsidRPr="00406BEF" w14:paraId="1183930A"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5EC6FACB" w14:textId="52A991A6"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D2</w:t>
            </w:r>
          </w:p>
        </w:tc>
        <w:tc>
          <w:tcPr>
            <w:tcW w:w="2270" w:type="dxa"/>
            <w:tcBorders>
              <w:top w:val="single" w:sz="4" w:space="0" w:color="auto"/>
              <w:left w:val="single" w:sz="4" w:space="0" w:color="auto"/>
            </w:tcBorders>
            <w:shd w:val="clear" w:color="auto" w:fill="FFFFFF"/>
          </w:tcPr>
          <w:p w14:paraId="12903629"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8</w:t>
            </w:r>
            <w:r w:rsidRPr="00406BEF">
              <w:rPr>
                <w:rStyle w:val="21"/>
                <w:sz w:val="20"/>
                <w:szCs w:val="20"/>
              </w:rPr>
              <w:t xml:space="preserve"> 800</w:t>
            </w:r>
          </w:p>
        </w:tc>
        <w:tc>
          <w:tcPr>
            <w:tcW w:w="2275" w:type="dxa"/>
            <w:tcBorders>
              <w:top w:val="single" w:sz="4" w:space="0" w:color="auto"/>
              <w:left w:val="single" w:sz="4" w:space="0" w:color="auto"/>
              <w:right w:val="single" w:sz="4" w:space="0" w:color="auto"/>
            </w:tcBorders>
            <w:shd w:val="clear" w:color="auto" w:fill="FFFFFF"/>
          </w:tcPr>
          <w:p w14:paraId="417A7266"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12</w:t>
            </w:r>
            <w:r w:rsidRPr="00406BEF">
              <w:rPr>
                <w:rStyle w:val="21"/>
                <w:sz w:val="20"/>
                <w:szCs w:val="20"/>
              </w:rPr>
              <w:t>.</w:t>
            </w:r>
            <w:r w:rsidRPr="00406BEF">
              <w:rPr>
                <w:rStyle w:val="31"/>
                <w:sz w:val="20"/>
                <w:szCs w:val="20"/>
              </w:rPr>
              <w:t>1</w:t>
            </w:r>
            <w:r w:rsidRPr="00406BEF">
              <w:rPr>
                <w:rStyle w:val="21"/>
                <w:sz w:val="20"/>
                <w:szCs w:val="20"/>
              </w:rPr>
              <w:t>%</w:t>
            </w:r>
          </w:p>
        </w:tc>
      </w:tr>
      <w:tr w:rsidR="00D90E5D" w:rsidRPr="00406BEF" w14:paraId="011254CA"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7FACB441" w14:textId="560BD9B3"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G2</w:t>
            </w:r>
          </w:p>
        </w:tc>
        <w:tc>
          <w:tcPr>
            <w:tcW w:w="2270" w:type="dxa"/>
            <w:tcBorders>
              <w:top w:val="single" w:sz="4" w:space="0" w:color="auto"/>
              <w:left w:val="single" w:sz="4" w:space="0" w:color="auto"/>
            </w:tcBorders>
            <w:shd w:val="clear" w:color="auto" w:fill="FFFFFF"/>
          </w:tcPr>
          <w:p w14:paraId="1F8C28B6"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25 000</w:t>
            </w:r>
          </w:p>
        </w:tc>
        <w:tc>
          <w:tcPr>
            <w:tcW w:w="2275" w:type="dxa"/>
            <w:tcBorders>
              <w:top w:val="single" w:sz="4" w:space="0" w:color="auto"/>
              <w:left w:val="single" w:sz="4" w:space="0" w:color="auto"/>
              <w:right w:val="single" w:sz="4" w:space="0" w:color="auto"/>
            </w:tcBorders>
            <w:shd w:val="clear" w:color="auto" w:fill="FFFFFF"/>
          </w:tcPr>
          <w:p w14:paraId="5F0294C6"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34.4%</w:t>
            </w:r>
          </w:p>
        </w:tc>
      </w:tr>
      <w:tr w:rsidR="00D90E5D" w:rsidRPr="00406BEF" w14:paraId="3F2442FC"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374B693A" w14:textId="15118BC0"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lang w:val="ru-RU"/>
              </w:rPr>
              <w:t>Блок</w:t>
            </w:r>
            <w:r w:rsidRPr="00406BEF">
              <w:rPr>
                <w:rStyle w:val="21"/>
                <w:sz w:val="20"/>
                <w:szCs w:val="20"/>
              </w:rPr>
              <w:t xml:space="preserve"> V2</w:t>
            </w:r>
          </w:p>
        </w:tc>
        <w:tc>
          <w:tcPr>
            <w:tcW w:w="2270" w:type="dxa"/>
            <w:tcBorders>
              <w:top w:val="single" w:sz="4" w:space="0" w:color="auto"/>
              <w:left w:val="single" w:sz="4" w:space="0" w:color="auto"/>
            </w:tcBorders>
            <w:shd w:val="clear" w:color="auto" w:fill="FFFFFF"/>
          </w:tcPr>
          <w:p w14:paraId="6310B77A"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1 500</w:t>
            </w:r>
          </w:p>
        </w:tc>
        <w:tc>
          <w:tcPr>
            <w:tcW w:w="2275" w:type="dxa"/>
            <w:tcBorders>
              <w:top w:val="single" w:sz="4" w:space="0" w:color="auto"/>
              <w:left w:val="single" w:sz="4" w:space="0" w:color="auto"/>
              <w:right w:val="single" w:sz="4" w:space="0" w:color="auto"/>
            </w:tcBorders>
            <w:shd w:val="clear" w:color="auto" w:fill="FFFFFF"/>
          </w:tcPr>
          <w:p w14:paraId="135BADB9"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2</w:t>
            </w:r>
            <w:r w:rsidRPr="00406BEF">
              <w:rPr>
                <w:rStyle w:val="21"/>
                <w:sz w:val="20"/>
                <w:szCs w:val="20"/>
              </w:rPr>
              <w:t>.</w:t>
            </w:r>
            <w:r w:rsidRPr="00406BEF">
              <w:rPr>
                <w:rStyle w:val="31"/>
                <w:sz w:val="20"/>
                <w:szCs w:val="20"/>
              </w:rPr>
              <w:t>1</w:t>
            </w:r>
            <w:r w:rsidRPr="00406BEF">
              <w:rPr>
                <w:rStyle w:val="21"/>
                <w:sz w:val="20"/>
                <w:szCs w:val="20"/>
              </w:rPr>
              <w:t>%</w:t>
            </w:r>
          </w:p>
        </w:tc>
      </w:tr>
      <w:tr w:rsidR="00D90E5D" w:rsidRPr="00406BEF" w14:paraId="4BBF3228" w14:textId="77777777" w:rsidTr="00D90E5D">
        <w:trPr>
          <w:trHeight w:hRule="exact" w:val="264"/>
          <w:jc w:val="center"/>
        </w:trPr>
        <w:tc>
          <w:tcPr>
            <w:tcW w:w="3259" w:type="dxa"/>
            <w:tcBorders>
              <w:top w:val="single" w:sz="4" w:space="0" w:color="auto"/>
              <w:left w:val="single" w:sz="4" w:space="0" w:color="auto"/>
            </w:tcBorders>
            <w:shd w:val="clear" w:color="auto" w:fill="FFFFFF"/>
          </w:tcPr>
          <w:p w14:paraId="6D2AA0E6" w14:textId="371F4D8B" w:rsidR="00D90E5D" w:rsidRPr="00406BEF" w:rsidRDefault="00D90E5D" w:rsidP="00D90E5D">
            <w:pPr>
              <w:pStyle w:val="23"/>
              <w:shd w:val="clear" w:color="auto" w:fill="auto"/>
              <w:spacing w:before="0" w:after="0" w:line="240" w:lineRule="auto"/>
              <w:ind w:firstLine="0"/>
              <w:jc w:val="center"/>
              <w:rPr>
                <w:sz w:val="20"/>
                <w:szCs w:val="20"/>
                <w:lang w:val="ru-RU"/>
              </w:rPr>
            </w:pPr>
            <w:r w:rsidRPr="00406BEF">
              <w:rPr>
                <w:rStyle w:val="21"/>
                <w:sz w:val="20"/>
                <w:szCs w:val="20"/>
                <w:lang w:val="ru-RU"/>
              </w:rPr>
              <w:t>В прочих строениях</w:t>
            </w:r>
          </w:p>
        </w:tc>
        <w:tc>
          <w:tcPr>
            <w:tcW w:w="2270" w:type="dxa"/>
            <w:tcBorders>
              <w:top w:val="single" w:sz="4" w:space="0" w:color="auto"/>
              <w:left w:val="single" w:sz="4" w:space="0" w:color="auto"/>
            </w:tcBorders>
            <w:shd w:val="clear" w:color="auto" w:fill="FFFFFF"/>
          </w:tcPr>
          <w:p w14:paraId="176B9237"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21"/>
                <w:sz w:val="20"/>
                <w:szCs w:val="20"/>
              </w:rPr>
              <w:t>1 500</w:t>
            </w:r>
          </w:p>
        </w:tc>
        <w:tc>
          <w:tcPr>
            <w:tcW w:w="2275" w:type="dxa"/>
            <w:tcBorders>
              <w:top w:val="single" w:sz="4" w:space="0" w:color="auto"/>
              <w:left w:val="single" w:sz="4" w:space="0" w:color="auto"/>
              <w:right w:val="single" w:sz="4" w:space="0" w:color="auto"/>
            </w:tcBorders>
            <w:shd w:val="clear" w:color="auto" w:fill="FFFFFF"/>
          </w:tcPr>
          <w:p w14:paraId="14D508CC"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31"/>
                <w:sz w:val="20"/>
                <w:szCs w:val="20"/>
              </w:rPr>
              <w:t>2</w:t>
            </w:r>
            <w:r w:rsidRPr="00406BEF">
              <w:rPr>
                <w:rStyle w:val="21"/>
                <w:sz w:val="20"/>
                <w:szCs w:val="20"/>
              </w:rPr>
              <w:t>.</w:t>
            </w:r>
            <w:r w:rsidRPr="00406BEF">
              <w:rPr>
                <w:rStyle w:val="31"/>
                <w:sz w:val="20"/>
                <w:szCs w:val="20"/>
              </w:rPr>
              <w:t>1</w:t>
            </w:r>
            <w:r w:rsidRPr="00406BEF">
              <w:rPr>
                <w:rStyle w:val="21"/>
                <w:sz w:val="20"/>
                <w:szCs w:val="20"/>
              </w:rPr>
              <w:t>%</w:t>
            </w:r>
          </w:p>
        </w:tc>
      </w:tr>
      <w:tr w:rsidR="00D90E5D" w:rsidRPr="00406BEF" w14:paraId="04D33D2C" w14:textId="77777777" w:rsidTr="00D90E5D">
        <w:trPr>
          <w:trHeight w:hRule="exact" w:val="274"/>
          <w:jc w:val="center"/>
        </w:trPr>
        <w:tc>
          <w:tcPr>
            <w:tcW w:w="3259" w:type="dxa"/>
            <w:tcBorders>
              <w:top w:val="single" w:sz="4" w:space="0" w:color="auto"/>
              <w:left w:val="single" w:sz="4" w:space="0" w:color="auto"/>
              <w:bottom w:val="single" w:sz="4" w:space="0" w:color="auto"/>
            </w:tcBorders>
            <w:shd w:val="clear" w:color="auto" w:fill="FFFFFF"/>
          </w:tcPr>
          <w:p w14:paraId="00F3FD48" w14:textId="4726C628" w:rsidR="00D90E5D" w:rsidRPr="00406BEF" w:rsidRDefault="00D90E5D" w:rsidP="00D90E5D">
            <w:pPr>
              <w:pStyle w:val="23"/>
              <w:shd w:val="clear" w:color="auto" w:fill="auto"/>
              <w:spacing w:before="0" w:after="0" w:line="240" w:lineRule="auto"/>
              <w:ind w:firstLine="0"/>
              <w:jc w:val="center"/>
              <w:rPr>
                <w:sz w:val="20"/>
                <w:szCs w:val="20"/>
                <w:lang w:val="ru-RU"/>
              </w:rPr>
            </w:pPr>
            <w:r w:rsidRPr="00406BEF">
              <w:rPr>
                <w:rStyle w:val="aa"/>
                <w:sz w:val="20"/>
                <w:szCs w:val="20"/>
                <w:lang w:val="ru-RU"/>
              </w:rPr>
              <w:t>Всего в блоке 2</w:t>
            </w:r>
          </w:p>
        </w:tc>
        <w:tc>
          <w:tcPr>
            <w:tcW w:w="2270" w:type="dxa"/>
            <w:tcBorders>
              <w:top w:val="single" w:sz="4" w:space="0" w:color="auto"/>
              <w:left w:val="single" w:sz="4" w:space="0" w:color="auto"/>
              <w:bottom w:val="single" w:sz="4" w:space="0" w:color="auto"/>
            </w:tcBorders>
            <w:shd w:val="clear" w:color="auto" w:fill="FFFFFF"/>
          </w:tcPr>
          <w:p w14:paraId="2B4850FB" w14:textId="77777777" w:rsidR="00D90E5D" w:rsidRPr="00406BEF" w:rsidRDefault="00D90E5D" w:rsidP="00D90E5D">
            <w:pPr>
              <w:pStyle w:val="23"/>
              <w:shd w:val="clear" w:color="auto" w:fill="auto"/>
              <w:spacing w:before="0" w:after="0" w:line="240" w:lineRule="auto"/>
              <w:ind w:firstLine="0"/>
              <w:jc w:val="center"/>
              <w:rPr>
                <w:sz w:val="20"/>
                <w:szCs w:val="20"/>
              </w:rPr>
            </w:pPr>
            <w:r w:rsidRPr="00406BEF">
              <w:rPr>
                <w:rStyle w:val="aa"/>
                <w:sz w:val="20"/>
                <w:szCs w:val="20"/>
              </w:rPr>
              <w:t>72 600</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14:paraId="10576BE7" w14:textId="77777777" w:rsidR="00D90E5D" w:rsidRPr="00406BEF" w:rsidRDefault="00D90E5D" w:rsidP="00D90E5D">
            <w:pPr>
              <w:spacing w:after="0" w:line="240" w:lineRule="auto"/>
              <w:jc w:val="center"/>
              <w:rPr>
                <w:rFonts w:ascii="Times New Roman" w:hAnsi="Times New Roman" w:cs="Times New Roman"/>
                <w:sz w:val="20"/>
                <w:szCs w:val="20"/>
              </w:rPr>
            </w:pPr>
          </w:p>
        </w:tc>
      </w:tr>
    </w:tbl>
    <w:p w14:paraId="6169E3AE" w14:textId="4772D8FD" w:rsidR="005A7974" w:rsidRPr="00406BEF" w:rsidRDefault="005A7974" w:rsidP="005A7974">
      <w:pPr>
        <w:spacing w:after="0" w:line="240" w:lineRule="auto"/>
        <w:jc w:val="center"/>
        <w:rPr>
          <w:rFonts w:ascii="Times New Roman" w:hAnsi="Times New Roman" w:cs="Times New Roman"/>
          <w:b/>
          <w:bdr w:val="single" w:sz="2" w:space="0" w:color="E3E3E3" w:frame="1"/>
          <w:lang w:val="ru-RU" w:eastAsia="ru-BY"/>
        </w:rPr>
      </w:pPr>
    </w:p>
    <w:p w14:paraId="1BFB4E8F" w14:textId="55BBE147" w:rsidR="00D90E5D" w:rsidRPr="00406BEF" w:rsidRDefault="00D90E5D" w:rsidP="00D90E5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таблицах 3.1-9 и 3.1-10 представлена информация о распределении масс демонтированного оборудования и систем на территории АЭС, а также она суммирована на рисунке 3.1-8. Масса установок и систем в зданиях № 101/1 и 101/2 контролируемой зоны составляет приблизительно 80% от общей массы демонтированных установок и конструкций в период вывода из эксплуатации, т.е. приблизительно 140 800 тонн.</w:t>
      </w:r>
    </w:p>
    <w:p w14:paraId="4606CDCA" w14:textId="72A71E49" w:rsidR="00D90E5D" w:rsidRPr="00406BEF" w:rsidRDefault="00D90E5D">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90E5D" w:rsidRPr="00406BEF" w14:paraId="1D8E5BA0" w14:textId="77777777" w:rsidTr="0098061C">
        <w:tc>
          <w:tcPr>
            <w:tcW w:w="4683" w:type="dxa"/>
          </w:tcPr>
          <w:p w14:paraId="7CA16AFB" w14:textId="77777777" w:rsidR="00D90E5D" w:rsidRPr="00406BEF" w:rsidRDefault="00D90E5D"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792259B" w14:textId="77777777" w:rsidR="00D90E5D" w:rsidRPr="00406BEF" w:rsidRDefault="00D90E5D" w:rsidP="0098061C">
            <w:pPr>
              <w:rPr>
                <w:rFonts w:ascii="Times New Roman" w:hAnsi="Times New Roman" w:cs="Times New Roman"/>
                <w:sz w:val="18"/>
                <w:szCs w:val="18"/>
                <w:lang w:val="ru-RU"/>
              </w:rPr>
            </w:pPr>
          </w:p>
          <w:p w14:paraId="1CB9800E" w14:textId="77777777" w:rsidR="00D90E5D" w:rsidRPr="00406BEF" w:rsidRDefault="00D90E5D"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3725D46" w14:textId="77777777" w:rsidR="00D90E5D" w:rsidRPr="00406BEF" w:rsidRDefault="00D90E5D"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5710526" w14:textId="77777777" w:rsidR="00D90E5D" w:rsidRPr="00406BEF" w:rsidRDefault="00D90E5D"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BDF378D" w14:textId="77777777" w:rsidR="00D90E5D" w:rsidRPr="00406BEF" w:rsidRDefault="00D90E5D"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D6317A1" w14:textId="5AC7D539" w:rsidR="00D90E5D" w:rsidRPr="00406BEF" w:rsidRDefault="00D90E5D"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41</w:t>
            </w:r>
            <w:r w:rsidR="0085502E">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1041CD6F" w14:textId="558B8BBB" w:rsidR="005A7974" w:rsidRPr="00406BEF" w:rsidRDefault="005A7974" w:rsidP="00D90E5D">
      <w:pPr>
        <w:spacing w:after="0" w:line="240" w:lineRule="auto"/>
        <w:rPr>
          <w:rFonts w:ascii="Times New Roman" w:hAnsi="Times New Roman" w:cs="Times New Roman"/>
          <w:b/>
          <w:bdr w:val="single" w:sz="2" w:space="0" w:color="E3E3E3" w:frame="1"/>
          <w:lang w:val="ru-RU" w:eastAsia="ru-BY"/>
        </w:rPr>
      </w:pPr>
    </w:p>
    <w:p w14:paraId="657C7420" w14:textId="2902A481" w:rsidR="00D90E5D" w:rsidRPr="00406BEF" w:rsidRDefault="0084324C" w:rsidP="00D90E5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11810A8C" wp14:editId="78106BC0">
            <wp:extent cx="3432175" cy="25908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2175" cy="2590800"/>
                    </a:xfrm>
                    <a:prstGeom prst="rect">
                      <a:avLst/>
                    </a:prstGeom>
                    <a:noFill/>
                  </pic:spPr>
                </pic:pic>
              </a:graphicData>
            </a:graphic>
          </wp:inline>
        </w:drawing>
      </w:r>
    </w:p>
    <w:p w14:paraId="2E91072D" w14:textId="534959AB" w:rsidR="00D90E5D" w:rsidRPr="00406BEF" w:rsidRDefault="00D90E5D" w:rsidP="00D90E5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3.1-8. Распределение массы оборудования и системных конструкций, подлежащих демонтажу в ходе работ по выводу из эксплуатации ИНП на площадке ИНП.</w:t>
      </w:r>
    </w:p>
    <w:p w14:paraId="3344B9F2" w14:textId="520DA459" w:rsidR="00D90E5D" w:rsidRPr="00406BEF" w:rsidRDefault="00D90E5D" w:rsidP="00D90E5D">
      <w:pPr>
        <w:spacing w:after="0" w:line="240" w:lineRule="auto"/>
        <w:jc w:val="center"/>
        <w:rPr>
          <w:rFonts w:ascii="Times New Roman" w:hAnsi="Times New Roman" w:cs="Times New Roman"/>
          <w:bdr w:val="single" w:sz="2" w:space="0" w:color="E3E3E3" w:frame="1"/>
          <w:lang w:val="ru-RU" w:eastAsia="ru-BY"/>
        </w:rPr>
      </w:pPr>
    </w:p>
    <w:p w14:paraId="31DECD0F" w14:textId="21EE4994" w:rsidR="0084324C" w:rsidRPr="00406BEF" w:rsidRDefault="0084324C" w:rsidP="0084324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Распределение масс демонтированного оборудования и системных конструкций в ходе работ по выводу из эксплуатации АЭС (так называемые «начальные массы») по классам радиоактивных отходов показано на рисунке 3.1-9. Около 96% массы материалов составляют радиоактивные отходы классов 0 и А, т.е. неконтролируемые и короткоживущие радиоактивные отходы очень низкой активности. Массу дезактивированных радиоактивных отходов класса А (например, металлов с загрязненной поверхностью) можно уменьшить, дезактивировав такие материалы до класса 0. Материалы, демонтированные в зоне наблюдения и за пределами территории АЭС, классифицируются как класс 0 или не классифицируются как радиоактивные отходы.</w:t>
      </w:r>
    </w:p>
    <w:p w14:paraId="7066DBC5" w14:textId="42DD31B9" w:rsidR="0084324C" w:rsidRPr="00406BEF" w:rsidRDefault="0084324C" w:rsidP="0084324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Оставшиеся примерно 4-5% от общей массы демонтированного оборудования и системных конструкций составляют низко- и среднеактивные короткоживущие (классы B и C) и долгоживущие (классы D и E) радиоактивные отходы. Масса радиоактивных отходов классов B и C составляет приблизительно 1800 тонн. Масса радиоактивных отходов классов D и E составляет приблизительно 6000 тонн, из которых наибольшая часть состоит из графита, облученного в реакторах (приблизительно 3800 тонн).</w:t>
      </w:r>
    </w:p>
    <w:p w14:paraId="3AC95B54" w14:textId="59C1662D" w:rsidR="0084324C" w:rsidRPr="00406BEF" w:rsidRDefault="0084324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4324C" w:rsidRPr="00406BEF" w14:paraId="0482711A" w14:textId="77777777" w:rsidTr="0098061C">
        <w:tc>
          <w:tcPr>
            <w:tcW w:w="4683" w:type="dxa"/>
          </w:tcPr>
          <w:p w14:paraId="17053AF0" w14:textId="77777777" w:rsidR="0084324C" w:rsidRPr="00406BEF" w:rsidRDefault="0084324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EB2C282" w14:textId="77777777" w:rsidR="0084324C" w:rsidRPr="00406BEF" w:rsidRDefault="0084324C" w:rsidP="0098061C">
            <w:pPr>
              <w:rPr>
                <w:rFonts w:ascii="Times New Roman" w:hAnsi="Times New Roman" w:cs="Times New Roman"/>
                <w:sz w:val="18"/>
                <w:szCs w:val="18"/>
                <w:lang w:val="ru-RU"/>
              </w:rPr>
            </w:pPr>
          </w:p>
          <w:p w14:paraId="6ADCCD57" w14:textId="77777777" w:rsidR="0084324C" w:rsidRPr="00406BEF" w:rsidRDefault="0084324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3BE73D3" w14:textId="77777777" w:rsidR="0084324C" w:rsidRPr="00406BEF" w:rsidRDefault="0084324C"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C6E2AD0" w14:textId="77777777" w:rsidR="0084324C" w:rsidRPr="00406BEF" w:rsidRDefault="0084324C"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96D3A24" w14:textId="77777777" w:rsidR="0084324C" w:rsidRPr="00406BEF" w:rsidRDefault="0084324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E5C42FC" w14:textId="32FBD701" w:rsidR="0084324C" w:rsidRPr="00406BEF" w:rsidRDefault="0084324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42</w:t>
            </w:r>
            <w:r w:rsidR="0085502E">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6B79C32E" w14:textId="3941BF10" w:rsidR="0084324C" w:rsidRPr="00406BEF" w:rsidRDefault="0084324C" w:rsidP="0084324C">
      <w:pPr>
        <w:spacing w:after="0" w:line="240" w:lineRule="auto"/>
        <w:jc w:val="both"/>
        <w:rPr>
          <w:rFonts w:ascii="Times New Roman" w:hAnsi="Times New Roman" w:cs="Times New Roman"/>
          <w:bdr w:val="single" w:sz="2" w:space="0" w:color="E3E3E3" w:frame="1"/>
          <w:lang w:val="ru-RU" w:eastAsia="ru-BY"/>
        </w:rPr>
      </w:pPr>
    </w:p>
    <w:p w14:paraId="2A4B8C53" w14:textId="791206A0" w:rsidR="0084324C" w:rsidRPr="00406BEF" w:rsidRDefault="0084324C" w:rsidP="0084324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439518F8" wp14:editId="49EBAAD9">
            <wp:extent cx="3171825" cy="3209925"/>
            <wp:effectExtent l="0" t="0" r="0" b="0"/>
            <wp:docPr id="424" name="Рисунок 23"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1825" cy="3209925"/>
                    </a:xfrm>
                    <a:prstGeom prst="rect">
                      <a:avLst/>
                    </a:prstGeom>
                    <a:noFill/>
                    <a:ln>
                      <a:noFill/>
                    </a:ln>
                  </pic:spPr>
                </pic:pic>
              </a:graphicData>
            </a:graphic>
          </wp:inline>
        </w:drawing>
      </w:r>
    </w:p>
    <w:p w14:paraId="04ACD5F8" w14:textId="1C444BE7" w:rsidR="0084324C" w:rsidRPr="00406BEF" w:rsidRDefault="0084324C" w:rsidP="0084324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3.1-9. Распределение масс оборудования и системных конструкций, демонтированных в ходе работ по выводу из эксплуатации АЭС ВМС, по классам радиолокационных станций.</w:t>
      </w:r>
    </w:p>
    <w:p w14:paraId="1397B1FD" w14:textId="0320AD8B" w:rsidR="0084324C" w:rsidRPr="00406BEF" w:rsidRDefault="0084324C" w:rsidP="0084324C">
      <w:pPr>
        <w:spacing w:after="0" w:line="240" w:lineRule="auto"/>
        <w:jc w:val="both"/>
        <w:rPr>
          <w:rFonts w:ascii="Times New Roman" w:hAnsi="Times New Roman" w:cs="Times New Roman"/>
          <w:bdr w:val="single" w:sz="2" w:space="0" w:color="E3E3E3" w:frame="1"/>
          <w:lang w:val="ru-RU" w:eastAsia="ru-BY"/>
        </w:rPr>
      </w:pPr>
    </w:p>
    <w:p w14:paraId="17AE720F" w14:textId="623A92A3" w:rsidR="0084324C" w:rsidRPr="00406BEF" w:rsidRDefault="0084324C" w:rsidP="0084324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Распределение индивидуальных масс классов РВ («начальных масс») оборудования и системных конструкций, демонтированных в ходе работ по выводу из эксплуатации АЭС в зданиях ЦЗ, показано на рисунке 3.1-10. Около 80% от общей массы демонтированных материалов классов В, С и 100% от общей массы демонтированных материалов классов D, Е сосредоточено в реакторах. В реакторах также содержатся материалы, классифицированные как класс А и класс 0. В зданиях реакторных блоков № 101/1 и № 101/2, в оборудовании и системных конструкциях, окружающих реакторы, сосредоточено около 80% от общей массы демонтированных материалов класса А и почти 20% от общей массы демонтированных материалов классов В, С. В других зданиях контролируемой зоны демонтируются только материалы класса А и класса 0 (за исключением относительно небольшой массы материалов класса В и С, составляющей несколько тонн, которая может образоваться при демонтаже установок по очистке сточных вод, расположенных за пределами зданий № 101/1 и № 101/2).</w:t>
      </w:r>
    </w:p>
    <w:p w14:paraId="7C187072" w14:textId="77777777" w:rsidR="0084324C" w:rsidRPr="00406BEF" w:rsidRDefault="0084324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4324C" w:rsidRPr="00406BEF" w14:paraId="60935ECD" w14:textId="77777777" w:rsidTr="0098061C">
        <w:tc>
          <w:tcPr>
            <w:tcW w:w="4683" w:type="dxa"/>
          </w:tcPr>
          <w:p w14:paraId="58F59D68" w14:textId="77777777" w:rsidR="0084324C" w:rsidRPr="00406BEF" w:rsidRDefault="0084324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1A47FD0" w14:textId="77777777" w:rsidR="0084324C" w:rsidRPr="00406BEF" w:rsidRDefault="0084324C" w:rsidP="0098061C">
            <w:pPr>
              <w:rPr>
                <w:rFonts w:ascii="Times New Roman" w:hAnsi="Times New Roman" w:cs="Times New Roman"/>
                <w:sz w:val="18"/>
                <w:szCs w:val="18"/>
                <w:lang w:val="ru-RU"/>
              </w:rPr>
            </w:pPr>
          </w:p>
          <w:p w14:paraId="7EC83104" w14:textId="77777777" w:rsidR="0084324C" w:rsidRPr="00406BEF" w:rsidRDefault="0084324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10D5A37" w14:textId="77777777" w:rsidR="0084324C" w:rsidRPr="00406BEF" w:rsidRDefault="0084324C"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84AE23F" w14:textId="77777777" w:rsidR="0084324C" w:rsidRPr="00406BEF" w:rsidRDefault="0084324C"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BD664CD" w14:textId="77777777" w:rsidR="0084324C" w:rsidRPr="00406BEF" w:rsidRDefault="0084324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AE5E51C" w14:textId="3057C6C0" w:rsidR="0084324C" w:rsidRPr="00406BEF" w:rsidRDefault="0084324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43</w:t>
            </w:r>
            <w:r w:rsidR="0085502E">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2D16E421" w14:textId="77777777" w:rsidR="0084324C" w:rsidRPr="00406BEF" w:rsidRDefault="0084324C" w:rsidP="0084324C">
      <w:pPr>
        <w:spacing w:after="0" w:line="240" w:lineRule="auto"/>
        <w:jc w:val="both"/>
        <w:rPr>
          <w:rFonts w:ascii="Times New Roman" w:hAnsi="Times New Roman" w:cs="Times New Roman"/>
          <w:bdr w:val="single" w:sz="2" w:space="0" w:color="E3E3E3" w:frame="1"/>
          <w:lang w:val="ru-RU" w:eastAsia="ru-BY"/>
        </w:rPr>
      </w:pPr>
    </w:p>
    <w:p w14:paraId="18D3EB74" w14:textId="0403122D" w:rsidR="0084324C" w:rsidRPr="00406BEF" w:rsidRDefault="0084324C" w:rsidP="0084324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4DCE978" wp14:editId="29F55F03">
            <wp:extent cx="5143500" cy="3533775"/>
            <wp:effectExtent l="0" t="0" r="0" b="0"/>
            <wp:docPr id="423" name="Рисунок 24"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0" cy="3533775"/>
                    </a:xfrm>
                    <a:prstGeom prst="rect">
                      <a:avLst/>
                    </a:prstGeom>
                    <a:noFill/>
                    <a:ln>
                      <a:noFill/>
                    </a:ln>
                  </pic:spPr>
                </pic:pic>
              </a:graphicData>
            </a:graphic>
          </wp:inline>
        </w:drawing>
      </w:r>
    </w:p>
    <w:p w14:paraId="53E95EF8" w14:textId="39BD0DE0" w:rsidR="0084324C" w:rsidRPr="00406BEF" w:rsidRDefault="0084324C" w:rsidP="0084324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3.1-10. Распределение индивидуальных масс радиоактивных материалов различных классов оборудования и конструкций, подлежащих демонтажу в ходе вывода из эксплуатации зданий ИАЭС.</w:t>
      </w:r>
    </w:p>
    <w:p w14:paraId="38B07903" w14:textId="5E1B3D0B" w:rsidR="0084324C" w:rsidRPr="00406BEF" w:rsidRDefault="0084324C" w:rsidP="0084324C">
      <w:pPr>
        <w:spacing w:after="0" w:line="240" w:lineRule="auto"/>
        <w:jc w:val="both"/>
        <w:rPr>
          <w:rFonts w:ascii="Times New Roman" w:hAnsi="Times New Roman" w:cs="Times New Roman"/>
          <w:bdr w:val="single" w:sz="2" w:space="0" w:color="E3E3E3" w:frame="1"/>
          <w:lang w:val="ru-RU" w:eastAsia="ru-BY"/>
        </w:rPr>
      </w:pPr>
    </w:p>
    <w:p w14:paraId="5601AD8E" w14:textId="34CA847D" w:rsidR="0084324C" w:rsidRPr="00406BEF" w:rsidRDefault="0084324C" w:rsidP="005B6D4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Распределение масс оборудования и системных конструкций, подлежащих демонтажу в энергоблоках (исключая сами реакторы), по типам отдельных материалов показано на рисунке 3.1-11. Металлы (углеродистая сталь, нержавеющая сталь, цветные металлы) составляют наибольшую массу демонтажируемых материалов, около 62%. Еще 33% приходится на массу демонтированных бетонных конструкций.</w:t>
      </w:r>
    </w:p>
    <w:p w14:paraId="58498D4B" w14:textId="694D2233" w:rsidR="005B6D45" w:rsidRPr="00406BEF" w:rsidRDefault="005B6D45">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B6D45" w:rsidRPr="00406BEF" w14:paraId="249C863D" w14:textId="77777777" w:rsidTr="0098061C">
        <w:tc>
          <w:tcPr>
            <w:tcW w:w="4683" w:type="dxa"/>
          </w:tcPr>
          <w:p w14:paraId="3ABA61DC" w14:textId="77777777" w:rsidR="005B6D45" w:rsidRPr="00406BEF" w:rsidRDefault="005B6D45"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B48FFA1" w14:textId="77777777" w:rsidR="005B6D45" w:rsidRPr="00406BEF" w:rsidRDefault="005B6D45" w:rsidP="0098061C">
            <w:pPr>
              <w:rPr>
                <w:rFonts w:ascii="Times New Roman" w:hAnsi="Times New Roman" w:cs="Times New Roman"/>
                <w:sz w:val="18"/>
                <w:szCs w:val="18"/>
                <w:lang w:val="ru-RU"/>
              </w:rPr>
            </w:pPr>
          </w:p>
          <w:p w14:paraId="5A837AA2" w14:textId="77777777" w:rsidR="005B6D45" w:rsidRPr="00406BEF" w:rsidRDefault="005B6D45"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1048D12" w14:textId="77777777" w:rsidR="005B6D45" w:rsidRPr="00406BEF" w:rsidRDefault="005B6D45"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6A49474" w14:textId="77777777" w:rsidR="005B6D45" w:rsidRPr="00406BEF" w:rsidRDefault="005B6D45"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2DFE05D" w14:textId="77777777" w:rsidR="005B6D45" w:rsidRPr="00406BEF" w:rsidRDefault="005B6D45"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1AF13EF" w14:textId="06BD887E" w:rsidR="005B6D45" w:rsidRPr="00406BEF" w:rsidRDefault="005B6D45"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44</w:t>
            </w:r>
            <w:r w:rsidR="0085502E">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4F25F7D6" w14:textId="7EA1A980" w:rsidR="005B6D45" w:rsidRPr="00406BEF" w:rsidRDefault="005B6D45" w:rsidP="0084324C">
      <w:pPr>
        <w:spacing w:after="0" w:line="240" w:lineRule="auto"/>
        <w:jc w:val="both"/>
        <w:rPr>
          <w:rFonts w:ascii="Times New Roman" w:hAnsi="Times New Roman" w:cs="Times New Roman"/>
          <w:bdr w:val="single" w:sz="2" w:space="0" w:color="E3E3E3" w:frame="1"/>
          <w:lang w:val="ru-RU" w:eastAsia="ru-BY"/>
        </w:rPr>
      </w:pPr>
    </w:p>
    <w:p w14:paraId="1AF08EC2" w14:textId="1F60AFE9" w:rsidR="005B6D45" w:rsidRPr="00406BEF" w:rsidRDefault="005B6D45" w:rsidP="005B6D4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5B4935D7" wp14:editId="22A35BCA">
            <wp:extent cx="2733675" cy="2447925"/>
            <wp:effectExtent l="0" t="0" r="0" b="0"/>
            <wp:docPr id="422" name="Рисунок 25"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3675" cy="2447925"/>
                    </a:xfrm>
                    <a:prstGeom prst="rect">
                      <a:avLst/>
                    </a:prstGeom>
                    <a:noFill/>
                    <a:ln>
                      <a:noFill/>
                    </a:ln>
                  </pic:spPr>
                </pic:pic>
              </a:graphicData>
            </a:graphic>
          </wp:inline>
        </w:drawing>
      </w:r>
    </w:p>
    <w:p w14:paraId="0A3254C2" w14:textId="4CE1A114" w:rsidR="005B6D45" w:rsidRPr="00406BEF" w:rsidRDefault="005B6D45" w:rsidP="005B6D4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3.1-11. Распределение масс оборудования и системных конструкций (за исключением реакторов), подлежащих демонтажу в энергоблоках, по типам материалов.</w:t>
      </w:r>
    </w:p>
    <w:p w14:paraId="00101F3E" w14:textId="058B3BAF" w:rsidR="005B6D45" w:rsidRPr="00406BEF" w:rsidRDefault="005B6D45" w:rsidP="0084324C">
      <w:pPr>
        <w:spacing w:after="0" w:line="240" w:lineRule="auto"/>
        <w:jc w:val="both"/>
        <w:rPr>
          <w:rFonts w:ascii="Times New Roman" w:hAnsi="Times New Roman" w:cs="Times New Roman"/>
          <w:bdr w:val="single" w:sz="2" w:space="0" w:color="E3E3E3" w:frame="1"/>
          <w:lang w:val="ru-RU" w:eastAsia="ru-BY"/>
        </w:rPr>
      </w:pPr>
    </w:p>
    <w:p w14:paraId="497D57DB" w14:textId="4874B140" w:rsidR="005B6D45" w:rsidRPr="00406BEF" w:rsidRDefault="005B6D45" w:rsidP="005B6D4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реакторах (зоны Р1, Р2 и Р3, см. рис. 3.2-16 и рис. 3.2-17 в разделе 3.2.4.1) состав материалов, подлежащих демонтажу, показан на рис. 3.1-12. Металлы составляют около 33% от массы материалов, подлежащих демонтажу, графит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около 13%. Наибольшую массу составляют наполнители различных конструктивных схем и пространств (серпентинит, песок, гравий, щебень, металлическая дробь), составляющие около 55% от общей массы реакторов.</w:t>
      </w:r>
    </w:p>
    <w:p w14:paraId="678F229D" w14:textId="3ED05DB6" w:rsidR="005B6D45" w:rsidRPr="00406BEF" w:rsidRDefault="005B6D45" w:rsidP="005B6D45">
      <w:pPr>
        <w:spacing w:after="0" w:line="240" w:lineRule="auto"/>
        <w:jc w:val="center"/>
        <w:rPr>
          <w:rFonts w:ascii="Times New Roman" w:hAnsi="Times New Roman" w:cs="Times New Roman"/>
          <w:bdr w:val="single" w:sz="2" w:space="0" w:color="E3E3E3" w:frame="1"/>
          <w:lang w:val="ru-RU" w:eastAsia="ru-BY"/>
        </w:rPr>
      </w:pPr>
    </w:p>
    <w:p w14:paraId="5AA7F312" w14:textId="7F5EB7E4" w:rsidR="005B6D45" w:rsidRPr="00406BEF" w:rsidRDefault="005B6D45" w:rsidP="005B6D4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6FC1A44E" wp14:editId="72C9358D">
            <wp:extent cx="3009900" cy="2933700"/>
            <wp:effectExtent l="0" t="0" r="0" b="0"/>
            <wp:docPr id="421" name="Рисунок 26"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9900" cy="2933700"/>
                    </a:xfrm>
                    <a:prstGeom prst="rect">
                      <a:avLst/>
                    </a:prstGeom>
                    <a:noFill/>
                    <a:ln>
                      <a:noFill/>
                    </a:ln>
                  </pic:spPr>
                </pic:pic>
              </a:graphicData>
            </a:graphic>
          </wp:inline>
        </w:drawing>
      </w:r>
    </w:p>
    <w:p w14:paraId="3A291221" w14:textId="313CFB79" w:rsidR="005B6D45" w:rsidRPr="00406BEF" w:rsidRDefault="005B6D45" w:rsidP="005B6D4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3.1-12. Распределение масс материалов, подлежащих демонтажу в реакторах, в зависимости от отдельных типов материалов.</w:t>
      </w:r>
    </w:p>
    <w:p w14:paraId="7F3778B8" w14:textId="0E1F2534" w:rsidR="005B6D45" w:rsidRPr="00406BEF" w:rsidRDefault="005B6D45" w:rsidP="0084324C">
      <w:pPr>
        <w:spacing w:after="0" w:line="240" w:lineRule="auto"/>
        <w:jc w:val="both"/>
        <w:rPr>
          <w:rFonts w:ascii="Times New Roman" w:hAnsi="Times New Roman" w:cs="Times New Roman"/>
          <w:bdr w:val="single" w:sz="2" w:space="0" w:color="E3E3E3" w:frame="1"/>
          <w:lang w:val="ru-RU" w:eastAsia="ru-BY"/>
        </w:rPr>
      </w:pPr>
    </w:p>
    <w:p w14:paraId="5BE30731" w14:textId="2F97D1B2" w:rsidR="005B6D45" w:rsidRPr="00406BEF" w:rsidRDefault="005B6D45">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B6D45" w:rsidRPr="00406BEF" w14:paraId="120201F9" w14:textId="77777777" w:rsidTr="0098061C">
        <w:tc>
          <w:tcPr>
            <w:tcW w:w="4683" w:type="dxa"/>
          </w:tcPr>
          <w:p w14:paraId="7D06BE1F" w14:textId="77777777" w:rsidR="005B6D45" w:rsidRPr="00406BEF" w:rsidRDefault="005B6D45"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6B8A985" w14:textId="77777777" w:rsidR="005B6D45" w:rsidRPr="00406BEF" w:rsidRDefault="005B6D45" w:rsidP="0098061C">
            <w:pPr>
              <w:rPr>
                <w:rFonts w:ascii="Times New Roman" w:hAnsi="Times New Roman" w:cs="Times New Roman"/>
                <w:sz w:val="18"/>
                <w:szCs w:val="18"/>
                <w:lang w:val="ru-RU"/>
              </w:rPr>
            </w:pPr>
          </w:p>
          <w:p w14:paraId="754C0956" w14:textId="77777777" w:rsidR="005B6D45" w:rsidRPr="00406BEF" w:rsidRDefault="005B6D45"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10F2706" w14:textId="77777777" w:rsidR="005B6D45" w:rsidRPr="00406BEF" w:rsidRDefault="005B6D45"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D58D18B" w14:textId="77777777" w:rsidR="005B6D45" w:rsidRPr="00406BEF" w:rsidRDefault="005B6D45"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36B9C77" w14:textId="77777777" w:rsidR="005B6D45" w:rsidRPr="00406BEF" w:rsidRDefault="005B6D45"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25E2D71" w14:textId="0D105FA1" w:rsidR="005B6D45" w:rsidRPr="00406BEF" w:rsidRDefault="005B6D45"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45</w:t>
            </w:r>
            <w:r w:rsidR="00344EFB">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6E546CE8" w14:textId="37E2F8EB" w:rsidR="005B6D45" w:rsidRPr="00406BEF" w:rsidRDefault="005B6D45" w:rsidP="0084324C">
      <w:pPr>
        <w:spacing w:after="0" w:line="240" w:lineRule="auto"/>
        <w:jc w:val="both"/>
        <w:rPr>
          <w:rFonts w:ascii="Times New Roman" w:hAnsi="Times New Roman" w:cs="Times New Roman"/>
          <w:bdr w:val="single" w:sz="2" w:space="0" w:color="E3E3E3" w:frame="1"/>
          <w:lang w:val="ru-RU" w:eastAsia="ru-BY"/>
        </w:rPr>
      </w:pPr>
    </w:p>
    <w:p w14:paraId="6C44C09B" w14:textId="36913285" w:rsidR="00CC0EDC" w:rsidRPr="00406BEF" w:rsidRDefault="00CC0EDC" w:rsidP="005B6D45">
      <w:pPr>
        <w:spacing w:after="0" w:line="240" w:lineRule="auto"/>
        <w:jc w:val="both"/>
        <w:outlineLvl w:val="4"/>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3.1.1.2.6 Строительные конструкции, подлежащие демонтажу</w:t>
      </w:r>
    </w:p>
    <w:p w14:paraId="7B4BD8FA" w14:textId="77777777" w:rsidR="005B6D45" w:rsidRPr="00406BEF" w:rsidRDefault="005B6D45" w:rsidP="005B6D45">
      <w:pPr>
        <w:spacing w:after="0" w:line="240" w:lineRule="auto"/>
        <w:ind w:firstLine="709"/>
        <w:jc w:val="both"/>
        <w:rPr>
          <w:rFonts w:ascii="Times New Roman" w:hAnsi="Times New Roman" w:cs="Times New Roman"/>
          <w:bdr w:val="single" w:sz="2" w:space="0" w:color="E3E3E3" w:frame="1"/>
          <w:lang w:val="ru-RU" w:eastAsia="ru-BY"/>
        </w:rPr>
      </w:pPr>
    </w:p>
    <w:p w14:paraId="249DFE56" w14:textId="2A2EF0CD" w:rsidR="00CC0EDC" w:rsidRPr="00406BEF" w:rsidRDefault="00CC0EDC" w:rsidP="005B6D45">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Объёмы строительных конструкций, подлежащих демонтажу в КЗ, были оценены после инвентаризации [18]. Предполагается, что в КЗ потребуется демонтировать около 1 694 000 т железобетонных конструкций. Часть конструкций (обычно их поверхности) загрязнена радионуклидами [19]. Загрязнённые части должны быть отделены (дезактивацией, механическим удалением и т.п.) и управляться как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Массы демонтируемых зданий и конструкций в КЗ приведены в Таблице 3.1-11. Масса загрязнённых конструкций составляет около 10 % от общей массы в КЗ (~165 000 т).</w:t>
      </w:r>
    </w:p>
    <w:p w14:paraId="5C32DED1" w14:textId="77777777" w:rsidR="00CC0EDC" w:rsidRPr="00406BEF" w:rsidRDefault="00CC0EDC" w:rsidP="005B6D45">
      <w:pPr>
        <w:spacing w:after="0" w:line="240" w:lineRule="auto"/>
        <w:jc w:val="center"/>
        <w:rPr>
          <w:rFonts w:ascii="Times New Roman" w:hAnsi="Times New Roman" w:cs="Times New Roman"/>
          <w:bdr w:val="single" w:sz="2" w:space="0" w:color="E3E3E3" w:frame="1"/>
          <w:lang w:val="ru-RU" w:eastAsia="ru-BY"/>
        </w:rPr>
      </w:pPr>
    </w:p>
    <w:p w14:paraId="269ACCE5" w14:textId="6E69ED5D" w:rsidR="00CC0EDC" w:rsidRPr="00406BEF" w:rsidRDefault="00CC0EDC" w:rsidP="005B6D4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3.1-11. Массы зданий и конструкций, подлежащих демонтажу в КЗ </w:t>
      </w:r>
      <w:r w:rsidR="005B6D45"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w:t>
      </w:r>
    </w:p>
    <w:tbl>
      <w:tblPr>
        <w:tblW w:w="0" w:type="auto"/>
        <w:jc w:val="center"/>
        <w:tblLayout w:type="fixed"/>
        <w:tblCellMar>
          <w:left w:w="10" w:type="dxa"/>
          <w:right w:w="10" w:type="dxa"/>
        </w:tblCellMar>
        <w:tblLook w:val="0000" w:firstRow="0" w:lastRow="0" w:firstColumn="0" w:lastColumn="0" w:noHBand="0" w:noVBand="0"/>
      </w:tblPr>
      <w:tblGrid>
        <w:gridCol w:w="3542"/>
        <w:gridCol w:w="1387"/>
        <w:gridCol w:w="1627"/>
        <w:gridCol w:w="1536"/>
        <w:gridCol w:w="1546"/>
      </w:tblGrid>
      <w:tr w:rsidR="005B6D45" w:rsidRPr="00406BEF" w14:paraId="5A33102B" w14:textId="77777777" w:rsidTr="005B6D45">
        <w:trPr>
          <w:trHeight w:hRule="exact" w:val="566"/>
          <w:jc w:val="center"/>
        </w:trPr>
        <w:tc>
          <w:tcPr>
            <w:tcW w:w="3542" w:type="dxa"/>
            <w:vMerge w:val="restart"/>
            <w:tcBorders>
              <w:top w:val="single" w:sz="4" w:space="0" w:color="auto"/>
              <w:left w:val="single" w:sz="4" w:space="0" w:color="auto"/>
            </w:tcBorders>
            <w:shd w:val="clear" w:color="auto" w:fill="FFFFFF"/>
          </w:tcPr>
          <w:p w14:paraId="2CCE9381" w14:textId="38B8ECC4" w:rsidR="005B6D45" w:rsidRPr="00406BEF" w:rsidRDefault="005B6D45" w:rsidP="005B6D45">
            <w:pPr>
              <w:pStyle w:val="23"/>
              <w:shd w:val="clear" w:color="auto" w:fill="auto"/>
              <w:spacing w:before="0" w:after="0" w:line="220" w:lineRule="exact"/>
              <w:ind w:left="120" w:firstLine="0"/>
              <w:rPr>
                <w:lang w:val="ru-RU"/>
              </w:rPr>
            </w:pPr>
            <w:r w:rsidRPr="00406BEF">
              <w:rPr>
                <w:rStyle w:val="aa"/>
                <w:lang w:val="ru-RU"/>
              </w:rPr>
              <w:t>Деятельность</w:t>
            </w:r>
          </w:p>
        </w:tc>
        <w:tc>
          <w:tcPr>
            <w:tcW w:w="3014" w:type="dxa"/>
            <w:gridSpan w:val="2"/>
            <w:tcBorders>
              <w:top w:val="single" w:sz="4" w:space="0" w:color="auto"/>
              <w:left w:val="single" w:sz="4" w:space="0" w:color="auto"/>
            </w:tcBorders>
            <w:shd w:val="clear" w:color="auto" w:fill="FFFFFF"/>
          </w:tcPr>
          <w:p w14:paraId="0BFD8F90" w14:textId="4839834C" w:rsidR="005B6D45" w:rsidRPr="00406BEF" w:rsidRDefault="005B6D45" w:rsidP="005B6D45">
            <w:pPr>
              <w:pStyle w:val="23"/>
              <w:shd w:val="clear" w:color="auto" w:fill="auto"/>
              <w:spacing w:before="0" w:after="0" w:line="220" w:lineRule="exact"/>
              <w:ind w:left="120" w:firstLine="0"/>
              <w:rPr>
                <w:lang w:val="ru-RU"/>
              </w:rPr>
            </w:pPr>
            <w:r w:rsidRPr="00406BEF">
              <w:rPr>
                <w:rStyle w:val="aa"/>
                <w:lang w:val="ru-RU"/>
              </w:rPr>
              <w:t>Строения и конструкции</w:t>
            </w:r>
          </w:p>
        </w:tc>
        <w:tc>
          <w:tcPr>
            <w:tcW w:w="3082" w:type="dxa"/>
            <w:gridSpan w:val="2"/>
            <w:tcBorders>
              <w:top w:val="single" w:sz="4" w:space="0" w:color="auto"/>
              <w:left w:val="single" w:sz="4" w:space="0" w:color="auto"/>
              <w:right w:val="single" w:sz="4" w:space="0" w:color="auto"/>
            </w:tcBorders>
            <w:shd w:val="clear" w:color="auto" w:fill="FFFFFF"/>
          </w:tcPr>
          <w:p w14:paraId="197936AB" w14:textId="001D68BF" w:rsidR="005B6D45" w:rsidRPr="00406BEF" w:rsidRDefault="005B6D45" w:rsidP="005B6D45">
            <w:pPr>
              <w:pStyle w:val="23"/>
              <w:shd w:val="clear" w:color="auto" w:fill="auto"/>
              <w:spacing w:before="0" w:after="0" w:line="278" w:lineRule="exact"/>
              <w:ind w:left="120" w:firstLine="0"/>
              <w:rPr>
                <w:lang w:val="ru-RU"/>
              </w:rPr>
            </w:pPr>
            <w:r w:rsidRPr="00406BEF">
              <w:rPr>
                <w:rStyle w:val="aa"/>
                <w:lang w:val="ru-RU"/>
              </w:rPr>
              <w:t>Загрязненные конструкции</w:t>
            </w:r>
          </w:p>
        </w:tc>
      </w:tr>
      <w:tr w:rsidR="005B6D45" w:rsidRPr="00406BEF" w14:paraId="7BF47F68" w14:textId="77777777" w:rsidTr="005B6D45">
        <w:trPr>
          <w:trHeight w:hRule="exact" w:val="288"/>
          <w:jc w:val="center"/>
        </w:trPr>
        <w:tc>
          <w:tcPr>
            <w:tcW w:w="3542" w:type="dxa"/>
            <w:vMerge/>
            <w:tcBorders>
              <w:left w:val="single" w:sz="4" w:space="0" w:color="auto"/>
            </w:tcBorders>
            <w:shd w:val="clear" w:color="auto" w:fill="FFFFFF"/>
          </w:tcPr>
          <w:p w14:paraId="7400177C" w14:textId="77777777" w:rsidR="005B6D45" w:rsidRPr="00406BEF" w:rsidRDefault="005B6D45" w:rsidP="005B6D45">
            <w:pPr>
              <w:rPr>
                <w:rFonts w:ascii="Times New Roman" w:hAnsi="Times New Roman" w:cs="Times New Roman"/>
              </w:rPr>
            </w:pPr>
          </w:p>
        </w:tc>
        <w:tc>
          <w:tcPr>
            <w:tcW w:w="1387" w:type="dxa"/>
            <w:tcBorders>
              <w:top w:val="single" w:sz="4" w:space="0" w:color="auto"/>
              <w:left w:val="single" w:sz="4" w:space="0" w:color="auto"/>
            </w:tcBorders>
            <w:shd w:val="clear" w:color="auto" w:fill="FFFFFF"/>
          </w:tcPr>
          <w:p w14:paraId="4291F665" w14:textId="6D1E6F34" w:rsidR="005B6D45" w:rsidRPr="00406BEF" w:rsidRDefault="005B6D45" w:rsidP="005B6D45">
            <w:pPr>
              <w:pStyle w:val="23"/>
              <w:shd w:val="clear" w:color="auto" w:fill="auto"/>
              <w:spacing w:before="0" w:after="0" w:line="220" w:lineRule="exact"/>
              <w:ind w:firstLine="0"/>
              <w:jc w:val="center"/>
              <w:rPr>
                <w:lang w:val="ru-RU"/>
              </w:rPr>
            </w:pPr>
            <w:r w:rsidRPr="00406BEF">
              <w:rPr>
                <w:rStyle w:val="21"/>
                <w:lang w:val="ru-RU"/>
              </w:rPr>
              <w:t xml:space="preserve">тонны </w:t>
            </w:r>
          </w:p>
        </w:tc>
        <w:tc>
          <w:tcPr>
            <w:tcW w:w="1627" w:type="dxa"/>
            <w:tcBorders>
              <w:top w:val="single" w:sz="4" w:space="0" w:color="auto"/>
              <w:left w:val="single" w:sz="4" w:space="0" w:color="auto"/>
            </w:tcBorders>
            <w:shd w:val="clear" w:color="auto" w:fill="FFFFFF"/>
          </w:tcPr>
          <w:p w14:paraId="74A64E64" w14:textId="77777777" w:rsidR="005B6D45" w:rsidRPr="00406BEF" w:rsidRDefault="005B6D45" w:rsidP="005B6D45">
            <w:pPr>
              <w:pStyle w:val="23"/>
              <w:shd w:val="clear" w:color="auto" w:fill="auto"/>
              <w:spacing w:before="0" w:after="0" w:line="220" w:lineRule="exact"/>
              <w:ind w:firstLine="0"/>
              <w:jc w:val="center"/>
            </w:pPr>
            <w:r w:rsidRPr="00406BEF">
              <w:rPr>
                <w:rStyle w:val="21"/>
              </w:rPr>
              <w:t>%</w:t>
            </w:r>
          </w:p>
        </w:tc>
        <w:tc>
          <w:tcPr>
            <w:tcW w:w="1536" w:type="dxa"/>
            <w:tcBorders>
              <w:top w:val="single" w:sz="4" w:space="0" w:color="auto"/>
              <w:left w:val="single" w:sz="4" w:space="0" w:color="auto"/>
            </w:tcBorders>
            <w:shd w:val="clear" w:color="auto" w:fill="FFFFFF"/>
          </w:tcPr>
          <w:p w14:paraId="2B1A3A08" w14:textId="5A3E844C" w:rsidR="005B6D45" w:rsidRPr="00406BEF" w:rsidRDefault="005B6D45" w:rsidP="005B6D45">
            <w:pPr>
              <w:pStyle w:val="23"/>
              <w:shd w:val="clear" w:color="auto" w:fill="auto"/>
              <w:spacing w:before="0" w:after="0" w:line="220" w:lineRule="exact"/>
              <w:ind w:firstLine="0"/>
              <w:jc w:val="center"/>
            </w:pPr>
            <w:r w:rsidRPr="00406BEF">
              <w:rPr>
                <w:rStyle w:val="21"/>
                <w:lang w:val="ru-RU"/>
              </w:rPr>
              <w:t>тонны</w:t>
            </w:r>
          </w:p>
        </w:tc>
        <w:tc>
          <w:tcPr>
            <w:tcW w:w="1546" w:type="dxa"/>
            <w:tcBorders>
              <w:top w:val="single" w:sz="4" w:space="0" w:color="auto"/>
              <w:left w:val="single" w:sz="4" w:space="0" w:color="auto"/>
              <w:right w:val="single" w:sz="4" w:space="0" w:color="auto"/>
            </w:tcBorders>
            <w:shd w:val="clear" w:color="auto" w:fill="FFFFFF"/>
          </w:tcPr>
          <w:p w14:paraId="2831075F" w14:textId="77777777" w:rsidR="005B6D45" w:rsidRPr="00406BEF" w:rsidRDefault="005B6D45" w:rsidP="005B6D45">
            <w:pPr>
              <w:pStyle w:val="23"/>
              <w:shd w:val="clear" w:color="auto" w:fill="auto"/>
              <w:spacing w:before="0" w:after="0" w:line="220" w:lineRule="exact"/>
              <w:ind w:firstLine="0"/>
              <w:jc w:val="center"/>
            </w:pPr>
            <w:r w:rsidRPr="00406BEF">
              <w:rPr>
                <w:rStyle w:val="21"/>
              </w:rPr>
              <w:t>%</w:t>
            </w:r>
          </w:p>
        </w:tc>
      </w:tr>
      <w:tr w:rsidR="005B6D45" w:rsidRPr="00406BEF" w14:paraId="53C70BA3" w14:textId="77777777" w:rsidTr="005B6D45">
        <w:trPr>
          <w:trHeight w:hRule="exact" w:val="283"/>
          <w:jc w:val="center"/>
        </w:trPr>
        <w:tc>
          <w:tcPr>
            <w:tcW w:w="3542" w:type="dxa"/>
            <w:tcBorders>
              <w:top w:val="single" w:sz="4" w:space="0" w:color="auto"/>
              <w:left w:val="single" w:sz="4" w:space="0" w:color="auto"/>
            </w:tcBorders>
            <w:shd w:val="clear" w:color="auto" w:fill="FFFFFF"/>
          </w:tcPr>
          <w:p w14:paraId="6DC8A5F3" w14:textId="606DE11D" w:rsidR="005B6D45" w:rsidRPr="00406BEF" w:rsidRDefault="005B6D45" w:rsidP="005B6D45">
            <w:pPr>
              <w:pStyle w:val="23"/>
              <w:shd w:val="clear" w:color="auto" w:fill="auto"/>
              <w:spacing w:before="0" w:after="0" w:line="220" w:lineRule="exact"/>
              <w:ind w:left="120" w:firstLine="0"/>
              <w:rPr>
                <w:lang w:val="ru-RU"/>
              </w:rPr>
            </w:pPr>
            <w:r w:rsidRPr="00406BEF">
              <w:rPr>
                <w:rStyle w:val="21"/>
                <w:lang w:val="ru-RU"/>
              </w:rPr>
              <w:t>Строения Блока 1</w:t>
            </w:r>
          </w:p>
        </w:tc>
        <w:tc>
          <w:tcPr>
            <w:tcW w:w="1387" w:type="dxa"/>
            <w:tcBorders>
              <w:top w:val="single" w:sz="4" w:space="0" w:color="auto"/>
              <w:left w:val="single" w:sz="4" w:space="0" w:color="auto"/>
            </w:tcBorders>
            <w:shd w:val="clear" w:color="auto" w:fill="FFFFFF"/>
          </w:tcPr>
          <w:p w14:paraId="45934E24" w14:textId="77777777" w:rsidR="005B6D45" w:rsidRPr="00406BEF" w:rsidRDefault="005B6D45" w:rsidP="005B6D45">
            <w:pPr>
              <w:pStyle w:val="23"/>
              <w:shd w:val="clear" w:color="auto" w:fill="auto"/>
              <w:spacing w:before="0" w:after="0" w:line="220" w:lineRule="exact"/>
              <w:ind w:firstLine="0"/>
              <w:jc w:val="center"/>
            </w:pPr>
            <w:r w:rsidRPr="00406BEF">
              <w:rPr>
                <w:rStyle w:val="21"/>
              </w:rPr>
              <w:t>732 000</w:t>
            </w:r>
          </w:p>
        </w:tc>
        <w:tc>
          <w:tcPr>
            <w:tcW w:w="1627" w:type="dxa"/>
            <w:tcBorders>
              <w:top w:val="single" w:sz="4" w:space="0" w:color="auto"/>
              <w:left w:val="single" w:sz="4" w:space="0" w:color="auto"/>
            </w:tcBorders>
            <w:shd w:val="clear" w:color="auto" w:fill="FFFFFF"/>
          </w:tcPr>
          <w:p w14:paraId="3F29A673" w14:textId="77777777" w:rsidR="005B6D45" w:rsidRPr="00406BEF" w:rsidRDefault="005B6D45" w:rsidP="005B6D45">
            <w:pPr>
              <w:pStyle w:val="23"/>
              <w:shd w:val="clear" w:color="auto" w:fill="auto"/>
              <w:spacing w:before="0" w:after="0" w:line="220" w:lineRule="exact"/>
              <w:ind w:firstLine="0"/>
              <w:jc w:val="center"/>
            </w:pPr>
            <w:r w:rsidRPr="00406BEF">
              <w:rPr>
                <w:rStyle w:val="21"/>
              </w:rPr>
              <w:t>43.2%</w:t>
            </w:r>
          </w:p>
        </w:tc>
        <w:tc>
          <w:tcPr>
            <w:tcW w:w="1536" w:type="dxa"/>
            <w:tcBorders>
              <w:top w:val="single" w:sz="4" w:space="0" w:color="auto"/>
              <w:left w:val="single" w:sz="4" w:space="0" w:color="auto"/>
            </w:tcBorders>
            <w:shd w:val="clear" w:color="auto" w:fill="FFFFFF"/>
          </w:tcPr>
          <w:p w14:paraId="3BE36EC8" w14:textId="77777777" w:rsidR="005B6D45" w:rsidRPr="00406BEF" w:rsidRDefault="005B6D45" w:rsidP="005B6D45">
            <w:pPr>
              <w:pStyle w:val="23"/>
              <w:shd w:val="clear" w:color="auto" w:fill="auto"/>
              <w:spacing w:before="0" w:after="0" w:line="220" w:lineRule="exact"/>
              <w:ind w:firstLine="0"/>
              <w:jc w:val="center"/>
            </w:pPr>
            <w:r w:rsidRPr="00406BEF">
              <w:rPr>
                <w:rStyle w:val="21"/>
              </w:rPr>
              <w:t>72 900</w:t>
            </w:r>
          </w:p>
        </w:tc>
        <w:tc>
          <w:tcPr>
            <w:tcW w:w="1546" w:type="dxa"/>
            <w:tcBorders>
              <w:top w:val="single" w:sz="4" w:space="0" w:color="auto"/>
              <w:left w:val="single" w:sz="4" w:space="0" w:color="auto"/>
              <w:right w:val="single" w:sz="4" w:space="0" w:color="auto"/>
            </w:tcBorders>
            <w:shd w:val="clear" w:color="auto" w:fill="FFFFFF"/>
          </w:tcPr>
          <w:p w14:paraId="1F1DC2CE" w14:textId="77777777" w:rsidR="005B6D45" w:rsidRPr="00406BEF" w:rsidRDefault="005B6D45" w:rsidP="005B6D45">
            <w:pPr>
              <w:pStyle w:val="23"/>
              <w:shd w:val="clear" w:color="auto" w:fill="auto"/>
              <w:spacing w:before="0" w:after="0" w:line="220" w:lineRule="exact"/>
              <w:ind w:firstLine="0"/>
              <w:jc w:val="center"/>
            </w:pPr>
            <w:r w:rsidRPr="00406BEF">
              <w:rPr>
                <w:rStyle w:val="21"/>
              </w:rPr>
              <w:t>4.3%</w:t>
            </w:r>
          </w:p>
        </w:tc>
      </w:tr>
      <w:tr w:rsidR="005B6D45" w:rsidRPr="00406BEF" w14:paraId="545FE48F" w14:textId="77777777" w:rsidTr="005B6D45">
        <w:trPr>
          <w:trHeight w:hRule="exact" w:val="288"/>
          <w:jc w:val="center"/>
        </w:trPr>
        <w:tc>
          <w:tcPr>
            <w:tcW w:w="3542" w:type="dxa"/>
            <w:tcBorders>
              <w:top w:val="single" w:sz="4" w:space="0" w:color="auto"/>
              <w:left w:val="single" w:sz="4" w:space="0" w:color="auto"/>
            </w:tcBorders>
            <w:shd w:val="clear" w:color="auto" w:fill="FFFFFF"/>
          </w:tcPr>
          <w:p w14:paraId="16164BE7" w14:textId="1D3AA3E8" w:rsidR="005B6D45" w:rsidRPr="00406BEF" w:rsidRDefault="005B6D45" w:rsidP="005B6D45">
            <w:pPr>
              <w:pStyle w:val="23"/>
              <w:shd w:val="clear" w:color="auto" w:fill="auto"/>
              <w:spacing w:before="0" w:after="0" w:line="220" w:lineRule="exact"/>
              <w:ind w:left="120" w:firstLine="0"/>
            </w:pPr>
            <w:r w:rsidRPr="00406BEF">
              <w:rPr>
                <w:rStyle w:val="21"/>
                <w:lang w:val="ru-RU"/>
              </w:rPr>
              <w:t>Строения Блока 1</w:t>
            </w:r>
          </w:p>
        </w:tc>
        <w:tc>
          <w:tcPr>
            <w:tcW w:w="1387" w:type="dxa"/>
            <w:tcBorders>
              <w:top w:val="single" w:sz="4" w:space="0" w:color="auto"/>
              <w:left w:val="single" w:sz="4" w:space="0" w:color="auto"/>
            </w:tcBorders>
            <w:shd w:val="clear" w:color="auto" w:fill="FFFFFF"/>
          </w:tcPr>
          <w:p w14:paraId="706A8EAB" w14:textId="77777777" w:rsidR="005B6D45" w:rsidRPr="00406BEF" w:rsidRDefault="005B6D45" w:rsidP="005B6D45">
            <w:pPr>
              <w:pStyle w:val="23"/>
              <w:shd w:val="clear" w:color="auto" w:fill="auto"/>
              <w:spacing w:before="0" w:after="0" w:line="220" w:lineRule="exact"/>
              <w:ind w:firstLine="0"/>
              <w:jc w:val="center"/>
            </w:pPr>
            <w:r w:rsidRPr="00406BEF">
              <w:rPr>
                <w:rStyle w:val="21"/>
              </w:rPr>
              <w:t>709 000</w:t>
            </w:r>
          </w:p>
        </w:tc>
        <w:tc>
          <w:tcPr>
            <w:tcW w:w="1627" w:type="dxa"/>
            <w:tcBorders>
              <w:top w:val="single" w:sz="4" w:space="0" w:color="auto"/>
              <w:left w:val="single" w:sz="4" w:space="0" w:color="auto"/>
            </w:tcBorders>
            <w:shd w:val="clear" w:color="auto" w:fill="FFFFFF"/>
          </w:tcPr>
          <w:p w14:paraId="42F02757" w14:textId="77777777" w:rsidR="005B6D45" w:rsidRPr="00406BEF" w:rsidRDefault="005B6D45" w:rsidP="005B6D45">
            <w:pPr>
              <w:pStyle w:val="23"/>
              <w:shd w:val="clear" w:color="auto" w:fill="auto"/>
              <w:spacing w:before="0" w:after="0" w:line="220" w:lineRule="exact"/>
              <w:ind w:firstLine="0"/>
              <w:jc w:val="center"/>
            </w:pPr>
            <w:r w:rsidRPr="00406BEF">
              <w:rPr>
                <w:rStyle w:val="21"/>
              </w:rPr>
              <w:t>41.9%</w:t>
            </w:r>
          </w:p>
        </w:tc>
        <w:tc>
          <w:tcPr>
            <w:tcW w:w="1536" w:type="dxa"/>
            <w:tcBorders>
              <w:top w:val="single" w:sz="4" w:space="0" w:color="auto"/>
              <w:left w:val="single" w:sz="4" w:space="0" w:color="auto"/>
            </w:tcBorders>
            <w:shd w:val="clear" w:color="auto" w:fill="FFFFFF"/>
          </w:tcPr>
          <w:p w14:paraId="1221F9C4" w14:textId="77777777" w:rsidR="005B6D45" w:rsidRPr="00406BEF" w:rsidRDefault="005B6D45" w:rsidP="005B6D45">
            <w:pPr>
              <w:pStyle w:val="23"/>
              <w:shd w:val="clear" w:color="auto" w:fill="auto"/>
              <w:spacing w:before="0" w:after="0" w:line="220" w:lineRule="exact"/>
              <w:ind w:firstLine="0"/>
              <w:jc w:val="center"/>
            </w:pPr>
            <w:r w:rsidRPr="00406BEF">
              <w:rPr>
                <w:rStyle w:val="31"/>
              </w:rPr>
              <w:t>66</w:t>
            </w:r>
            <w:r w:rsidRPr="00406BEF">
              <w:rPr>
                <w:rStyle w:val="21"/>
              </w:rPr>
              <w:t xml:space="preserve"> 500</w:t>
            </w:r>
          </w:p>
        </w:tc>
        <w:tc>
          <w:tcPr>
            <w:tcW w:w="1546" w:type="dxa"/>
            <w:tcBorders>
              <w:top w:val="single" w:sz="4" w:space="0" w:color="auto"/>
              <w:left w:val="single" w:sz="4" w:space="0" w:color="auto"/>
              <w:right w:val="single" w:sz="4" w:space="0" w:color="auto"/>
            </w:tcBorders>
            <w:shd w:val="clear" w:color="auto" w:fill="FFFFFF"/>
          </w:tcPr>
          <w:p w14:paraId="3C77A0C8" w14:textId="77777777" w:rsidR="005B6D45" w:rsidRPr="00406BEF" w:rsidRDefault="005B6D45" w:rsidP="005B6D45">
            <w:pPr>
              <w:pStyle w:val="23"/>
              <w:shd w:val="clear" w:color="auto" w:fill="auto"/>
              <w:spacing w:before="0" w:after="0" w:line="220" w:lineRule="exact"/>
              <w:ind w:firstLine="0"/>
              <w:jc w:val="center"/>
            </w:pPr>
            <w:r w:rsidRPr="00406BEF">
              <w:rPr>
                <w:rStyle w:val="21"/>
              </w:rPr>
              <w:t>3.9%</w:t>
            </w:r>
          </w:p>
        </w:tc>
      </w:tr>
      <w:tr w:rsidR="005B6D45" w:rsidRPr="00406BEF" w14:paraId="246C9A20" w14:textId="77777777" w:rsidTr="005B6D45">
        <w:trPr>
          <w:trHeight w:hRule="exact" w:val="283"/>
          <w:jc w:val="center"/>
        </w:trPr>
        <w:tc>
          <w:tcPr>
            <w:tcW w:w="3542" w:type="dxa"/>
            <w:tcBorders>
              <w:top w:val="single" w:sz="4" w:space="0" w:color="auto"/>
              <w:left w:val="single" w:sz="4" w:space="0" w:color="auto"/>
            </w:tcBorders>
            <w:shd w:val="clear" w:color="auto" w:fill="FFFFFF"/>
          </w:tcPr>
          <w:p w14:paraId="7DD01BDC" w14:textId="74944AF9" w:rsidR="005B6D45" w:rsidRPr="00406BEF" w:rsidRDefault="0098061C" w:rsidP="005B6D45">
            <w:pPr>
              <w:pStyle w:val="23"/>
              <w:shd w:val="clear" w:color="auto" w:fill="auto"/>
              <w:spacing w:before="0" w:after="0" w:line="220" w:lineRule="exact"/>
              <w:ind w:left="120" w:firstLine="0"/>
            </w:pPr>
            <w:r w:rsidRPr="00406BEF">
              <w:rPr>
                <w:rStyle w:val="21"/>
                <w:lang w:val="ru-RU"/>
              </w:rPr>
              <w:t>Строения</w:t>
            </w:r>
            <w:r w:rsidRPr="00406BEF">
              <w:rPr>
                <w:rStyle w:val="21"/>
              </w:rPr>
              <w:t xml:space="preserve"> УП</w:t>
            </w:r>
            <w:r w:rsidR="00EB4EDB" w:rsidRPr="00406BEF">
              <w:rPr>
                <w:rStyle w:val="21"/>
              </w:rPr>
              <w:t>ЖРО</w:t>
            </w:r>
          </w:p>
        </w:tc>
        <w:tc>
          <w:tcPr>
            <w:tcW w:w="1387" w:type="dxa"/>
            <w:tcBorders>
              <w:top w:val="single" w:sz="4" w:space="0" w:color="auto"/>
              <w:left w:val="single" w:sz="4" w:space="0" w:color="auto"/>
            </w:tcBorders>
            <w:shd w:val="clear" w:color="auto" w:fill="FFFFFF"/>
          </w:tcPr>
          <w:p w14:paraId="33C9C5ED" w14:textId="77777777" w:rsidR="005B6D45" w:rsidRPr="00406BEF" w:rsidRDefault="005B6D45" w:rsidP="005B6D45">
            <w:pPr>
              <w:pStyle w:val="23"/>
              <w:shd w:val="clear" w:color="auto" w:fill="auto"/>
              <w:spacing w:before="0" w:after="0" w:line="220" w:lineRule="exact"/>
              <w:ind w:firstLine="0"/>
              <w:jc w:val="center"/>
            </w:pPr>
            <w:r w:rsidRPr="00406BEF">
              <w:rPr>
                <w:rStyle w:val="31"/>
              </w:rPr>
              <w:t>111</w:t>
            </w:r>
            <w:r w:rsidRPr="00406BEF">
              <w:rPr>
                <w:rStyle w:val="21"/>
              </w:rPr>
              <w:t xml:space="preserve"> </w:t>
            </w:r>
            <w:r w:rsidRPr="00406BEF">
              <w:rPr>
                <w:rStyle w:val="31"/>
              </w:rPr>
              <w:t>000</w:t>
            </w:r>
          </w:p>
        </w:tc>
        <w:tc>
          <w:tcPr>
            <w:tcW w:w="1627" w:type="dxa"/>
            <w:tcBorders>
              <w:top w:val="single" w:sz="4" w:space="0" w:color="auto"/>
              <w:left w:val="single" w:sz="4" w:space="0" w:color="auto"/>
            </w:tcBorders>
            <w:shd w:val="clear" w:color="auto" w:fill="FFFFFF"/>
          </w:tcPr>
          <w:p w14:paraId="5EBAEA70" w14:textId="77777777" w:rsidR="005B6D45" w:rsidRPr="00406BEF" w:rsidRDefault="005B6D45" w:rsidP="005B6D45">
            <w:pPr>
              <w:pStyle w:val="23"/>
              <w:shd w:val="clear" w:color="auto" w:fill="auto"/>
              <w:spacing w:before="0" w:after="0" w:line="220" w:lineRule="exact"/>
              <w:ind w:firstLine="0"/>
              <w:jc w:val="center"/>
            </w:pPr>
            <w:r w:rsidRPr="00406BEF">
              <w:rPr>
                <w:rStyle w:val="31"/>
              </w:rPr>
              <w:t>6</w:t>
            </w:r>
            <w:r w:rsidRPr="00406BEF">
              <w:rPr>
                <w:rStyle w:val="21"/>
              </w:rPr>
              <w:t>.</w:t>
            </w:r>
            <w:r w:rsidRPr="00406BEF">
              <w:rPr>
                <w:rStyle w:val="31"/>
              </w:rPr>
              <w:t>6</w:t>
            </w:r>
            <w:r w:rsidRPr="00406BEF">
              <w:rPr>
                <w:rStyle w:val="21"/>
              </w:rPr>
              <w:t>%</w:t>
            </w:r>
          </w:p>
        </w:tc>
        <w:tc>
          <w:tcPr>
            <w:tcW w:w="1536" w:type="dxa"/>
            <w:tcBorders>
              <w:top w:val="single" w:sz="4" w:space="0" w:color="auto"/>
              <w:left w:val="single" w:sz="4" w:space="0" w:color="auto"/>
            </w:tcBorders>
            <w:shd w:val="clear" w:color="auto" w:fill="FFFFFF"/>
          </w:tcPr>
          <w:p w14:paraId="43C0C69E" w14:textId="77777777" w:rsidR="005B6D45" w:rsidRPr="00406BEF" w:rsidRDefault="005B6D45" w:rsidP="005B6D45">
            <w:pPr>
              <w:pStyle w:val="23"/>
              <w:shd w:val="clear" w:color="auto" w:fill="auto"/>
              <w:spacing w:before="0" w:after="0" w:line="220" w:lineRule="exact"/>
              <w:ind w:firstLine="0"/>
              <w:jc w:val="center"/>
            </w:pPr>
            <w:r w:rsidRPr="00406BEF">
              <w:rPr>
                <w:rStyle w:val="21"/>
              </w:rPr>
              <w:t>13 100</w:t>
            </w:r>
          </w:p>
        </w:tc>
        <w:tc>
          <w:tcPr>
            <w:tcW w:w="1546" w:type="dxa"/>
            <w:tcBorders>
              <w:top w:val="single" w:sz="4" w:space="0" w:color="auto"/>
              <w:left w:val="single" w:sz="4" w:space="0" w:color="auto"/>
              <w:right w:val="single" w:sz="4" w:space="0" w:color="auto"/>
            </w:tcBorders>
            <w:shd w:val="clear" w:color="auto" w:fill="FFFFFF"/>
          </w:tcPr>
          <w:p w14:paraId="559085DF" w14:textId="77777777" w:rsidR="005B6D45" w:rsidRPr="00406BEF" w:rsidRDefault="005B6D45" w:rsidP="005B6D45">
            <w:pPr>
              <w:pStyle w:val="23"/>
              <w:shd w:val="clear" w:color="auto" w:fill="auto"/>
              <w:spacing w:before="0" w:after="0" w:line="220" w:lineRule="exact"/>
              <w:ind w:firstLine="0"/>
              <w:jc w:val="center"/>
            </w:pPr>
            <w:r w:rsidRPr="00406BEF">
              <w:rPr>
                <w:rStyle w:val="31"/>
              </w:rPr>
              <w:t>0</w:t>
            </w:r>
            <w:r w:rsidRPr="00406BEF">
              <w:rPr>
                <w:rStyle w:val="21"/>
              </w:rPr>
              <w:t>.</w:t>
            </w:r>
            <w:r w:rsidRPr="00406BEF">
              <w:rPr>
                <w:rStyle w:val="31"/>
              </w:rPr>
              <w:t>8</w:t>
            </w:r>
            <w:r w:rsidRPr="00406BEF">
              <w:rPr>
                <w:rStyle w:val="21"/>
              </w:rPr>
              <w:t>%</w:t>
            </w:r>
          </w:p>
        </w:tc>
      </w:tr>
      <w:tr w:rsidR="005B6D45" w:rsidRPr="00406BEF" w14:paraId="74A833BE" w14:textId="77777777" w:rsidTr="005B6D45">
        <w:trPr>
          <w:trHeight w:hRule="exact" w:val="566"/>
          <w:jc w:val="center"/>
        </w:trPr>
        <w:tc>
          <w:tcPr>
            <w:tcW w:w="3542" w:type="dxa"/>
            <w:tcBorders>
              <w:top w:val="single" w:sz="4" w:space="0" w:color="auto"/>
              <w:left w:val="single" w:sz="4" w:space="0" w:color="auto"/>
            </w:tcBorders>
            <w:shd w:val="clear" w:color="auto" w:fill="FFFFFF"/>
          </w:tcPr>
          <w:p w14:paraId="7561767E" w14:textId="497C98EC" w:rsidR="005B6D45" w:rsidRPr="00406BEF" w:rsidRDefault="0098061C" w:rsidP="005B6D45">
            <w:pPr>
              <w:pStyle w:val="23"/>
              <w:shd w:val="clear" w:color="auto" w:fill="auto"/>
              <w:spacing w:before="0" w:after="0"/>
              <w:ind w:left="120" w:firstLine="0"/>
              <w:rPr>
                <w:lang w:val="ru-RU"/>
              </w:rPr>
            </w:pPr>
            <w:r w:rsidRPr="00406BEF">
              <w:rPr>
                <w:rStyle w:val="21"/>
                <w:lang w:val="ru-RU"/>
              </w:rPr>
              <w:t xml:space="preserve">Строения </w:t>
            </w:r>
            <w:r w:rsidR="005B6D45" w:rsidRPr="00406BEF">
              <w:rPr>
                <w:rStyle w:val="21"/>
                <w:lang w:val="ru-RU"/>
              </w:rPr>
              <w:t>по обращению с ТРО</w:t>
            </w:r>
          </w:p>
        </w:tc>
        <w:tc>
          <w:tcPr>
            <w:tcW w:w="1387" w:type="dxa"/>
            <w:tcBorders>
              <w:top w:val="single" w:sz="4" w:space="0" w:color="auto"/>
              <w:left w:val="single" w:sz="4" w:space="0" w:color="auto"/>
            </w:tcBorders>
            <w:shd w:val="clear" w:color="auto" w:fill="FFFFFF"/>
          </w:tcPr>
          <w:p w14:paraId="370BBACE" w14:textId="77777777" w:rsidR="005B6D45" w:rsidRPr="00406BEF" w:rsidRDefault="005B6D45" w:rsidP="005B6D45">
            <w:pPr>
              <w:pStyle w:val="23"/>
              <w:shd w:val="clear" w:color="auto" w:fill="auto"/>
              <w:spacing w:before="0" w:after="0" w:line="220" w:lineRule="exact"/>
              <w:ind w:firstLine="0"/>
              <w:jc w:val="center"/>
            </w:pPr>
            <w:r w:rsidRPr="00406BEF">
              <w:rPr>
                <w:rStyle w:val="31"/>
              </w:rPr>
              <w:t>122</w:t>
            </w:r>
            <w:r w:rsidRPr="00406BEF">
              <w:rPr>
                <w:rStyle w:val="21"/>
              </w:rPr>
              <w:t xml:space="preserve"> </w:t>
            </w:r>
            <w:r w:rsidRPr="00406BEF">
              <w:rPr>
                <w:rStyle w:val="31"/>
              </w:rPr>
              <w:t>000</w:t>
            </w:r>
          </w:p>
        </w:tc>
        <w:tc>
          <w:tcPr>
            <w:tcW w:w="1627" w:type="dxa"/>
            <w:tcBorders>
              <w:top w:val="single" w:sz="4" w:space="0" w:color="auto"/>
              <w:left w:val="single" w:sz="4" w:space="0" w:color="auto"/>
            </w:tcBorders>
            <w:shd w:val="clear" w:color="auto" w:fill="FFFFFF"/>
          </w:tcPr>
          <w:p w14:paraId="580A5490" w14:textId="77777777" w:rsidR="005B6D45" w:rsidRPr="00406BEF" w:rsidRDefault="005B6D45" w:rsidP="005B6D45">
            <w:pPr>
              <w:pStyle w:val="23"/>
              <w:shd w:val="clear" w:color="auto" w:fill="auto"/>
              <w:spacing w:before="0" w:after="0" w:line="220" w:lineRule="exact"/>
              <w:ind w:firstLine="0"/>
              <w:jc w:val="center"/>
            </w:pPr>
            <w:r w:rsidRPr="00406BEF">
              <w:rPr>
                <w:rStyle w:val="21"/>
              </w:rPr>
              <w:t>7.2%</w:t>
            </w:r>
          </w:p>
        </w:tc>
        <w:tc>
          <w:tcPr>
            <w:tcW w:w="1536" w:type="dxa"/>
            <w:tcBorders>
              <w:top w:val="single" w:sz="4" w:space="0" w:color="auto"/>
              <w:left w:val="single" w:sz="4" w:space="0" w:color="auto"/>
            </w:tcBorders>
            <w:shd w:val="clear" w:color="auto" w:fill="FFFFFF"/>
          </w:tcPr>
          <w:p w14:paraId="1F5B0F73" w14:textId="77777777" w:rsidR="005B6D45" w:rsidRPr="00406BEF" w:rsidRDefault="005B6D45" w:rsidP="005B6D45">
            <w:pPr>
              <w:pStyle w:val="23"/>
              <w:shd w:val="clear" w:color="auto" w:fill="auto"/>
              <w:spacing w:before="0" w:after="0" w:line="220" w:lineRule="exact"/>
              <w:ind w:firstLine="0"/>
              <w:jc w:val="center"/>
            </w:pPr>
            <w:r w:rsidRPr="00406BEF">
              <w:rPr>
                <w:rStyle w:val="31"/>
              </w:rPr>
              <w:t>12</w:t>
            </w:r>
            <w:r w:rsidRPr="00406BEF">
              <w:rPr>
                <w:rStyle w:val="21"/>
              </w:rPr>
              <w:t xml:space="preserve"> </w:t>
            </w:r>
            <w:r w:rsidRPr="00406BEF">
              <w:rPr>
                <w:rStyle w:val="31"/>
              </w:rPr>
              <w:t>100</w:t>
            </w:r>
          </w:p>
        </w:tc>
        <w:tc>
          <w:tcPr>
            <w:tcW w:w="1546" w:type="dxa"/>
            <w:tcBorders>
              <w:top w:val="single" w:sz="4" w:space="0" w:color="auto"/>
              <w:left w:val="single" w:sz="4" w:space="0" w:color="auto"/>
              <w:right w:val="single" w:sz="4" w:space="0" w:color="auto"/>
            </w:tcBorders>
            <w:shd w:val="clear" w:color="auto" w:fill="FFFFFF"/>
          </w:tcPr>
          <w:p w14:paraId="036C8147" w14:textId="77777777" w:rsidR="005B6D45" w:rsidRPr="00406BEF" w:rsidRDefault="005B6D45" w:rsidP="005B6D45">
            <w:pPr>
              <w:pStyle w:val="23"/>
              <w:shd w:val="clear" w:color="auto" w:fill="auto"/>
              <w:spacing w:before="0" w:after="0" w:line="220" w:lineRule="exact"/>
              <w:ind w:firstLine="0"/>
              <w:jc w:val="center"/>
            </w:pPr>
            <w:r w:rsidRPr="00406BEF">
              <w:rPr>
                <w:rStyle w:val="21"/>
              </w:rPr>
              <w:t>0.7%</w:t>
            </w:r>
          </w:p>
        </w:tc>
      </w:tr>
      <w:tr w:rsidR="005B6D45" w:rsidRPr="00406BEF" w14:paraId="79338383" w14:textId="77777777" w:rsidTr="005B6D45">
        <w:trPr>
          <w:trHeight w:hRule="exact" w:val="283"/>
          <w:jc w:val="center"/>
        </w:trPr>
        <w:tc>
          <w:tcPr>
            <w:tcW w:w="3542" w:type="dxa"/>
            <w:tcBorders>
              <w:top w:val="single" w:sz="4" w:space="0" w:color="auto"/>
              <w:left w:val="single" w:sz="4" w:space="0" w:color="auto"/>
            </w:tcBorders>
            <w:shd w:val="clear" w:color="auto" w:fill="FFFFFF"/>
          </w:tcPr>
          <w:p w14:paraId="73D5EDA4" w14:textId="389FC0F7" w:rsidR="005B6D45" w:rsidRPr="00406BEF" w:rsidRDefault="005B6D45" w:rsidP="005B6D45">
            <w:pPr>
              <w:pStyle w:val="23"/>
              <w:shd w:val="clear" w:color="auto" w:fill="auto"/>
              <w:spacing w:before="0" w:after="0" w:line="220" w:lineRule="exact"/>
              <w:ind w:left="120" w:firstLine="0"/>
              <w:rPr>
                <w:lang w:val="ru-RU"/>
              </w:rPr>
            </w:pPr>
            <w:r w:rsidRPr="00406BEF">
              <w:rPr>
                <w:rStyle w:val="21"/>
                <w:lang w:val="ru-RU"/>
              </w:rPr>
              <w:t>Строения для прочих работ</w:t>
            </w:r>
          </w:p>
        </w:tc>
        <w:tc>
          <w:tcPr>
            <w:tcW w:w="1387" w:type="dxa"/>
            <w:tcBorders>
              <w:top w:val="single" w:sz="4" w:space="0" w:color="auto"/>
              <w:left w:val="single" w:sz="4" w:space="0" w:color="auto"/>
            </w:tcBorders>
            <w:shd w:val="clear" w:color="auto" w:fill="FFFFFF"/>
          </w:tcPr>
          <w:p w14:paraId="710AA2E3" w14:textId="77777777" w:rsidR="005B6D45" w:rsidRPr="00406BEF" w:rsidRDefault="005B6D45" w:rsidP="005B6D45">
            <w:pPr>
              <w:pStyle w:val="23"/>
              <w:shd w:val="clear" w:color="auto" w:fill="auto"/>
              <w:spacing w:before="0" w:after="0" w:line="220" w:lineRule="exact"/>
              <w:ind w:firstLine="0"/>
              <w:jc w:val="center"/>
            </w:pPr>
            <w:r w:rsidRPr="00406BEF">
              <w:rPr>
                <w:rStyle w:val="31"/>
              </w:rPr>
              <w:t>20</w:t>
            </w:r>
            <w:r w:rsidRPr="00406BEF">
              <w:rPr>
                <w:rStyle w:val="21"/>
              </w:rPr>
              <w:t xml:space="preserve"> </w:t>
            </w:r>
            <w:r w:rsidRPr="00406BEF">
              <w:rPr>
                <w:rStyle w:val="31"/>
              </w:rPr>
              <w:t>000</w:t>
            </w:r>
          </w:p>
        </w:tc>
        <w:tc>
          <w:tcPr>
            <w:tcW w:w="1627" w:type="dxa"/>
            <w:tcBorders>
              <w:top w:val="single" w:sz="4" w:space="0" w:color="auto"/>
              <w:left w:val="single" w:sz="4" w:space="0" w:color="auto"/>
            </w:tcBorders>
            <w:shd w:val="clear" w:color="auto" w:fill="FFFFFF"/>
          </w:tcPr>
          <w:p w14:paraId="4017D779" w14:textId="77777777" w:rsidR="005B6D45" w:rsidRPr="00406BEF" w:rsidRDefault="005B6D45" w:rsidP="005B6D45">
            <w:pPr>
              <w:pStyle w:val="23"/>
              <w:shd w:val="clear" w:color="auto" w:fill="auto"/>
              <w:spacing w:before="0" w:after="0" w:line="220" w:lineRule="exact"/>
              <w:ind w:firstLine="0"/>
              <w:jc w:val="center"/>
            </w:pPr>
            <w:r w:rsidRPr="00406BEF">
              <w:rPr>
                <w:rStyle w:val="31"/>
              </w:rPr>
              <w:t>1</w:t>
            </w:r>
            <w:r w:rsidRPr="00406BEF">
              <w:rPr>
                <w:rStyle w:val="21"/>
              </w:rPr>
              <w:t>.</w:t>
            </w:r>
            <w:r w:rsidRPr="00406BEF">
              <w:rPr>
                <w:rStyle w:val="31"/>
              </w:rPr>
              <w:t>2</w:t>
            </w:r>
            <w:r w:rsidRPr="00406BEF">
              <w:rPr>
                <w:rStyle w:val="21"/>
              </w:rPr>
              <w:t>%</w:t>
            </w:r>
          </w:p>
        </w:tc>
        <w:tc>
          <w:tcPr>
            <w:tcW w:w="1536" w:type="dxa"/>
            <w:tcBorders>
              <w:top w:val="single" w:sz="4" w:space="0" w:color="auto"/>
              <w:left w:val="single" w:sz="4" w:space="0" w:color="auto"/>
            </w:tcBorders>
            <w:shd w:val="clear" w:color="auto" w:fill="FFFFFF"/>
          </w:tcPr>
          <w:p w14:paraId="6DB22448" w14:textId="77777777" w:rsidR="005B6D45" w:rsidRPr="00406BEF" w:rsidRDefault="005B6D45" w:rsidP="005B6D45">
            <w:pPr>
              <w:pStyle w:val="23"/>
              <w:shd w:val="clear" w:color="auto" w:fill="auto"/>
              <w:spacing w:before="0" w:after="0" w:line="220" w:lineRule="exact"/>
              <w:ind w:firstLine="0"/>
              <w:jc w:val="center"/>
            </w:pPr>
            <w:r w:rsidRPr="00406BEF">
              <w:rPr>
                <w:rStyle w:val="21"/>
              </w:rPr>
              <w:t>400</w:t>
            </w:r>
          </w:p>
        </w:tc>
        <w:tc>
          <w:tcPr>
            <w:tcW w:w="1546" w:type="dxa"/>
            <w:tcBorders>
              <w:top w:val="single" w:sz="4" w:space="0" w:color="auto"/>
              <w:left w:val="single" w:sz="4" w:space="0" w:color="auto"/>
              <w:right w:val="single" w:sz="4" w:space="0" w:color="auto"/>
            </w:tcBorders>
            <w:shd w:val="clear" w:color="auto" w:fill="FFFFFF"/>
          </w:tcPr>
          <w:p w14:paraId="6626CA80" w14:textId="77777777" w:rsidR="005B6D45" w:rsidRPr="00406BEF" w:rsidRDefault="005B6D45" w:rsidP="005B6D45">
            <w:pPr>
              <w:pStyle w:val="23"/>
              <w:shd w:val="clear" w:color="auto" w:fill="auto"/>
              <w:spacing w:before="0" w:after="0" w:line="220" w:lineRule="exact"/>
              <w:ind w:firstLine="0"/>
              <w:jc w:val="center"/>
            </w:pPr>
            <w:r w:rsidRPr="00406BEF">
              <w:rPr>
                <w:rStyle w:val="31"/>
              </w:rPr>
              <w:t>0</w:t>
            </w:r>
            <w:r w:rsidRPr="00406BEF">
              <w:rPr>
                <w:rStyle w:val="21"/>
              </w:rPr>
              <w:t>.</w:t>
            </w:r>
            <w:r w:rsidRPr="00406BEF">
              <w:rPr>
                <w:rStyle w:val="31"/>
              </w:rPr>
              <w:t>02</w:t>
            </w:r>
            <w:r w:rsidRPr="00406BEF">
              <w:rPr>
                <w:rStyle w:val="21"/>
              </w:rPr>
              <w:t>%</w:t>
            </w:r>
          </w:p>
        </w:tc>
      </w:tr>
      <w:tr w:rsidR="005B6D45" w:rsidRPr="00406BEF" w14:paraId="73F2DD52" w14:textId="77777777" w:rsidTr="005B6D45">
        <w:trPr>
          <w:trHeight w:hRule="exact" w:val="274"/>
          <w:jc w:val="center"/>
        </w:trPr>
        <w:tc>
          <w:tcPr>
            <w:tcW w:w="3542" w:type="dxa"/>
            <w:tcBorders>
              <w:top w:val="single" w:sz="4" w:space="0" w:color="auto"/>
              <w:left w:val="single" w:sz="4" w:space="0" w:color="auto"/>
              <w:bottom w:val="single" w:sz="4" w:space="0" w:color="auto"/>
            </w:tcBorders>
            <w:shd w:val="clear" w:color="auto" w:fill="FFFFFF"/>
          </w:tcPr>
          <w:p w14:paraId="484931D3" w14:textId="3D9690CB" w:rsidR="005B6D45" w:rsidRPr="00406BEF" w:rsidRDefault="005B6D45" w:rsidP="005B6D45">
            <w:pPr>
              <w:pStyle w:val="23"/>
              <w:shd w:val="clear" w:color="auto" w:fill="auto"/>
              <w:spacing w:before="0" w:after="0" w:line="220" w:lineRule="exact"/>
              <w:ind w:left="120" w:firstLine="0"/>
            </w:pPr>
            <w:r w:rsidRPr="00406BEF">
              <w:rPr>
                <w:rStyle w:val="aa"/>
                <w:lang w:val="ru-RU"/>
              </w:rPr>
              <w:t>Итого</w:t>
            </w:r>
            <w:r w:rsidRPr="00406BEF">
              <w:rPr>
                <w:rStyle w:val="aa"/>
              </w:rPr>
              <w:t>:</w:t>
            </w:r>
          </w:p>
        </w:tc>
        <w:tc>
          <w:tcPr>
            <w:tcW w:w="1387" w:type="dxa"/>
            <w:tcBorders>
              <w:top w:val="single" w:sz="4" w:space="0" w:color="auto"/>
              <w:left w:val="single" w:sz="4" w:space="0" w:color="auto"/>
              <w:bottom w:val="single" w:sz="4" w:space="0" w:color="auto"/>
            </w:tcBorders>
            <w:shd w:val="clear" w:color="auto" w:fill="FFFFFF"/>
          </w:tcPr>
          <w:p w14:paraId="3B094199" w14:textId="77777777" w:rsidR="005B6D45" w:rsidRPr="00406BEF" w:rsidRDefault="005B6D45" w:rsidP="005B6D45">
            <w:pPr>
              <w:pStyle w:val="23"/>
              <w:shd w:val="clear" w:color="auto" w:fill="auto"/>
              <w:spacing w:before="0" w:after="0" w:line="220" w:lineRule="exact"/>
              <w:ind w:firstLine="0"/>
              <w:jc w:val="center"/>
            </w:pPr>
            <w:r w:rsidRPr="00406BEF">
              <w:rPr>
                <w:rStyle w:val="21"/>
              </w:rPr>
              <w:t>1 694 000</w:t>
            </w:r>
          </w:p>
        </w:tc>
        <w:tc>
          <w:tcPr>
            <w:tcW w:w="1627" w:type="dxa"/>
            <w:tcBorders>
              <w:top w:val="single" w:sz="4" w:space="0" w:color="auto"/>
              <w:left w:val="single" w:sz="4" w:space="0" w:color="auto"/>
              <w:bottom w:val="single" w:sz="4" w:space="0" w:color="auto"/>
            </w:tcBorders>
            <w:shd w:val="clear" w:color="auto" w:fill="FFFFFF"/>
          </w:tcPr>
          <w:p w14:paraId="6D264B2B" w14:textId="77777777" w:rsidR="005B6D45" w:rsidRPr="00406BEF" w:rsidRDefault="005B6D45" w:rsidP="005B6D45">
            <w:pPr>
              <w:pStyle w:val="23"/>
              <w:shd w:val="clear" w:color="auto" w:fill="auto"/>
              <w:spacing w:before="0" w:after="0" w:line="220" w:lineRule="exact"/>
              <w:ind w:firstLine="0"/>
              <w:jc w:val="center"/>
            </w:pPr>
            <w:r w:rsidRPr="00406BEF">
              <w:rPr>
                <w:rStyle w:val="31"/>
              </w:rPr>
              <w:t>100</w:t>
            </w:r>
            <w:r w:rsidRPr="00406BEF">
              <w:rPr>
                <w:rStyle w:val="21"/>
              </w:rPr>
              <w:t>.</w:t>
            </w:r>
            <w:r w:rsidRPr="00406BEF">
              <w:rPr>
                <w:rStyle w:val="31"/>
              </w:rPr>
              <w:t>0</w:t>
            </w:r>
            <w:r w:rsidRPr="00406BEF">
              <w:rPr>
                <w:rStyle w:val="21"/>
              </w:rPr>
              <w:t>%</w:t>
            </w:r>
          </w:p>
        </w:tc>
        <w:tc>
          <w:tcPr>
            <w:tcW w:w="1536" w:type="dxa"/>
            <w:tcBorders>
              <w:top w:val="single" w:sz="4" w:space="0" w:color="auto"/>
              <w:left w:val="single" w:sz="4" w:space="0" w:color="auto"/>
              <w:bottom w:val="single" w:sz="4" w:space="0" w:color="auto"/>
            </w:tcBorders>
            <w:shd w:val="clear" w:color="auto" w:fill="FFFFFF"/>
          </w:tcPr>
          <w:p w14:paraId="711EA07D" w14:textId="77777777" w:rsidR="005B6D45" w:rsidRPr="00406BEF" w:rsidRDefault="005B6D45" w:rsidP="005B6D45">
            <w:pPr>
              <w:pStyle w:val="23"/>
              <w:shd w:val="clear" w:color="auto" w:fill="auto"/>
              <w:spacing w:before="0" w:after="0" w:line="220" w:lineRule="exact"/>
              <w:ind w:firstLine="0"/>
              <w:jc w:val="center"/>
            </w:pPr>
            <w:r w:rsidRPr="00406BEF">
              <w:rPr>
                <w:rStyle w:val="21"/>
              </w:rPr>
              <w:t>165 000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3EFFBC98" w14:textId="77777777" w:rsidR="005B6D45" w:rsidRPr="00406BEF" w:rsidRDefault="005B6D45" w:rsidP="005B6D45">
            <w:pPr>
              <w:pStyle w:val="23"/>
              <w:shd w:val="clear" w:color="auto" w:fill="auto"/>
              <w:spacing w:before="0" w:after="0" w:line="220" w:lineRule="exact"/>
              <w:ind w:firstLine="0"/>
              <w:jc w:val="center"/>
            </w:pPr>
            <w:r w:rsidRPr="00406BEF">
              <w:rPr>
                <w:rStyle w:val="21"/>
              </w:rPr>
              <w:t>9.7%</w:t>
            </w:r>
          </w:p>
        </w:tc>
      </w:tr>
    </w:tbl>
    <w:p w14:paraId="1BB34649" w14:textId="77777777" w:rsidR="00CC0EDC" w:rsidRPr="00406BEF" w:rsidRDefault="00CC0EDC" w:rsidP="005B6D45">
      <w:pPr>
        <w:spacing w:after="0" w:line="240" w:lineRule="auto"/>
        <w:jc w:val="center"/>
        <w:rPr>
          <w:rFonts w:ascii="Times New Roman" w:hAnsi="Times New Roman" w:cs="Times New Roman"/>
          <w:bdr w:val="single" w:sz="2" w:space="0" w:color="E3E3E3" w:frame="1"/>
          <w:lang w:val="ru-RU" w:eastAsia="ru-BY"/>
        </w:rPr>
      </w:pPr>
    </w:p>
    <w:p w14:paraId="45C9035A" w14:textId="632928EB" w:rsidR="00CC0EDC" w:rsidRPr="00406BEF" w:rsidRDefault="00CC0EDC" w:rsidP="0098061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Расположение загрязнённых конструкций в реакторных установках приведено в Таблице 3.1-12. Около 68 % массы загрязнённых конструкций приходится на блоки A1 и A2, ещё ~23 %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на блоки D1, G1, D2, G2.</w:t>
      </w:r>
    </w:p>
    <w:p w14:paraId="5AFE3427" w14:textId="6523B16E" w:rsidR="0098061C" w:rsidRPr="00406BEF" w:rsidRDefault="0098061C" w:rsidP="0098061C">
      <w:pPr>
        <w:spacing w:after="0" w:line="240" w:lineRule="auto"/>
        <w:jc w:val="both"/>
        <w:rPr>
          <w:rFonts w:ascii="Times New Roman" w:hAnsi="Times New Roman" w:cs="Times New Roman"/>
          <w:bdr w:val="single" w:sz="2" w:space="0" w:color="E3E3E3" w:frame="1"/>
          <w:lang w:val="ru-RU" w:eastAsia="ru-BY"/>
        </w:rPr>
      </w:pPr>
    </w:p>
    <w:p w14:paraId="255AAD11" w14:textId="5D116BB7" w:rsidR="0098061C" w:rsidRPr="00406BEF" w:rsidRDefault="0098061C" w:rsidP="0098061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3.1-12. Массы конструкций, загрязненных радионуклидами, в энергоблоках ИАЭС.</w:t>
      </w:r>
    </w:p>
    <w:tbl>
      <w:tblPr>
        <w:tblW w:w="0" w:type="auto"/>
        <w:jc w:val="center"/>
        <w:tblLayout w:type="fixed"/>
        <w:tblCellMar>
          <w:left w:w="10" w:type="dxa"/>
          <w:right w:w="10" w:type="dxa"/>
        </w:tblCellMar>
        <w:tblLook w:val="0000" w:firstRow="0" w:lastRow="0" w:firstColumn="0" w:lastColumn="0" w:noHBand="0" w:noVBand="0"/>
      </w:tblPr>
      <w:tblGrid>
        <w:gridCol w:w="4392"/>
        <w:gridCol w:w="1704"/>
        <w:gridCol w:w="1709"/>
      </w:tblGrid>
      <w:tr w:rsidR="0098061C" w:rsidRPr="00406BEF" w14:paraId="587CEC29" w14:textId="77777777" w:rsidTr="0098061C">
        <w:trPr>
          <w:trHeight w:hRule="exact" w:val="566"/>
          <w:jc w:val="center"/>
        </w:trPr>
        <w:tc>
          <w:tcPr>
            <w:tcW w:w="4392" w:type="dxa"/>
            <w:vMerge w:val="restart"/>
            <w:tcBorders>
              <w:top w:val="single" w:sz="4" w:space="0" w:color="auto"/>
              <w:left w:val="single" w:sz="4" w:space="0" w:color="auto"/>
            </w:tcBorders>
            <w:shd w:val="clear" w:color="auto" w:fill="FFFFFF"/>
          </w:tcPr>
          <w:p w14:paraId="11E40955" w14:textId="1376E0D4" w:rsidR="0098061C" w:rsidRPr="00406BEF" w:rsidRDefault="0098061C" w:rsidP="0098061C">
            <w:pPr>
              <w:pStyle w:val="23"/>
              <w:shd w:val="clear" w:color="auto" w:fill="auto"/>
              <w:spacing w:before="0" w:after="0" w:line="220" w:lineRule="exact"/>
              <w:ind w:left="120" w:firstLine="0"/>
              <w:rPr>
                <w:sz w:val="20"/>
                <w:szCs w:val="20"/>
                <w:lang w:val="ru-RU"/>
              </w:rPr>
            </w:pPr>
            <w:r w:rsidRPr="00406BEF">
              <w:rPr>
                <w:rStyle w:val="aa"/>
                <w:sz w:val="20"/>
                <w:szCs w:val="20"/>
                <w:lang w:val="ru-RU"/>
              </w:rPr>
              <w:t>Место</w:t>
            </w:r>
          </w:p>
        </w:tc>
        <w:tc>
          <w:tcPr>
            <w:tcW w:w="3413" w:type="dxa"/>
            <w:gridSpan w:val="2"/>
            <w:tcBorders>
              <w:top w:val="single" w:sz="4" w:space="0" w:color="auto"/>
              <w:left w:val="single" w:sz="4" w:space="0" w:color="auto"/>
              <w:right w:val="single" w:sz="4" w:space="0" w:color="auto"/>
            </w:tcBorders>
            <w:shd w:val="clear" w:color="auto" w:fill="FFFFFF"/>
          </w:tcPr>
          <w:p w14:paraId="7446BAE5" w14:textId="7E798A9D" w:rsidR="0098061C" w:rsidRPr="00406BEF" w:rsidRDefault="0098061C" w:rsidP="0098061C">
            <w:pPr>
              <w:pStyle w:val="23"/>
              <w:shd w:val="clear" w:color="auto" w:fill="auto"/>
              <w:spacing w:before="0" w:after="0" w:line="278" w:lineRule="exact"/>
              <w:ind w:left="120" w:firstLine="0"/>
              <w:rPr>
                <w:sz w:val="20"/>
                <w:szCs w:val="20"/>
                <w:lang w:val="ru-RU"/>
              </w:rPr>
            </w:pPr>
            <w:r w:rsidRPr="00406BEF">
              <w:rPr>
                <w:rStyle w:val="aa"/>
                <w:sz w:val="20"/>
                <w:szCs w:val="20"/>
                <w:lang w:val="ru-RU"/>
              </w:rPr>
              <w:t>Загрязненные конструкции</w:t>
            </w:r>
          </w:p>
        </w:tc>
      </w:tr>
      <w:tr w:rsidR="0098061C" w:rsidRPr="00406BEF" w14:paraId="3C6A0554" w14:textId="77777777" w:rsidTr="0098061C">
        <w:trPr>
          <w:trHeight w:hRule="exact" w:val="288"/>
          <w:jc w:val="center"/>
        </w:trPr>
        <w:tc>
          <w:tcPr>
            <w:tcW w:w="4392" w:type="dxa"/>
            <w:vMerge/>
            <w:tcBorders>
              <w:left w:val="single" w:sz="4" w:space="0" w:color="auto"/>
            </w:tcBorders>
            <w:shd w:val="clear" w:color="auto" w:fill="FFFFFF"/>
          </w:tcPr>
          <w:p w14:paraId="4B7CBC3B" w14:textId="77777777" w:rsidR="0098061C" w:rsidRPr="00406BEF" w:rsidRDefault="0098061C" w:rsidP="0098061C">
            <w:pPr>
              <w:rPr>
                <w:rFonts w:ascii="Times New Roman" w:hAnsi="Times New Roman" w:cs="Times New Roman"/>
                <w:sz w:val="20"/>
                <w:szCs w:val="20"/>
              </w:rPr>
            </w:pPr>
          </w:p>
        </w:tc>
        <w:tc>
          <w:tcPr>
            <w:tcW w:w="1704" w:type="dxa"/>
            <w:tcBorders>
              <w:top w:val="single" w:sz="4" w:space="0" w:color="auto"/>
              <w:left w:val="single" w:sz="4" w:space="0" w:color="auto"/>
            </w:tcBorders>
            <w:shd w:val="clear" w:color="auto" w:fill="FFFFFF"/>
          </w:tcPr>
          <w:p w14:paraId="0B4E0D63" w14:textId="63130B21" w:rsidR="0098061C" w:rsidRPr="00406BEF" w:rsidRDefault="0098061C" w:rsidP="0098061C">
            <w:pPr>
              <w:pStyle w:val="23"/>
              <w:shd w:val="clear" w:color="auto" w:fill="auto"/>
              <w:spacing w:before="0" w:after="0" w:line="220" w:lineRule="exact"/>
              <w:ind w:firstLine="0"/>
              <w:jc w:val="center"/>
              <w:rPr>
                <w:sz w:val="20"/>
                <w:szCs w:val="20"/>
                <w:lang w:val="ru-RU"/>
              </w:rPr>
            </w:pPr>
            <w:r w:rsidRPr="00406BEF">
              <w:rPr>
                <w:rStyle w:val="aa"/>
                <w:sz w:val="20"/>
                <w:szCs w:val="20"/>
                <w:lang w:val="ru-RU"/>
              </w:rPr>
              <w:t>т</w:t>
            </w:r>
          </w:p>
        </w:tc>
        <w:tc>
          <w:tcPr>
            <w:tcW w:w="1709" w:type="dxa"/>
            <w:tcBorders>
              <w:top w:val="single" w:sz="4" w:space="0" w:color="auto"/>
              <w:left w:val="single" w:sz="4" w:space="0" w:color="auto"/>
              <w:right w:val="single" w:sz="4" w:space="0" w:color="auto"/>
            </w:tcBorders>
            <w:shd w:val="clear" w:color="auto" w:fill="FFFFFF"/>
          </w:tcPr>
          <w:p w14:paraId="4C643C4C"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aa"/>
                <w:sz w:val="20"/>
                <w:szCs w:val="20"/>
              </w:rPr>
              <w:t>%</w:t>
            </w:r>
          </w:p>
        </w:tc>
      </w:tr>
      <w:tr w:rsidR="0098061C" w:rsidRPr="00406BEF" w14:paraId="6005054A" w14:textId="77777777" w:rsidTr="0098061C">
        <w:trPr>
          <w:trHeight w:hRule="exact" w:val="283"/>
          <w:jc w:val="center"/>
        </w:trPr>
        <w:tc>
          <w:tcPr>
            <w:tcW w:w="4392" w:type="dxa"/>
            <w:tcBorders>
              <w:top w:val="single" w:sz="4" w:space="0" w:color="auto"/>
              <w:left w:val="single" w:sz="4" w:space="0" w:color="auto"/>
            </w:tcBorders>
            <w:shd w:val="clear" w:color="auto" w:fill="FFFFFF"/>
          </w:tcPr>
          <w:p w14:paraId="4A5B3990" w14:textId="1F155ED9"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A1</w:t>
            </w:r>
          </w:p>
        </w:tc>
        <w:tc>
          <w:tcPr>
            <w:tcW w:w="1704" w:type="dxa"/>
            <w:tcBorders>
              <w:top w:val="single" w:sz="4" w:space="0" w:color="auto"/>
              <w:left w:val="single" w:sz="4" w:space="0" w:color="auto"/>
            </w:tcBorders>
            <w:shd w:val="clear" w:color="auto" w:fill="FFFFFF"/>
          </w:tcPr>
          <w:p w14:paraId="28BC1F2F"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51 500</w:t>
            </w:r>
          </w:p>
        </w:tc>
        <w:tc>
          <w:tcPr>
            <w:tcW w:w="1709" w:type="dxa"/>
            <w:tcBorders>
              <w:top w:val="single" w:sz="4" w:space="0" w:color="auto"/>
              <w:left w:val="single" w:sz="4" w:space="0" w:color="auto"/>
              <w:right w:val="single" w:sz="4" w:space="0" w:color="auto"/>
            </w:tcBorders>
            <w:shd w:val="clear" w:color="auto" w:fill="FFFFFF"/>
          </w:tcPr>
          <w:p w14:paraId="540507B1"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37.0%</w:t>
            </w:r>
          </w:p>
        </w:tc>
      </w:tr>
      <w:tr w:rsidR="0098061C" w:rsidRPr="00406BEF" w14:paraId="5EB95EDE" w14:textId="77777777" w:rsidTr="0098061C">
        <w:trPr>
          <w:trHeight w:hRule="exact" w:val="288"/>
          <w:jc w:val="center"/>
        </w:trPr>
        <w:tc>
          <w:tcPr>
            <w:tcW w:w="4392" w:type="dxa"/>
            <w:tcBorders>
              <w:top w:val="single" w:sz="4" w:space="0" w:color="auto"/>
              <w:left w:val="single" w:sz="4" w:space="0" w:color="auto"/>
            </w:tcBorders>
            <w:shd w:val="clear" w:color="auto" w:fill="FFFFFF"/>
          </w:tcPr>
          <w:p w14:paraId="3BA8C89E" w14:textId="16F9CA2B"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B1</w:t>
            </w:r>
          </w:p>
        </w:tc>
        <w:tc>
          <w:tcPr>
            <w:tcW w:w="1704" w:type="dxa"/>
            <w:tcBorders>
              <w:top w:val="single" w:sz="4" w:space="0" w:color="auto"/>
              <w:left w:val="single" w:sz="4" w:space="0" w:color="auto"/>
            </w:tcBorders>
            <w:shd w:val="clear" w:color="auto" w:fill="FFFFFF"/>
          </w:tcPr>
          <w:p w14:paraId="55251BFB"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3 800</w:t>
            </w:r>
          </w:p>
        </w:tc>
        <w:tc>
          <w:tcPr>
            <w:tcW w:w="1709" w:type="dxa"/>
            <w:tcBorders>
              <w:top w:val="single" w:sz="4" w:space="0" w:color="auto"/>
              <w:left w:val="single" w:sz="4" w:space="0" w:color="auto"/>
              <w:right w:val="single" w:sz="4" w:space="0" w:color="auto"/>
            </w:tcBorders>
            <w:shd w:val="clear" w:color="auto" w:fill="FFFFFF"/>
          </w:tcPr>
          <w:p w14:paraId="0BAF4A12"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2.7%</w:t>
            </w:r>
          </w:p>
        </w:tc>
      </w:tr>
      <w:tr w:rsidR="0098061C" w:rsidRPr="00406BEF" w14:paraId="49B24D82" w14:textId="77777777" w:rsidTr="0098061C">
        <w:trPr>
          <w:trHeight w:hRule="exact" w:val="288"/>
          <w:jc w:val="center"/>
        </w:trPr>
        <w:tc>
          <w:tcPr>
            <w:tcW w:w="4392" w:type="dxa"/>
            <w:tcBorders>
              <w:top w:val="single" w:sz="4" w:space="0" w:color="auto"/>
              <w:left w:val="single" w:sz="4" w:space="0" w:color="auto"/>
            </w:tcBorders>
            <w:shd w:val="clear" w:color="auto" w:fill="FFFFFF"/>
          </w:tcPr>
          <w:p w14:paraId="08794BAF" w14:textId="45E052F0"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D0</w:t>
            </w:r>
          </w:p>
        </w:tc>
        <w:tc>
          <w:tcPr>
            <w:tcW w:w="1704" w:type="dxa"/>
            <w:tcBorders>
              <w:top w:val="single" w:sz="4" w:space="0" w:color="auto"/>
              <w:left w:val="single" w:sz="4" w:space="0" w:color="auto"/>
            </w:tcBorders>
            <w:shd w:val="clear" w:color="auto" w:fill="FFFFFF"/>
          </w:tcPr>
          <w:p w14:paraId="305934AB"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400</w:t>
            </w:r>
          </w:p>
        </w:tc>
        <w:tc>
          <w:tcPr>
            <w:tcW w:w="1709" w:type="dxa"/>
            <w:tcBorders>
              <w:top w:val="single" w:sz="4" w:space="0" w:color="auto"/>
              <w:left w:val="single" w:sz="4" w:space="0" w:color="auto"/>
              <w:right w:val="single" w:sz="4" w:space="0" w:color="auto"/>
            </w:tcBorders>
            <w:shd w:val="clear" w:color="auto" w:fill="FFFFFF"/>
          </w:tcPr>
          <w:p w14:paraId="69465185"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0.3%</w:t>
            </w:r>
          </w:p>
        </w:tc>
      </w:tr>
      <w:tr w:rsidR="0098061C" w:rsidRPr="00406BEF" w14:paraId="61663747" w14:textId="77777777" w:rsidTr="0098061C">
        <w:trPr>
          <w:trHeight w:hRule="exact" w:val="288"/>
          <w:jc w:val="center"/>
        </w:trPr>
        <w:tc>
          <w:tcPr>
            <w:tcW w:w="4392" w:type="dxa"/>
            <w:tcBorders>
              <w:top w:val="single" w:sz="4" w:space="0" w:color="auto"/>
              <w:left w:val="single" w:sz="4" w:space="0" w:color="auto"/>
            </w:tcBorders>
            <w:shd w:val="clear" w:color="auto" w:fill="FFFFFF"/>
          </w:tcPr>
          <w:p w14:paraId="5854472C" w14:textId="642959D0"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D1</w:t>
            </w:r>
          </w:p>
        </w:tc>
        <w:tc>
          <w:tcPr>
            <w:tcW w:w="1704" w:type="dxa"/>
            <w:tcBorders>
              <w:top w:val="single" w:sz="4" w:space="0" w:color="auto"/>
              <w:left w:val="single" w:sz="4" w:space="0" w:color="auto"/>
            </w:tcBorders>
            <w:shd w:val="clear" w:color="auto" w:fill="FFFFFF"/>
          </w:tcPr>
          <w:p w14:paraId="343B3FBF"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6</w:t>
            </w:r>
            <w:r w:rsidRPr="00406BEF">
              <w:rPr>
                <w:rStyle w:val="21"/>
                <w:sz w:val="20"/>
                <w:szCs w:val="20"/>
              </w:rPr>
              <w:t xml:space="preserve"> 300</w:t>
            </w:r>
          </w:p>
        </w:tc>
        <w:tc>
          <w:tcPr>
            <w:tcW w:w="1709" w:type="dxa"/>
            <w:tcBorders>
              <w:top w:val="single" w:sz="4" w:space="0" w:color="auto"/>
              <w:left w:val="single" w:sz="4" w:space="0" w:color="auto"/>
              <w:right w:val="single" w:sz="4" w:space="0" w:color="auto"/>
            </w:tcBorders>
            <w:shd w:val="clear" w:color="auto" w:fill="FFFFFF"/>
          </w:tcPr>
          <w:p w14:paraId="60095747"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4.5%</w:t>
            </w:r>
          </w:p>
        </w:tc>
      </w:tr>
      <w:tr w:rsidR="0098061C" w:rsidRPr="00406BEF" w14:paraId="64CFAEDF" w14:textId="77777777" w:rsidTr="0098061C">
        <w:trPr>
          <w:trHeight w:hRule="exact" w:val="283"/>
          <w:jc w:val="center"/>
        </w:trPr>
        <w:tc>
          <w:tcPr>
            <w:tcW w:w="4392" w:type="dxa"/>
            <w:tcBorders>
              <w:top w:val="single" w:sz="4" w:space="0" w:color="auto"/>
              <w:left w:val="single" w:sz="4" w:space="0" w:color="auto"/>
            </w:tcBorders>
            <w:shd w:val="clear" w:color="auto" w:fill="FFFFFF"/>
          </w:tcPr>
          <w:p w14:paraId="29637BA1" w14:textId="1A0BB928"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G1</w:t>
            </w:r>
          </w:p>
        </w:tc>
        <w:tc>
          <w:tcPr>
            <w:tcW w:w="1704" w:type="dxa"/>
            <w:tcBorders>
              <w:top w:val="single" w:sz="4" w:space="0" w:color="auto"/>
              <w:left w:val="single" w:sz="4" w:space="0" w:color="auto"/>
            </w:tcBorders>
            <w:shd w:val="clear" w:color="auto" w:fill="FFFFFF"/>
          </w:tcPr>
          <w:p w14:paraId="688AAB59"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8</w:t>
            </w:r>
            <w:r w:rsidRPr="00406BEF">
              <w:rPr>
                <w:rStyle w:val="21"/>
                <w:sz w:val="20"/>
                <w:szCs w:val="20"/>
              </w:rPr>
              <w:t xml:space="preserve"> 500</w:t>
            </w:r>
          </w:p>
        </w:tc>
        <w:tc>
          <w:tcPr>
            <w:tcW w:w="1709" w:type="dxa"/>
            <w:tcBorders>
              <w:top w:val="single" w:sz="4" w:space="0" w:color="auto"/>
              <w:left w:val="single" w:sz="4" w:space="0" w:color="auto"/>
              <w:right w:val="single" w:sz="4" w:space="0" w:color="auto"/>
            </w:tcBorders>
            <w:shd w:val="clear" w:color="auto" w:fill="FFFFFF"/>
          </w:tcPr>
          <w:p w14:paraId="2ADC69B3"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6</w:t>
            </w:r>
            <w:r w:rsidRPr="00406BEF">
              <w:rPr>
                <w:rStyle w:val="21"/>
                <w:sz w:val="20"/>
                <w:szCs w:val="20"/>
              </w:rPr>
              <w:t>.</w:t>
            </w:r>
            <w:r w:rsidRPr="00406BEF">
              <w:rPr>
                <w:rStyle w:val="31"/>
                <w:sz w:val="20"/>
                <w:szCs w:val="20"/>
              </w:rPr>
              <w:t>1</w:t>
            </w:r>
            <w:r w:rsidRPr="00406BEF">
              <w:rPr>
                <w:rStyle w:val="21"/>
                <w:sz w:val="20"/>
                <w:szCs w:val="20"/>
              </w:rPr>
              <w:t>%</w:t>
            </w:r>
          </w:p>
        </w:tc>
      </w:tr>
      <w:tr w:rsidR="0098061C" w:rsidRPr="00406BEF" w14:paraId="6EC6159E" w14:textId="77777777" w:rsidTr="0098061C">
        <w:trPr>
          <w:trHeight w:hRule="exact" w:val="288"/>
          <w:jc w:val="center"/>
        </w:trPr>
        <w:tc>
          <w:tcPr>
            <w:tcW w:w="4392" w:type="dxa"/>
            <w:tcBorders>
              <w:top w:val="single" w:sz="4" w:space="0" w:color="auto"/>
              <w:left w:val="single" w:sz="4" w:space="0" w:color="auto"/>
            </w:tcBorders>
            <w:shd w:val="clear" w:color="auto" w:fill="FFFFFF"/>
          </w:tcPr>
          <w:p w14:paraId="0E749FB8" w14:textId="3CED7319"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V1</w:t>
            </w:r>
          </w:p>
        </w:tc>
        <w:tc>
          <w:tcPr>
            <w:tcW w:w="1704" w:type="dxa"/>
            <w:tcBorders>
              <w:top w:val="single" w:sz="4" w:space="0" w:color="auto"/>
              <w:left w:val="single" w:sz="4" w:space="0" w:color="auto"/>
            </w:tcBorders>
            <w:shd w:val="clear" w:color="auto" w:fill="FFFFFF"/>
          </w:tcPr>
          <w:p w14:paraId="2B200F3E"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800</w:t>
            </w:r>
          </w:p>
        </w:tc>
        <w:tc>
          <w:tcPr>
            <w:tcW w:w="1709" w:type="dxa"/>
            <w:tcBorders>
              <w:top w:val="single" w:sz="4" w:space="0" w:color="auto"/>
              <w:left w:val="single" w:sz="4" w:space="0" w:color="auto"/>
              <w:right w:val="single" w:sz="4" w:space="0" w:color="auto"/>
            </w:tcBorders>
            <w:shd w:val="clear" w:color="auto" w:fill="FFFFFF"/>
          </w:tcPr>
          <w:p w14:paraId="07F5763F"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0</w:t>
            </w:r>
            <w:r w:rsidRPr="00406BEF">
              <w:rPr>
                <w:rStyle w:val="21"/>
                <w:sz w:val="20"/>
                <w:szCs w:val="20"/>
              </w:rPr>
              <w:t>.</w:t>
            </w:r>
            <w:r w:rsidRPr="00406BEF">
              <w:rPr>
                <w:rStyle w:val="31"/>
                <w:sz w:val="20"/>
                <w:szCs w:val="20"/>
              </w:rPr>
              <w:t>6</w:t>
            </w:r>
            <w:r w:rsidRPr="00406BEF">
              <w:rPr>
                <w:rStyle w:val="21"/>
                <w:sz w:val="20"/>
                <w:szCs w:val="20"/>
              </w:rPr>
              <w:t>%</w:t>
            </w:r>
          </w:p>
        </w:tc>
      </w:tr>
      <w:tr w:rsidR="0098061C" w:rsidRPr="00406BEF" w14:paraId="02CE475A" w14:textId="77777777" w:rsidTr="0098061C">
        <w:trPr>
          <w:trHeight w:hRule="exact" w:val="283"/>
          <w:jc w:val="center"/>
        </w:trPr>
        <w:tc>
          <w:tcPr>
            <w:tcW w:w="4392" w:type="dxa"/>
            <w:tcBorders>
              <w:top w:val="single" w:sz="4" w:space="0" w:color="auto"/>
              <w:left w:val="single" w:sz="4" w:space="0" w:color="auto"/>
            </w:tcBorders>
            <w:shd w:val="clear" w:color="auto" w:fill="FFFFFF"/>
          </w:tcPr>
          <w:p w14:paraId="40383A38" w14:textId="6EF229F0" w:rsidR="0098061C" w:rsidRPr="00406BEF" w:rsidRDefault="0098061C" w:rsidP="0098061C">
            <w:pPr>
              <w:pStyle w:val="23"/>
              <w:shd w:val="clear" w:color="auto" w:fill="auto"/>
              <w:spacing w:before="0" w:after="0" w:line="220" w:lineRule="exact"/>
              <w:ind w:left="120" w:firstLine="0"/>
              <w:rPr>
                <w:sz w:val="20"/>
                <w:szCs w:val="20"/>
                <w:lang w:val="ru-RU"/>
              </w:rPr>
            </w:pPr>
            <w:r w:rsidRPr="00406BEF">
              <w:rPr>
                <w:rStyle w:val="21"/>
                <w:sz w:val="20"/>
                <w:szCs w:val="20"/>
                <w:lang w:val="ru-RU"/>
              </w:rPr>
              <w:t>В прочих строениях</w:t>
            </w:r>
          </w:p>
        </w:tc>
        <w:tc>
          <w:tcPr>
            <w:tcW w:w="1704" w:type="dxa"/>
            <w:tcBorders>
              <w:top w:val="single" w:sz="4" w:space="0" w:color="auto"/>
              <w:left w:val="single" w:sz="4" w:space="0" w:color="auto"/>
            </w:tcBorders>
            <w:shd w:val="clear" w:color="auto" w:fill="FFFFFF"/>
          </w:tcPr>
          <w:p w14:paraId="481E5EDE"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1</w:t>
            </w:r>
            <w:r w:rsidRPr="00406BEF">
              <w:rPr>
                <w:rStyle w:val="21"/>
                <w:sz w:val="20"/>
                <w:szCs w:val="20"/>
              </w:rPr>
              <w:t xml:space="preserve"> 600</w:t>
            </w:r>
          </w:p>
        </w:tc>
        <w:tc>
          <w:tcPr>
            <w:tcW w:w="1709" w:type="dxa"/>
            <w:tcBorders>
              <w:top w:val="single" w:sz="4" w:space="0" w:color="auto"/>
              <w:left w:val="single" w:sz="4" w:space="0" w:color="auto"/>
              <w:right w:val="single" w:sz="4" w:space="0" w:color="auto"/>
            </w:tcBorders>
            <w:shd w:val="clear" w:color="auto" w:fill="FFFFFF"/>
          </w:tcPr>
          <w:p w14:paraId="502A5366"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1</w:t>
            </w:r>
            <w:r w:rsidRPr="00406BEF">
              <w:rPr>
                <w:rStyle w:val="21"/>
                <w:sz w:val="20"/>
                <w:szCs w:val="20"/>
              </w:rPr>
              <w:t>.</w:t>
            </w:r>
            <w:r w:rsidRPr="00406BEF">
              <w:rPr>
                <w:rStyle w:val="31"/>
                <w:sz w:val="20"/>
                <w:szCs w:val="20"/>
              </w:rPr>
              <w:t>1</w:t>
            </w:r>
            <w:r w:rsidRPr="00406BEF">
              <w:rPr>
                <w:rStyle w:val="21"/>
                <w:sz w:val="20"/>
                <w:szCs w:val="20"/>
              </w:rPr>
              <w:t>%</w:t>
            </w:r>
          </w:p>
        </w:tc>
      </w:tr>
      <w:tr w:rsidR="0098061C" w:rsidRPr="00406BEF" w14:paraId="33AFA368" w14:textId="77777777" w:rsidTr="0098061C">
        <w:trPr>
          <w:trHeight w:hRule="exact" w:val="288"/>
          <w:jc w:val="center"/>
        </w:trPr>
        <w:tc>
          <w:tcPr>
            <w:tcW w:w="4392" w:type="dxa"/>
            <w:tcBorders>
              <w:top w:val="single" w:sz="4" w:space="0" w:color="auto"/>
              <w:left w:val="single" w:sz="4" w:space="0" w:color="auto"/>
            </w:tcBorders>
            <w:shd w:val="clear" w:color="auto" w:fill="FFFFFF"/>
          </w:tcPr>
          <w:p w14:paraId="3E93EC43" w14:textId="3428EFE3" w:rsidR="0098061C" w:rsidRPr="00406BEF" w:rsidRDefault="0098061C" w:rsidP="0098061C">
            <w:pPr>
              <w:pStyle w:val="23"/>
              <w:shd w:val="clear" w:color="auto" w:fill="auto"/>
              <w:spacing w:before="0" w:after="0" w:line="220" w:lineRule="exact"/>
              <w:ind w:left="120" w:firstLine="0"/>
              <w:rPr>
                <w:sz w:val="20"/>
                <w:szCs w:val="20"/>
                <w:lang w:val="ru-RU"/>
              </w:rPr>
            </w:pPr>
            <w:r w:rsidRPr="00406BEF">
              <w:rPr>
                <w:rStyle w:val="aa"/>
                <w:sz w:val="20"/>
                <w:szCs w:val="20"/>
                <w:lang w:val="ru-RU"/>
              </w:rPr>
              <w:t>Всего в строениях по блоку 1</w:t>
            </w:r>
          </w:p>
        </w:tc>
        <w:tc>
          <w:tcPr>
            <w:tcW w:w="1704" w:type="dxa"/>
            <w:tcBorders>
              <w:top w:val="single" w:sz="4" w:space="0" w:color="auto"/>
              <w:left w:val="single" w:sz="4" w:space="0" w:color="auto"/>
            </w:tcBorders>
            <w:shd w:val="clear" w:color="auto" w:fill="FFFFFF"/>
          </w:tcPr>
          <w:p w14:paraId="4BDB9265"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aa"/>
                <w:sz w:val="20"/>
                <w:szCs w:val="20"/>
              </w:rPr>
              <w:t>72 900</w:t>
            </w:r>
          </w:p>
        </w:tc>
        <w:tc>
          <w:tcPr>
            <w:tcW w:w="1709" w:type="dxa"/>
            <w:tcBorders>
              <w:top w:val="single" w:sz="4" w:space="0" w:color="auto"/>
              <w:left w:val="single" w:sz="4" w:space="0" w:color="auto"/>
              <w:right w:val="single" w:sz="4" w:space="0" w:color="auto"/>
            </w:tcBorders>
            <w:shd w:val="clear" w:color="auto" w:fill="FFFFFF"/>
          </w:tcPr>
          <w:p w14:paraId="418C052F"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aa"/>
                <w:sz w:val="20"/>
                <w:szCs w:val="20"/>
              </w:rPr>
              <w:t>52.3%</w:t>
            </w:r>
          </w:p>
        </w:tc>
      </w:tr>
      <w:tr w:rsidR="0098061C" w:rsidRPr="00406BEF" w14:paraId="420EEC56" w14:textId="77777777" w:rsidTr="0098061C">
        <w:trPr>
          <w:trHeight w:hRule="exact" w:val="283"/>
          <w:jc w:val="center"/>
        </w:trPr>
        <w:tc>
          <w:tcPr>
            <w:tcW w:w="4392" w:type="dxa"/>
            <w:tcBorders>
              <w:top w:val="single" w:sz="4" w:space="0" w:color="auto"/>
              <w:left w:val="single" w:sz="4" w:space="0" w:color="auto"/>
            </w:tcBorders>
            <w:shd w:val="clear" w:color="auto" w:fill="FFFFFF"/>
          </w:tcPr>
          <w:p w14:paraId="741CA39F" w14:textId="48BAC0B7"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 xml:space="preserve">Блок </w:t>
            </w:r>
            <w:r w:rsidRPr="00406BEF">
              <w:rPr>
                <w:rStyle w:val="21"/>
                <w:sz w:val="20"/>
                <w:szCs w:val="20"/>
              </w:rPr>
              <w:t>A2</w:t>
            </w:r>
          </w:p>
        </w:tc>
        <w:tc>
          <w:tcPr>
            <w:tcW w:w="1704" w:type="dxa"/>
            <w:tcBorders>
              <w:top w:val="single" w:sz="4" w:space="0" w:color="auto"/>
              <w:left w:val="single" w:sz="4" w:space="0" w:color="auto"/>
            </w:tcBorders>
            <w:shd w:val="clear" w:color="auto" w:fill="FFFFFF"/>
          </w:tcPr>
          <w:p w14:paraId="09BDF89C"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43 900</w:t>
            </w:r>
          </w:p>
        </w:tc>
        <w:tc>
          <w:tcPr>
            <w:tcW w:w="1709" w:type="dxa"/>
            <w:tcBorders>
              <w:top w:val="single" w:sz="4" w:space="0" w:color="auto"/>
              <w:left w:val="single" w:sz="4" w:space="0" w:color="auto"/>
              <w:right w:val="single" w:sz="4" w:space="0" w:color="auto"/>
            </w:tcBorders>
            <w:shd w:val="clear" w:color="auto" w:fill="FFFFFF"/>
          </w:tcPr>
          <w:p w14:paraId="57F7373C"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31.5%</w:t>
            </w:r>
          </w:p>
        </w:tc>
      </w:tr>
      <w:tr w:rsidR="0098061C" w:rsidRPr="00406BEF" w14:paraId="548E6A56"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518D7C87" w14:textId="2D977C2E" w:rsidR="0098061C" w:rsidRPr="00406BEF" w:rsidRDefault="0098061C" w:rsidP="0098061C">
            <w:pPr>
              <w:pStyle w:val="23"/>
              <w:shd w:val="clear" w:color="auto" w:fill="auto"/>
              <w:spacing w:before="0" w:after="0" w:line="220" w:lineRule="exact"/>
              <w:ind w:left="120" w:firstLine="0"/>
              <w:rPr>
                <w:sz w:val="20"/>
                <w:szCs w:val="20"/>
              </w:rPr>
            </w:pPr>
            <w:r w:rsidRPr="00406BEF">
              <w:rPr>
                <w:rStyle w:val="21"/>
                <w:sz w:val="20"/>
                <w:szCs w:val="20"/>
                <w:lang w:val="ru-RU"/>
              </w:rPr>
              <w:t>Блок</w:t>
            </w:r>
            <w:r w:rsidRPr="00406BEF">
              <w:rPr>
                <w:rStyle w:val="21"/>
                <w:sz w:val="20"/>
                <w:szCs w:val="20"/>
              </w:rPr>
              <w:t xml:space="preserve"> B2</w:t>
            </w:r>
          </w:p>
        </w:tc>
        <w:tc>
          <w:tcPr>
            <w:tcW w:w="1704" w:type="dxa"/>
            <w:tcBorders>
              <w:top w:val="single" w:sz="4" w:space="0" w:color="auto"/>
              <w:left w:val="single" w:sz="4" w:space="0" w:color="auto"/>
              <w:bottom w:val="single" w:sz="4" w:space="0" w:color="auto"/>
            </w:tcBorders>
            <w:shd w:val="clear" w:color="auto" w:fill="FFFFFF"/>
          </w:tcPr>
          <w:p w14:paraId="3BEF265A"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21"/>
                <w:sz w:val="20"/>
                <w:szCs w:val="20"/>
              </w:rPr>
              <w:t>3 900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609F2655" w14:textId="77777777" w:rsidR="0098061C" w:rsidRPr="00406BEF" w:rsidRDefault="0098061C" w:rsidP="0098061C">
            <w:pPr>
              <w:pStyle w:val="23"/>
              <w:shd w:val="clear" w:color="auto" w:fill="auto"/>
              <w:spacing w:before="0" w:after="0" w:line="220" w:lineRule="exact"/>
              <w:ind w:firstLine="0"/>
              <w:jc w:val="center"/>
              <w:rPr>
                <w:sz w:val="20"/>
                <w:szCs w:val="20"/>
              </w:rPr>
            </w:pPr>
            <w:r w:rsidRPr="00406BEF">
              <w:rPr>
                <w:rStyle w:val="31"/>
                <w:sz w:val="20"/>
                <w:szCs w:val="20"/>
              </w:rPr>
              <w:t>2</w:t>
            </w:r>
            <w:r w:rsidRPr="00406BEF">
              <w:rPr>
                <w:rStyle w:val="21"/>
                <w:sz w:val="20"/>
                <w:szCs w:val="20"/>
              </w:rPr>
              <w:t>.</w:t>
            </w:r>
            <w:r w:rsidRPr="00406BEF">
              <w:rPr>
                <w:rStyle w:val="31"/>
                <w:sz w:val="20"/>
                <w:szCs w:val="20"/>
              </w:rPr>
              <w:t>8</w:t>
            </w:r>
            <w:r w:rsidRPr="00406BEF">
              <w:rPr>
                <w:rStyle w:val="21"/>
                <w:sz w:val="20"/>
                <w:szCs w:val="20"/>
              </w:rPr>
              <w:t>%</w:t>
            </w:r>
          </w:p>
        </w:tc>
      </w:tr>
    </w:tbl>
    <w:p w14:paraId="5269CB34" w14:textId="77777777" w:rsidR="0098061C" w:rsidRPr="00406BEF" w:rsidRDefault="0098061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8061C" w:rsidRPr="00406BEF" w14:paraId="1B3783EA" w14:textId="77777777" w:rsidTr="0098061C">
        <w:tc>
          <w:tcPr>
            <w:tcW w:w="4683" w:type="dxa"/>
          </w:tcPr>
          <w:p w14:paraId="07F31A04" w14:textId="77777777" w:rsidR="0098061C" w:rsidRPr="00406BEF" w:rsidRDefault="0098061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439BA49" w14:textId="77777777" w:rsidR="0098061C" w:rsidRPr="00406BEF" w:rsidRDefault="0098061C" w:rsidP="0098061C">
            <w:pPr>
              <w:rPr>
                <w:rFonts w:ascii="Times New Roman" w:hAnsi="Times New Roman" w:cs="Times New Roman"/>
                <w:sz w:val="18"/>
                <w:szCs w:val="18"/>
                <w:lang w:val="ru-RU"/>
              </w:rPr>
            </w:pPr>
          </w:p>
          <w:p w14:paraId="05AC4A28" w14:textId="77777777" w:rsidR="0098061C" w:rsidRPr="00406BEF" w:rsidRDefault="0098061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DA58685" w14:textId="77777777" w:rsidR="0098061C" w:rsidRPr="00406BEF" w:rsidRDefault="0098061C"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22679AE" w14:textId="77777777" w:rsidR="0098061C" w:rsidRPr="00406BEF" w:rsidRDefault="0098061C"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916C81F" w14:textId="77777777" w:rsidR="0098061C" w:rsidRPr="00406BEF" w:rsidRDefault="0098061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A084B25" w14:textId="78E00534" w:rsidR="0098061C" w:rsidRPr="00406BEF" w:rsidRDefault="0098061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46</w:t>
            </w:r>
            <w:r w:rsidR="00344EFB">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0FD163DB" w14:textId="04E339FF" w:rsidR="0098061C" w:rsidRPr="00406BEF" w:rsidRDefault="0098061C" w:rsidP="0098061C">
      <w:pPr>
        <w:spacing w:after="0" w:line="240" w:lineRule="auto"/>
        <w:rPr>
          <w:rFonts w:ascii="Times New Roman" w:hAnsi="Times New Roman" w:cs="Times New Roman"/>
          <w:bdr w:val="single" w:sz="2" w:space="0" w:color="E3E3E3" w:frame="1"/>
          <w:lang w:val="ru-RU" w:eastAsia="ru-BY"/>
        </w:rPr>
      </w:pPr>
    </w:p>
    <w:p w14:paraId="1C34AF13" w14:textId="2C2D31AA" w:rsidR="0098061C" w:rsidRPr="00406BEF" w:rsidRDefault="0098061C" w:rsidP="0098061C">
      <w:pPr>
        <w:spacing w:after="0" w:line="240" w:lineRule="auto"/>
        <w:rPr>
          <w:rFonts w:ascii="Times New Roman" w:hAnsi="Times New Roman" w:cs="Times New Roman"/>
          <w:bdr w:val="single" w:sz="2" w:space="0" w:color="E3E3E3" w:frame="1"/>
          <w:lang w:val="ru-RU" w:eastAsia="ru-BY"/>
        </w:rPr>
      </w:pPr>
    </w:p>
    <w:tbl>
      <w:tblPr>
        <w:tblW w:w="0" w:type="auto"/>
        <w:jc w:val="center"/>
        <w:tblLayout w:type="fixed"/>
        <w:tblCellMar>
          <w:left w:w="10" w:type="dxa"/>
          <w:right w:w="10" w:type="dxa"/>
        </w:tblCellMar>
        <w:tblLook w:val="0000" w:firstRow="0" w:lastRow="0" w:firstColumn="0" w:lastColumn="0" w:noHBand="0" w:noVBand="0"/>
      </w:tblPr>
      <w:tblGrid>
        <w:gridCol w:w="4392"/>
        <w:gridCol w:w="1704"/>
        <w:gridCol w:w="1709"/>
      </w:tblGrid>
      <w:tr w:rsidR="0098061C" w:rsidRPr="00406BEF" w14:paraId="5C9302FA"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3EE8BA5B" w14:textId="04240A3D" w:rsidR="0098061C" w:rsidRPr="00406BEF" w:rsidRDefault="0098061C" w:rsidP="0098061C">
            <w:pPr>
              <w:pStyle w:val="23"/>
              <w:shd w:val="clear" w:color="auto" w:fill="auto"/>
              <w:spacing w:before="0" w:after="0" w:line="220" w:lineRule="exact"/>
              <w:ind w:left="120" w:firstLine="0"/>
              <w:rPr>
                <w:color w:val="000000"/>
                <w:sz w:val="20"/>
                <w:szCs w:val="20"/>
                <w:shd w:val="clear" w:color="auto" w:fill="FFFFFF"/>
                <w:lang w:val="en-US"/>
              </w:rPr>
            </w:pPr>
            <w:r w:rsidRPr="00406BEF">
              <w:rPr>
                <w:rStyle w:val="21"/>
                <w:sz w:val="20"/>
                <w:szCs w:val="20"/>
                <w:lang w:val="ru-RU"/>
              </w:rPr>
              <w:t>Блок</w:t>
            </w:r>
            <w:r w:rsidRPr="00406BEF">
              <w:rPr>
                <w:rStyle w:val="21"/>
                <w:sz w:val="20"/>
                <w:szCs w:val="20"/>
              </w:rPr>
              <w:t xml:space="preserve"> D2</w:t>
            </w:r>
          </w:p>
        </w:tc>
        <w:tc>
          <w:tcPr>
            <w:tcW w:w="1704" w:type="dxa"/>
            <w:tcBorders>
              <w:top w:val="single" w:sz="4" w:space="0" w:color="auto"/>
              <w:left w:val="single" w:sz="4" w:space="0" w:color="auto"/>
              <w:bottom w:val="single" w:sz="4" w:space="0" w:color="auto"/>
            </w:tcBorders>
            <w:shd w:val="clear" w:color="auto" w:fill="FFFFFF"/>
          </w:tcPr>
          <w:p w14:paraId="014211F9"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31"/>
                <w:sz w:val="20"/>
                <w:szCs w:val="20"/>
              </w:rPr>
              <w:t>8</w:t>
            </w:r>
            <w:r w:rsidRPr="00406BEF">
              <w:rPr>
                <w:rStyle w:val="21"/>
                <w:sz w:val="20"/>
                <w:szCs w:val="20"/>
              </w:rPr>
              <w:t xml:space="preserve"> </w:t>
            </w:r>
            <w:r w:rsidRPr="00406BEF">
              <w:rPr>
                <w:rStyle w:val="31"/>
                <w:sz w:val="20"/>
                <w:szCs w:val="20"/>
              </w:rPr>
              <w:t>000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5EB839EC"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21"/>
                <w:sz w:val="20"/>
                <w:szCs w:val="20"/>
              </w:rPr>
              <w:t>5.7%</w:t>
            </w:r>
          </w:p>
        </w:tc>
      </w:tr>
      <w:tr w:rsidR="0098061C" w:rsidRPr="00406BEF" w14:paraId="2BCE1210"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0EE619E0" w14:textId="41861271" w:rsidR="0098061C" w:rsidRPr="00406BEF" w:rsidRDefault="0098061C" w:rsidP="0098061C">
            <w:pPr>
              <w:pStyle w:val="23"/>
              <w:shd w:val="clear" w:color="auto" w:fill="auto"/>
              <w:spacing w:before="0" w:after="0" w:line="220" w:lineRule="exact"/>
              <w:ind w:left="120" w:firstLine="0"/>
              <w:rPr>
                <w:color w:val="000000"/>
                <w:sz w:val="20"/>
                <w:szCs w:val="20"/>
                <w:shd w:val="clear" w:color="auto" w:fill="FFFFFF"/>
                <w:lang w:val="en-US"/>
              </w:rPr>
            </w:pPr>
            <w:r w:rsidRPr="00406BEF">
              <w:rPr>
                <w:rStyle w:val="21"/>
                <w:sz w:val="20"/>
                <w:szCs w:val="20"/>
                <w:lang w:val="ru-RU"/>
              </w:rPr>
              <w:t>Блок</w:t>
            </w:r>
            <w:r w:rsidRPr="00406BEF">
              <w:rPr>
                <w:rStyle w:val="21"/>
                <w:sz w:val="20"/>
                <w:szCs w:val="20"/>
              </w:rPr>
              <w:t xml:space="preserve"> G2</w:t>
            </w:r>
          </w:p>
        </w:tc>
        <w:tc>
          <w:tcPr>
            <w:tcW w:w="1704" w:type="dxa"/>
            <w:tcBorders>
              <w:top w:val="single" w:sz="4" w:space="0" w:color="auto"/>
              <w:left w:val="single" w:sz="4" w:space="0" w:color="auto"/>
              <w:bottom w:val="single" w:sz="4" w:space="0" w:color="auto"/>
            </w:tcBorders>
            <w:shd w:val="clear" w:color="auto" w:fill="FFFFFF"/>
          </w:tcPr>
          <w:p w14:paraId="2C7B4CD1"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31"/>
                <w:sz w:val="20"/>
                <w:szCs w:val="20"/>
              </w:rPr>
              <w:t>8</w:t>
            </w:r>
            <w:r w:rsidRPr="00406BEF">
              <w:rPr>
                <w:rStyle w:val="21"/>
                <w:sz w:val="20"/>
                <w:szCs w:val="20"/>
              </w:rPr>
              <w:t xml:space="preserve"> 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113EA85F"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31"/>
                <w:sz w:val="20"/>
                <w:szCs w:val="20"/>
              </w:rPr>
              <w:t>6</w:t>
            </w:r>
            <w:r w:rsidRPr="00406BEF">
              <w:rPr>
                <w:rStyle w:val="21"/>
                <w:sz w:val="20"/>
                <w:szCs w:val="20"/>
              </w:rPr>
              <w:t>.</w:t>
            </w:r>
            <w:r w:rsidRPr="00406BEF">
              <w:rPr>
                <w:rStyle w:val="31"/>
                <w:sz w:val="20"/>
                <w:szCs w:val="20"/>
              </w:rPr>
              <w:t>2</w:t>
            </w:r>
            <w:r w:rsidRPr="00406BEF">
              <w:rPr>
                <w:rStyle w:val="21"/>
                <w:sz w:val="20"/>
                <w:szCs w:val="20"/>
              </w:rPr>
              <w:t>%</w:t>
            </w:r>
          </w:p>
        </w:tc>
      </w:tr>
      <w:tr w:rsidR="0098061C" w:rsidRPr="00406BEF" w14:paraId="7B0753A8"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1B97C994" w14:textId="3E584E51" w:rsidR="0098061C" w:rsidRPr="00406BEF" w:rsidRDefault="0098061C" w:rsidP="0098061C">
            <w:pPr>
              <w:pStyle w:val="23"/>
              <w:shd w:val="clear" w:color="auto" w:fill="auto"/>
              <w:spacing w:before="0" w:after="0" w:line="220" w:lineRule="exact"/>
              <w:ind w:left="120" w:firstLine="0"/>
              <w:rPr>
                <w:color w:val="000000"/>
                <w:sz w:val="20"/>
                <w:szCs w:val="20"/>
                <w:shd w:val="clear" w:color="auto" w:fill="FFFFFF"/>
                <w:lang w:val="en-US"/>
              </w:rPr>
            </w:pPr>
            <w:r w:rsidRPr="00406BEF">
              <w:rPr>
                <w:rStyle w:val="21"/>
                <w:sz w:val="20"/>
                <w:szCs w:val="20"/>
                <w:lang w:val="ru-RU"/>
              </w:rPr>
              <w:t>Блок</w:t>
            </w:r>
            <w:r w:rsidRPr="00406BEF">
              <w:rPr>
                <w:rStyle w:val="21"/>
                <w:sz w:val="20"/>
                <w:szCs w:val="20"/>
              </w:rPr>
              <w:t xml:space="preserve"> V2</w:t>
            </w:r>
          </w:p>
        </w:tc>
        <w:tc>
          <w:tcPr>
            <w:tcW w:w="1704" w:type="dxa"/>
            <w:tcBorders>
              <w:top w:val="single" w:sz="4" w:space="0" w:color="auto"/>
              <w:left w:val="single" w:sz="4" w:space="0" w:color="auto"/>
              <w:bottom w:val="single" w:sz="4" w:space="0" w:color="auto"/>
            </w:tcBorders>
            <w:shd w:val="clear" w:color="auto" w:fill="FFFFFF"/>
          </w:tcPr>
          <w:p w14:paraId="291CFD79"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21"/>
                <w:sz w:val="20"/>
                <w:szCs w:val="20"/>
              </w:rPr>
              <w:t>800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5834C21A"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31"/>
                <w:sz w:val="20"/>
                <w:szCs w:val="20"/>
              </w:rPr>
              <w:t>0</w:t>
            </w:r>
            <w:r w:rsidRPr="00406BEF">
              <w:rPr>
                <w:rStyle w:val="21"/>
                <w:sz w:val="20"/>
                <w:szCs w:val="20"/>
              </w:rPr>
              <w:t>.</w:t>
            </w:r>
            <w:r w:rsidRPr="00406BEF">
              <w:rPr>
                <w:rStyle w:val="31"/>
                <w:sz w:val="20"/>
                <w:szCs w:val="20"/>
              </w:rPr>
              <w:t>6</w:t>
            </w:r>
            <w:r w:rsidRPr="00406BEF">
              <w:rPr>
                <w:rStyle w:val="21"/>
                <w:sz w:val="20"/>
                <w:szCs w:val="20"/>
              </w:rPr>
              <w:t>%</w:t>
            </w:r>
          </w:p>
        </w:tc>
      </w:tr>
      <w:tr w:rsidR="0098061C" w:rsidRPr="00406BEF" w14:paraId="189B67F7"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632149AB" w14:textId="0674CE1B" w:rsidR="0098061C" w:rsidRPr="00406BEF" w:rsidRDefault="0098061C" w:rsidP="0098061C">
            <w:pPr>
              <w:pStyle w:val="23"/>
              <w:shd w:val="clear" w:color="auto" w:fill="auto"/>
              <w:spacing w:before="0" w:after="0" w:line="220" w:lineRule="exact"/>
              <w:ind w:left="120" w:firstLine="0"/>
              <w:rPr>
                <w:color w:val="000000"/>
                <w:sz w:val="20"/>
                <w:szCs w:val="20"/>
                <w:shd w:val="clear" w:color="auto" w:fill="FFFFFF"/>
                <w:lang w:val="en-US"/>
              </w:rPr>
            </w:pPr>
            <w:r w:rsidRPr="00406BEF">
              <w:rPr>
                <w:rStyle w:val="21"/>
                <w:sz w:val="20"/>
                <w:szCs w:val="20"/>
                <w:lang w:val="ru-RU"/>
              </w:rPr>
              <w:t>В прочих строениях</w:t>
            </w:r>
          </w:p>
        </w:tc>
        <w:tc>
          <w:tcPr>
            <w:tcW w:w="1704" w:type="dxa"/>
            <w:tcBorders>
              <w:top w:val="single" w:sz="4" w:space="0" w:color="auto"/>
              <w:left w:val="single" w:sz="4" w:space="0" w:color="auto"/>
              <w:bottom w:val="single" w:sz="4" w:space="0" w:color="auto"/>
            </w:tcBorders>
            <w:shd w:val="clear" w:color="auto" w:fill="FFFFFF"/>
          </w:tcPr>
          <w:p w14:paraId="0F1405DB"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21"/>
                <w:sz w:val="20"/>
                <w:szCs w:val="20"/>
              </w:rPr>
              <w:t>1 400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0E316925"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31"/>
                <w:sz w:val="20"/>
                <w:szCs w:val="20"/>
              </w:rPr>
              <w:t>1</w:t>
            </w:r>
            <w:r w:rsidRPr="00406BEF">
              <w:rPr>
                <w:rStyle w:val="21"/>
                <w:sz w:val="20"/>
                <w:szCs w:val="20"/>
              </w:rPr>
              <w:t>.</w:t>
            </w:r>
            <w:r w:rsidRPr="00406BEF">
              <w:rPr>
                <w:rStyle w:val="31"/>
                <w:sz w:val="20"/>
                <w:szCs w:val="20"/>
              </w:rPr>
              <w:t>0</w:t>
            </w:r>
            <w:r w:rsidRPr="00406BEF">
              <w:rPr>
                <w:rStyle w:val="21"/>
                <w:sz w:val="20"/>
                <w:szCs w:val="20"/>
              </w:rPr>
              <w:t>%</w:t>
            </w:r>
          </w:p>
        </w:tc>
      </w:tr>
      <w:tr w:rsidR="0098061C" w:rsidRPr="00406BEF" w14:paraId="1D31DC7B"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1CF03910" w14:textId="74695F86" w:rsidR="0098061C" w:rsidRPr="00406BEF" w:rsidRDefault="0098061C" w:rsidP="0098061C">
            <w:pPr>
              <w:pStyle w:val="23"/>
              <w:shd w:val="clear" w:color="auto" w:fill="auto"/>
              <w:spacing w:before="0" w:after="0" w:line="220" w:lineRule="exact"/>
              <w:ind w:left="120" w:firstLine="0"/>
              <w:rPr>
                <w:color w:val="000000"/>
                <w:sz w:val="20"/>
                <w:szCs w:val="20"/>
                <w:shd w:val="clear" w:color="auto" w:fill="FFFFFF"/>
                <w:lang w:val="ru-RU"/>
              </w:rPr>
            </w:pPr>
            <w:r w:rsidRPr="00406BEF">
              <w:rPr>
                <w:rStyle w:val="aa"/>
                <w:b w:val="0"/>
                <w:bCs w:val="0"/>
                <w:sz w:val="20"/>
                <w:szCs w:val="20"/>
                <w:lang w:val="ru-RU"/>
              </w:rPr>
              <w:t>Всего в строениях по блоку 2</w:t>
            </w:r>
          </w:p>
        </w:tc>
        <w:tc>
          <w:tcPr>
            <w:tcW w:w="1704" w:type="dxa"/>
            <w:tcBorders>
              <w:top w:val="single" w:sz="4" w:space="0" w:color="auto"/>
              <w:left w:val="single" w:sz="4" w:space="0" w:color="auto"/>
              <w:bottom w:val="single" w:sz="4" w:space="0" w:color="auto"/>
            </w:tcBorders>
            <w:shd w:val="clear" w:color="auto" w:fill="FFFFFF"/>
          </w:tcPr>
          <w:p w14:paraId="46C9D57B"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aa"/>
                <w:b w:val="0"/>
                <w:bCs w:val="0"/>
                <w:sz w:val="20"/>
                <w:szCs w:val="20"/>
              </w:rPr>
              <w:t>66 500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480FB224"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aa"/>
                <w:b w:val="0"/>
                <w:bCs w:val="0"/>
                <w:sz w:val="20"/>
                <w:szCs w:val="20"/>
              </w:rPr>
              <w:t>47.7%</w:t>
            </w:r>
          </w:p>
        </w:tc>
      </w:tr>
      <w:tr w:rsidR="0098061C" w:rsidRPr="00406BEF" w14:paraId="595E5C73" w14:textId="77777777" w:rsidTr="0098061C">
        <w:trPr>
          <w:trHeight w:hRule="exact" w:val="298"/>
          <w:jc w:val="center"/>
        </w:trPr>
        <w:tc>
          <w:tcPr>
            <w:tcW w:w="4392" w:type="dxa"/>
            <w:tcBorders>
              <w:top w:val="single" w:sz="4" w:space="0" w:color="auto"/>
              <w:left w:val="single" w:sz="4" w:space="0" w:color="auto"/>
              <w:bottom w:val="single" w:sz="4" w:space="0" w:color="auto"/>
            </w:tcBorders>
            <w:shd w:val="clear" w:color="auto" w:fill="FFFFFF"/>
          </w:tcPr>
          <w:p w14:paraId="1CE42683" w14:textId="707B9392" w:rsidR="0098061C" w:rsidRPr="00406BEF" w:rsidRDefault="0098061C" w:rsidP="0098061C">
            <w:pPr>
              <w:pStyle w:val="23"/>
              <w:shd w:val="clear" w:color="auto" w:fill="auto"/>
              <w:spacing w:before="0" w:after="0" w:line="220" w:lineRule="exact"/>
              <w:ind w:left="120" w:firstLine="0"/>
              <w:rPr>
                <w:color w:val="000000"/>
                <w:sz w:val="20"/>
                <w:szCs w:val="20"/>
                <w:shd w:val="clear" w:color="auto" w:fill="FFFFFF"/>
                <w:lang w:val="ru-RU"/>
              </w:rPr>
            </w:pPr>
            <w:r w:rsidRPr="00406BEF">
              <w:rPr>
                <w:rStyle w:val="aa"/>
                <w:b w:val="0"/>
                <w:bCs w:val="0"/>
                <w:sz w:val="20"/>
                <w:szCs w:val="20"/>
                <w:lang w:val="ru-RU"/>
              </w:rPr>
              <w:t>Всего в строениях двух блоков</w:t>
            </w:r>
          </w:p>
        </w:tc>
        <w:tc>
          <w:tcPr>
            <w:tcW w:w="1704" w:type="dxa"/>
            <w:tcBorders>
              <w:top w:val="single" w:sz="4" w:space="0" w:color="auto"/>
              <w:left w:val="single" w:sz="4" w:space="0" w:color="auto"/>
              <w:bottom w:val="single" w:sz="4" w:space="0" w:color="auto"/>
            </w:tcBorders>
            <w:shd w:val="clear" w:color="auto" w:fill="FFFFFF"/>
          </w:tcPr>
          <w:p w14:paraId="77A64288"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aa"/>
                <w:b w:val="0"/>
                <w:bCs w:val="0"/>
                <w:sz w:val="20"/>
                <w:szCs w:val="20"/>
              </w:rPr>
              <w:t>139 400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40535E88" w14:textId="77777777" w:rsidR="0098061C" w:rsidRPr="00406BEF" w:rsidRDefault="0098061C" w:rsidP="0098061C">
            <w:pPr>
              <w:pStyle w:val="23"/>
              <w:shd w:val="clear" w:color="auto" w:fill="auto"/>
              <w:spacing w:before="0" w:after="0" w:line="220" w:lineRule="exact"/>
              <w:ind w:firstLine="0"/>
              <w:jc w:val="center"/>
              <w:rPr>
                <w:color w:val="000000"/>
                <w:sz w:val="20"/>
                <w:szCs w:val="20"/>
                <w:shd w:val="clear" w:color="auto" w:fill="FFFFFF"/>
                <w:lang w:val="en-US"/>
              </w:rPr>
            </w:pPr>
            <w:r w:rsidRPr="00406BEF">
              <w:rPr>
                <w:rStyle w:val="aa"/>
                <w:b w:val="0"/>
                <w:bCs w:val="0"/>
                <w:sz w:val="20"/>
                <w:szCs w:val="20"/>
              </w:rPr>
              <w:t>100.0%</w:t>
            </w:r>
          </w:p>
        </w:tc>
      </w:tr>
    </w:tbl>
    <w:p w14:paraId="5CD6FE5A" w14:textId="77777777" w:rsidR="0098061C" w:rsidRPr="00406BEF" w:rsidRDefault="0098061C" w:rsidP="0098061C">
      <w:pPr>
        <w:spacing w:after="0" w:line="240" w:lineRule="auto"/>
        <w:rPr>
          <w:rFonts w:ascii="Times New Roman" w:hAnsi="Times New Roman" w:cs="Times New Roman"/>
          <w:bdr w:val="single" w:sz="2" w:space="0" w:color="E3E3E3" w:frame="1"/>
          <w:lang w:val="ru-RU" w:eastAsia="ru-BY"/>
        </w:rPr>
      </w:pPr>
    </w:p>
    <w:p w14:paraId="1B06F49E" w14:textId="06E17868" w:rsidR="0098061C" w:rsidRPr="00406BEF" w:rsidRDefault="0098061C" w:rsidP="0098061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Информация о распределении масс железобетонных конструкций, подлежащих демонтажу на контролируемой АЭС, представлена в таблицах 3.1-11 и 3.1-12, а также обобщена на рисунке 3.1-13. Масса загрязненных строительных конструкций в зданиях № 101/1 и № 101/2 контролируемой зоны составляет около 83% от общей массы загрязненных строительных конструкций на контролируемой зоне, т.е. около 136 500 т.</w:t>
      </w:r>
    </w:p>
    <w:p w14:paraId="28E25D04" w14:textId="7E90B85A" w:rsidR="0098061C" w:rsidRPr="00406BEF" w:rsidRDefault="0098061C" w:rsidP="0098061C">
      <w:pPr>
        <w:spacing w:after="0" w:line="240" w:lineRule="auto"/>
        <w:jc w:val="both"/>
        <w:rPr>
          <w:rFonts w:ascii="Times New Roman" w:hAnsi="Times New Roman" w:cs="Times New Roman"/>
          <w:bdr w:val="single" w:sz="2" w:space="0" w:color="E3E3E3" w:frame="1"/>
          <w:lang w:val="ru-RU" w:eastAsia="ru-BY"/>
        </w:rPr>
      </w:pPr>
    </w:p>
    <w:p w14:paraId="10FD422B" w14:textId="6A60D191" w:rsidR="0098061C" w:rsidRPr="00406BEF" w:rsidRDefault="0098061C" w:rsidP="0098061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2F638AA2" wp14:editId="6633C030">
            <wp:extent cx="5145405" cy="3956685"/>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5405" cy="3956685"/>
                    </a:xfrm>
                    <a:prstGeom prst="rect">
                      <a:avLst/>
                    </a:prstGeom>
                    <a:noFill/>
                  </pic:spPr>
                </pic:pic>
              </a:graphicData>
            </a:graphic>
          </wp:inline>
        </w:drawing>
      </w:r>
    </w:p>
    <w:p w14:paraId="59437AAA" w14:textId="5ADBFC25" w:rsidR="0098061C" w:rsidRPr="00406BEF" w:rsidRDefault="0098061C" w:rsidP="0098061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3.1-13. Распределение массы загрязненных строительных конструкций в зданиях в КЗ.</w:t>
      </w:r>
    </w:p>
    <w:p w14:paraId="4024D54B"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01775E9" w14:textId="1A7A6BDC" w:rsidR="00CC0EDC" w:rsidRPr="00406BEF" w:rsidRDefault="00CC0EDC" w:rsidP="0098061C">
      <w:pPr>
        <w:spacing w:after="0" w:line="240" w:lineRule="auto"/>
        <w:jc w:val="both"/>
        <w:outlineLvl w:val="4"/>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3.1.1.2.7</w:t>
      </w:r>
      <w:r w:rsidR="0098061C"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Радиоактивные отходы, обладающие опасными свойствами</w:t>
      </w:r>
    </w:p>
    <w:p w14:paraId="7437D2E5" w14:textId="77777777" w:rsidR="0098061C" w:rsidRPr="00406BEF" w:rsidRDefault="0098061C" w:rsidP="00CC0EDC">
      <w:pPr>
        <w:spacing w:after="0" w:line="240" w:lineRule="auto"/>
        <w:jc w:val="both"/>
        <w:rPr>
          <w:rFonts w:ascii="Times New Roman" w:hAnsi="Times New Roman" w:cs="Times New Roman"/>
          <w:b/>
          <w:bdr w:val="single" w:sz="2" w:space="0" w:color="E3E3E3" w:frame="1"/>
          <w:lang w:val="ru-RU" w:eastAsia="ru-BY"/>
        </w:rPr>
      </w:pPr>
    </w:p>
    <w:p w14:paraId="7F135969" w14:textId="7850064B" w:rsidR="00CC0EDC" w:rsidRPr="00406BEF" w:rsidRDefault="00CC0EDC" w:rsidP="0098061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Часть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от эксплуатации (см. п. 3.1.1.2.2) и вывода (см. п. 3.1.1.2.5, 3.1.1.2.6) может классифицироваться как опасные отходы или содержать опасные вещества [13]. К ним относятся:</w:t>
      </w:r>
    </w:p>
    <w:p w14:paraId="2EF0AE27" w14:textId="36B81DF5" w:rsidR="0098061C" w:rsidRPr="00406BEF" w:rsidRDefault="00CC0EDC"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асбест и асбестосодержащие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(теплоизоляционные элементы, наполнитель серпентинит в конструкциях зоны R3 реакторов)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всего ~4200 т;</w:t>
      </w:r>
    </w:p>
    <w:p w14:paraId="6210046D" w14:textId="77777777" w:rsidR="0098061C" w:rsidRPr="00406BEF" w:rsidRDefault="0098061C">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8061C" w:rsidRPr="00406BEF" w14:paraId="5C7CD994" w14:textId="77777777" w:rsidTr="0098061C">
        <w:tc>
          <w:tcPr>
            <w:tcW w:w="4683" w:type="dxa"/>
          </w:tcPr>
          <w:p w14:paraId="3367A904" w14:textId="77777777" w:rsidR="0098061C" w:rsidRPr="00406BEF" w:rsidRDefault="0098061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ACBD945" w14:textId="77777777" w:rsidR="0098061C" w:rsidRPr="00406BEF" w:rsidRDefault="0098061C" w:rsidP="0098061C">
            <w:pPr>
              <w:rPr>
                <w:rFonts w:ascii="Times New Roman" w:hAnsi="Times New Roman" w:cs="Times New Roman"/>
                <w:sz w:val="18"/>
                <w:szCs w:val="18"/>
                <w:lang w:val="ru-RU"/>
              </w:rPr>
            </w:pPr>
          </w:p>
          <w:p w14:paraId="695AE53C" w14:textId="77777777" w:rsidR="0098061C" w:rsidRPr="00406BEF" w:rsidRDefault="0098061C" w:rsidP="0098061C">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F191F56" w14:textId="77777777" w:rsidR="0098061C" w:rsidRPr="00406BEF" w:rsidRDefault="0098061C" w:rsidP="0098061C">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1D41FB3" w14:textId="77777777" w:rsidR="0098061C" w:rsidRPr="00406BEF" w:rsidRDefault="0098061C" w:rsidP="0098061C">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1D100BA" w14:textId="77777777" w:rsidR="0098061C" w:rsidRPr="00406BEF" w:rsidRDefault="0098061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A15AC38" w14:textId="363AE505" w:rsidR="0098061C" w:rsidRPr="00406BEF" w:rsidRDefault="0098061C" w:rsidP="0098061C">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47</w:t>
            </w:r>
            <w:r w:rsidR="00344EFB">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264CD6B6" w14:textId="61DCDF76"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255CCF5" w14:textId="5F49BC58" w:rsidR="00CC0EDC" w:rsidRPr="00406BEF" w:rsidRDefault="00CC0EDC"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радиоактивные свинцовые отходы (листы, одеяла), отходы, загрязнённые нефтепродуктами (масла, смазки, ветошь), другие отходы (гальванические элементы, люминесцентные лампы)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всего ~950 т.</w:t>
      </w:r>
    </w:p>
    <w:p w14:paraId="10A4B517" w14:textId="4379D748"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Асбест и асбестосодержащие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составляют ~80 % от общей массы радиоактивных отходов с опасными свойствами.</w:t>
      </w:r>
    </w:p>
    <w:p w14:paraId="19C3DDEB"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0A253A72" w14:textId="10892EB3" w:rsidR="00CC0EDC" w:rsidRPr="00406BEF" w:rsidRDefault="00CC0EDC" w:rsidP="00E02CA8">
      <w:pPr>
        <w:pStyle w:val="3"/>
        <w:spacing w:before="0" w:beforeAutospacing="0" w:after="0" w:afterAutospacing="0"/>
        <w:rPr>
          <w:sz w:val="22"/>
          <w:szCs w:val="22"/>
          <w:bdr w:val="single" w:sz="2" w:space="0" w:color="E3E3E3" w:frame="1"/>
          <w:lang w:val="ru-RU"/>
        </w:rPr>
      </w:pPr>
      <w:bookmarkStart w:id="12" w:name="_Toc217406012"/>
      <w:r w:rsidRPr="00406BEF">
        <w:rPr>
          <w:sz w:val="22"/>
          <w:szCs w:val="22"/>
          <w:bdr w:val="single" w:sz="2" w:space="0" w:color="E3E3E3" w:frame="1"/>
          <w:lang w:val="ru-RU"/>
        </w:rPr>
        <w:t>3.1.2</w:t>
      </w:r>
      <w:r w:rsidR="00E02CA8" w:rsidRPr="00406BEF">
        <w:rPr>
          <w:sz w:val="22"/>
          <w:szCs w:val="22"/>
          <w:bdr w:val="single" w:sz="2" w:space="0" w:color="E3E3E3" w:frame="1"/>
          <w:lang w:val="ru-RU"/>
        </w:rPr>
        <w:tab/>
      </w:r>
      <w:r w:rsidRPr="00406BEF">
        <w:rPr>
          <w:sz w:val="22"/>
          <w:szCs w:val="22"/>
          <w:bdr w:val="single" w:sz="2" w:space="0" w:color="E3E3E3" w:frame="1"/>
          <w:lang w:val="ru-RU"/>
        </w:rPr>
        <w:t>Нерадиоактивные материалы</w:t>
      </w:r>
      <w:bookmarkEnd w:id="12"/>
    </w:p>
    <w:p w14:paraId="5259828B" w14:textId="77777777" w:rsidR="00E02CA8" w:rsidRPr="00406BEF" w:rsidRDefault="00E02CA8" w:rsidP="00CC0EDC">
      <w:pPr>
        <w:spacing w:after="0" w:line="240" w:lineRule="auto"/>
        <w:jc w:val="both"/>
        <w:rPr>
          <w:rFonts w:ascii="Times New Roman" w:hAnsi="Times New Roman" w:cs="Times New Roman"/>
          <w:b/>
          <w:bdr w:val="single" w:sz="2" w:space="0" w:color="E3E3E3" w:frame="1"/>
          <w:lang w:val="ru-RU" w:eastAsia="ru-BY"/>
        </w:rPr>
      </w:pPr>
    </w:p>
    <w:p w14:paraId="513FD21F" w14:textId="6C24A5DC" w:rsidR="00CC0EDC" w:rsidRPr="00406BEF" w:rsidRDefault="00CC0EDC" w:rsidP="00E02CA8">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3.1.2.1</w:t>
      </w:r>
      <w:r w:rsidR="00E02CA8"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Классификация нерадиоактивных материалов и требования к их обращению</w:t>
      </w:r>
    </w:p>
    <w:p w14:paraId="2871C373" w14:textId="77777777" w:rsidR="00E02CA8" w:rsidRPr="00406BEF" w:rsidRDefault="00E02CA8" w:rsidP="00CC0EDC">
      <w:pPr>
        <w:spacing w:after="0" w:line="240" w:lineRule="auto"/>
        <w:jc w:val="both"/>
        <w:rPr>
          <w:rFonts w:ascii="Times New Roman" w:hAnsi="Times New Roman" w:cs="Times New Roman"/>
          <w:b/>
          <w:bdr w:val="single" w:sz="2" w:space="0" w:color="E3E3E3" w:frame="1"/>
          <w:lang w:val="ru-RU" w:eastAsia="ru-BY"/>
        </w:rPr>
      </w:pPr>
    </w:p>
    <w:p w14:paraId="186CDDA2" w14:textId="77777777"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Нерадиоактивные отходы, образующиеся при эксплуатации АЭС Игналина, классифицируются и управляются в соответствии с «Инструкцией по обращению с нерадиоактивными отходами на Игналинской АЭС» (№ EIn-160(7.119E) от 19.07.2023), подготовленной в соответствии с Законом Литовской Республики «Об охране окружающей среды» [14], Законом «Об обращении с отходами» [15], Правилами управления отходами муниципалитета Висагинас [16] и другими нормативными документами.</w:t>
      </w:r>
    </w:p>
    <w:p w14:paraId="237F58AF" w14:textId="77777777"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p>
    <w:p w14:paraId="6779FA54" w14:textId="77777777"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Нерадиоактивные отходы сортируются на месте образования с учётом их типа и характеристик, классифицируются, упаковываются и передаются на временное хранение в Отдел управления материальными ресурсами (ОУМР) АЭС. Отходы классифицируются как непаспортоопасные и опасные (обладающие одним или несколькими опасными свойствами согласно Приложениям Регламента Комиссии (ЕС) № 357/2014 и Регламента Совета (ЕС) 2017/997). Отсортированные отходы собираются, временно хранятся и транспортируются таким образом, чтобы не наносить вред здоровью населения и окружающей среде. ОУМР передаёт временно хранимые опасные и непаспортоопасные отходы компаниям по обращению с отходами на основании заключённых договоров.</w:t>
      </w:r>
    </w:p>
    <w:p w14:paraId="4D8550AA" w14:textId="77777777"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p>
    <w:p w14:paraId="0E747608" w14:textId="77777777" w:rsidR="00CC0EDC" w:rsidRPr="00406BEF" w:rsidRDefault="00CC0EDC" w:rsidP="00E02CA8">
      <w:pPr>
        <w:spacing w:after="0" w:line="240" w:lineRule="auto"/>
        <w:ind w:firstLine="709"/>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dr w:val="single" w:sz="2" w:space="0" w:color="E3E3E3" w:frame="1"/>
          <w:lang w:val="ru-RU" w:eastAsia="ru-BY"/>
        </w:rPr>
        <w:t>Строительные и сносовые отходы собираются в штабелях и/или контейнерах, предназначенных для строительных отходов. Требования к их обращению установлены в «Правилах управления строительными отходами» [17].</w:t>
      </w:r>
    </w:p>
    <w:p w14:paraId="24E0D671" w14:textId="77777777"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608F761B" w14:textId="5C11E610"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3.1.2.2</w:t>
      </w:r>
      <w:r w:rsidR="00E02CA8"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Количества нерадиоактивных материалов</w:t>
      </w:r>
    </w:p>
    <w:p w14:paraId="0C44E21C" w14:textId="77777777" w:rsidR="00E02CA8" w:rsidRPr="00406BEF" w:rsidRDefault="00E02CA8" w:rsidP="00CC0EDC">
      <w:pPr>
        <w:spacing w:after="0" w:line="240" w:lineRule="auto"/>
        <w:jc w:val="both"/>
        <w:rPr>
          <w:rFonts w:ascii="Times New Roman" w:hAnsi="Times New Roman" w:cs="Times New Roman"/>
          <w:b/>
          <w:bdr w:val="single" w:sz="2" w:space="0" w:color="E3E3E3" w:frame="1"/>
          <w:lang w:val="ru-RU" w:eastAsia="ru-BY"/>
        </w:rPr>
      </w:pPr>
    </w:p>
    <w:p w14:paraId="3F7C1260" w14:textId="5995CA9B" w:rsidR="00E02CA8"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Основные объёмы нерадиоактивных материалов образуются при сносе конструкций. Предварительно оценивается [18], [19], что масса железобетона сносимых зданий и сооружений, не загрязнённого радионуклидами или дезактивированного до уровней, не подлежащих контролю, составит около 1 830 000 т (около 800 000 м³)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Таблица 3.1-13. Основная</w:t>
      </w:r>
      <w:r w:rsidR="00E02CA8" w:rsidRPr="00406BEF">
        <w:rPr>
          <w:rFonts w:ascii="Times New Roman" w:hAnsi="Times New Roman" w:cs="Times New Roman"/>
          <w:bdr w:val="single" w:sz="2" w:space="0" w:color="E3E3E3" w:frame="1"/>
          <w:lang w:val="ru-RU" w:eastAsia="ru-BY"/>
        </w:rPr>
        <w:br/>
      </w:r>
      <w:r w:rsidRPr="00406BEF">
        <w:rPr>
          <w:rFonts w:ascii="Times New Roman" w:hAnsi="Times New Roman" w:cs="Times New Roman"/>
          <w:bdr w:val="single" w:sz="2" w:space="0" w:color="E3E3E3" w:frame="1"/>
          <w:lang w:val="ru-RU" w:eastAsia="ru-BY"/>
        </w:rPr>
        <w:t xml:space="preserve">часть отходов (~71 %) приходится на здания блоков №1 </w:t>
      </w:r>
      <w:r w:rsidR="00E02CA8" w:rsidRPr="00406BEF">
        <w:rPr>
          <w:rFonts w:ascii="Times New Roman" w:hAnsi="Times New Roman" w:cs="Times New Roman"/>
          <w:bdr w:val="single" w:sz="2" w:space="0" w:color="E3E3E3" w:frame="1"/>
          <w:lang w:val="ru-RU" w:eastAsia="ru-BY"/>
        </w:rPr>
        <w:br/>
      </w:r>
    </w:p>
    <w:p w14:paraId="5CA3C36E" w14:textId="77777777" w:rsidR="00E02CA8" w:rsidRPr="00406BEF" w:rsidRDefault="00E02CA8">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02CA8" w:rsidRPr="00406BEF" w14:paraId="75B82561" w14:textId="77777777" w:rsidTr="00BE5737">
        <w:tc>
          <w:tcPr>
            <w:tcW w:w="4683" w:type="dxa"/>
          </w:tcPr>
          <w:p w14:paraId="08905009" w14:textId="77777777" w:rsidR="00E02CA8" w:rsidRPr="00406BEF" w:rsidRDefault="00E02CA8"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35B0C7D" w14:textId="77777777" w:rsidR="00E02CA8" w:rsidRPr="00406BEF" w:rsidRDefault="00E02CA8" w:rsidP="00BE5737">
            <w:pPr>
              <w:rPr>
                <w:rFonts w:ascii="Times New Roman" w:hAnsi="Times New Roman" w:cs="Times New Roman"/>
                <w:sz w:val="18"/>
                <w:szCs w:val="18"/>
                <w:lang w:val="ru-RU"/>
              </w:rPr>
            </w:pPr>
          </w:p>
          <w:p w14:paraId="76FAD91F" w14:textId="77777777" w:rsidR="00E02CA8" w:rsidRPr="00406BEF" w:rsidRDefault="00E02CA8"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0685F91" w14:textId="77777777" w:rsidR="00E02CA8" w:rsidRPr="00406BEF" w:rsidRDefault="00E02CA8"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F270755" w14:textId="77777777" w:rsidR="00E02CA8" w:rsidRPr="00406BEF" w:rsidRDefault="00E02CA8"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751108F" w14:textId="77777777" w:rsidR="00E02CA8" w:rsidRPr="00406BEF" w:rsidRDefault="00E02CA8"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BF51F22" w14:textId="747E5A0C" w:rsidR="00E02CA8" w:rsidRPr="00406BEF" w:rsidRDefault="00E02CA8"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48</w:t>
            </w:r>
            <w:r w:rsidR="00344EFB">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2E9AEC17" w14:textId="77777777" w:rsidR="00E02CA8" w:rsidRPr="00406BEF" w:rsidRDefault="00E02CA8" w:rsidP="00CC0EDC">
      <w:pPr>
        <w:spacing w:after="0" w:line="240" w:lineRule="auto"/>
        <w:jc w:val="both"/>
        <w:rPr>
          <w:rFonts w:ascii="Times New Roman" w:hAnsi="Times New Roman" w:cs="Times New Roman"/>
          <w:b/>
          <w:bdr w:val="single" w:sz="2" w:space="0" w:color="E3E3E3" w:frame="1"/>
          <w:lang w:val="ru-RU" w:eastAsia="ru-BY"/>
        </w:rPr>
      </w:pPr>
    </w:p>
    <w:p w14:paraId="7AB2C777" w14:textId="085FF71D" w:rsidR="00CC0EDC" w:rsidRPr="00406BEF" w:rsidRDefault="00CC0EDC" w:rsidP="00CC0ED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 №2 в КЗ (см. Таблицу 3.1-11). Конструкции в наблюдаемой зоне (НЗ) и за пределами площадки АЭС составляют около 16 % общей массы железобетонных отходов. Кроме железобетона, при сносе будут образовываться другие отходы: стекло (~343 т), пластик (~170 т), древесина (~124 т), кровельные материалы (~2330 т) [20].</w:t>
      </w:r>
    </w:p>
    <w:p w14:paraId="379B2262" w14:textId="77777777" w:rsidR="00CC0EDC" w:rsidRPr="00406BEF" w:rsidRDefault="00CC0EDC" w:rsidP="00E02CA8">
      <w:pPr>
        <w:spacing w:after="0" w:line="240" w:lineRule="auto"/>
        <w:jc w:val="center"/>
        <w:rPr>
          <w:rFonts w:ascii="Times New Roman" w:hAnsi="Times New Roman" w:cs="Times New Roman"/>
          <w:bdr w:val="single" w:sz="2" w:space="0" w:color="E3E3E3" w:frame="1"/>
          <w:lang w:val="ru-RU" w:eastAsia="ru-BY"/>
        </w:rPr>
      </w:pPr>
    </w:p>
    <w:p w14:paraId="5582D0B5" w14:textId="77777777" w:rsidR="00CC0EDC" w:rsidRPr="00406BEF" w:rsidRDefault="00CC0EDC" w:rsidP="00E02CA8">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3.1-13. Масса и объём сносимых зданий и сооружений на АЭС Игналина</w:t>
      </w:r>
    </w:p>
    <w:tbl>
      <w:tblPr>
        <w:tblW w:w="0" w:type="auto"/>
        <w:jc w:val="center"/>
        <w:tblLayout w:type="fixed"/>
        <w:tblCellMar>
          <w:left w:w="10" w:type="dxa"/>
          <w:right w:w="10" w:type="dxa"/>
        </w:tblCellMar>
        <w:tblLook w:val="0000" w:firstRow="0" w:lastRow="0" w:firstColumn="0" w:lastColumn="0" w:noHBand="0" w:noVBand="0"/>
      </w:tblPr>
      <w:tblGrid>
        <w:gridCol w:w="2554"/>
        <w:gridCol w:w="1699"/>
        <w:gridCol w:w="1843"/>
        <w:gridCol w:w="1570"/>
      </w:tblGrid>
      <w:tr w:rsidR="00E02CA8" w:rsidRPr="00406BEF" w14:paraId="1EB7D495" w14:textId="77777777" w:rsidTr="00E02CA8">
        <w:trPr>
          <w:trHeight w:hRule="exact" w:val="288"/>
          <w:jc w:val="center"/>
        </w:trPr>
        <w:tc>
          <w:tcPr>
            <w:tcW w:w="2554" w:type="dxa"/>
            <w:vMerge w:val="restart"/>
            <w:tcBorders>
              <w:top w:val="single" w:sz="4" w:space="0" w:color="auto"/>
              <w:left w:val="single" w:sz="4" w:space="0" w:color="auto"/>
            </w:tcBorders>
            <w:shd w:val="clear" w:color="auto" w:fill="FFFFFF"/>
          </w:tcPr>
          <w:p w14:paraId="6E68B51B" w14:textId="74294CC0" w:rsidR="00E02CA8" w:rsidRPr="00406BEF" w:rsidRDefault="00E02CA8" w:rsidP="00E02CA8">
            <w:pPr>
              <w:pStyle w:val="23"/>
              <w:shd w:val="clear" w:color="auto" w:fill="auto"/>
              <w:spacing w:before="0" w:after="0" w:line="220" w:lineRule="exact"/>
              <w:ind w:left="120" w:firstLine="0"/>
              <w:rPr>
                <w:spacing w:val="-8"/>
                <w:sz w:val="20"/>
                <w:szCs w:val="20"/>
                <w:lang w:val="ru-RU"/>
              </w:rPr>
            </w:pPr>
            <w:r w:rsidRPr="00406BEF">
              <w:rPr>
                <w:rStyle w:val="aa"/>
                <w:spacing w:val="-8"/>
                <w:sz w:val="20"/>
                <w:szCs w:val="20"/>
                <w:lang w:val="ru-RU"/>
              </w:rPr>
              <w:t>Место</w:t>
            </w:r>
          </w:p>
        </w:tc>
        <w:tc>
          <w:tcPr>
            <w:tcW w:w="1699" w:type="dxa"/>
            <w:tcBorders>
              <w:top w:val="single" w:sz="4" w:space="0" w:color="auto"/>
              <w:left w:val="single" w:sz="4" w:space="0" w:color="auto"/>
            </w:tcBorders>
            <w:shd w:val="clear" w:color="auto" w:fill="FFFFFF"/>
          </w:tcPr>
          <w:p w14:paraId="41F8CA8A" w14:textId="5C1A5D7B" w:rsidR="00E02CA8" w:rsidRPr="00406BEF" w:rsidRDefault="00E02CA8" w:rsidP="00E02CA8">
            <w:pPr>
              <w:pStyle w:val="23"/>
              <w:shd w:val="clear" w:color="auto" w:fill="auto"/>
              <w:spacing w:before="0" w:after="0" w:line="220" w:lineRule="exact"/>
              <w:ind w:firstLine="0"/>
              <w:jc w:val="right"/>
              <w:rPr>
                <w:spacing w:val="-8"/>
                <w:sz w:val="20"/>
                <w:szCs w:val="20"/>
                <w:lang w:val="ru-RU"/>
              </w:rPr>
            </w:pPr>
            <w:r w:rsidRPr="00406BEF">
              <w:rPr>
                <w:rStyle w:val="aa"/>
                <w:spacing w:val="-8"/>
                <w:sz w:val="20"/>
                <w:szCs w:val="20"/>
                <w:lang w:val="ru-RU"/>
              </w:rPr>
              <w:t xml:space="preserve">Здания и </w:t>
            </w:r>
          </w:p>
        </w:tc>
        <w:tc>
          <w:tcPr>
            <w:tcW w:w="3413" w:type="dxa"/>
            <w:gridSpan w:val="2"/>
            <w:tcBorders>
              <w:top w:val="single" w:sz="4" w:space="0" w:color="auto"/>
              <w:right w:val="single" w:sz="4" w:space="0" w:color="auto"/>
            </w:tcBorders>
            <w:shd w:val="clear" w:color="auto" w:fill="FFFFFF"/>
          </w:tcPr>
          <w:p w14:paraId="007EE22F" w14:textId="2C58A6E9" w:rsidR="00E02CA8" w:rsidRPr="00406BEF" w:rsidRDefault="00E02CA8" w:rsidP="00E02CA8">
            <w:pPr>
              <w:pStyle w:val="23"/>
              <w:shd w:val="clear" w:color="auto" w:fill="auto"/>
              <w:spacing w:before="0" w:after="0" w:line="220" w:lineRule="exact"/>
              <w:ind w:firstLine="0"/>
              <w:rPr>
                <w:spacing w:val="-8"/>
                <w:sz w:val="20"/>
                <w:szCs w:val="20"/>
                <w:lang w:val="ru-RU"/>
              </w:rPr>
            </w:pPr>
            <w:r w:rsidRPr="00406BEF">
              <w:rPr>
                <w:rStyle w:val="aa"/>
                <w:spacing w:val="-8"/>
                <w:sz w:val="20"/>
                <w:szCs w:val="20"/>
                <w:lang w:val="ru-RU"/>
              </w:rPr>
              <w:t>сооружения</w:t>
            </w:r>
          </w:p>
        </w:tc>
      </w:tr>
      <w:tr w:rsidR="00E02CA8" w:rsidRPr="00406BEF" w14:paraId="0A8338AA" w14:textId="77777777" w:rsidTr="00E02CA8">
        <w:trPr>
          <w:trHeight w:hRule="exact" w:val="288"/>
          <w:jc w:val="center"/>
        </w:trPr>
        <w:tc>
          <w:tcPr>
            <w:tcW w:w="2554" w:type="dxa"/>
            <w:vMerge/>
            <w:tcBorders>
              <w:left w:val="single" w:sz="4" w:space="0" w:color="auto"/>
            </w:tcBorders>
            <w:shd w:val="clear" w:color="auto" w:fill="FFFFFF"/>
          </w:tcPr>
          <w:p w14:paraId="0D6311C1" w14:textId="77777777" w:rsidR="00E02CA8" w:rsidRPr="00406BEF" w:rsidRDefault="00E02CA8" w:rsidP="00E02CA8">
            <w:pPr>
              <w:rPr>
                <w:rFonts w:ascii="Times New Roman" w:hAnsi="Times New Roman" w:cs="Times New Roman"/>
                <w:spacing w:val="-8"/>
                <w:sz w:val="20"/>
                <w:szCs w:val="20"/>
              </w:rPr>
            </w:pPr>
          </w:p>
        </w:tc>
        <w:tc>
          <w:tcPr>
            <w:tcW w:w="1699" w:type="dxa"/>
            <w:tcBorders>
              <w:top w:val="single" w:sz="4" w:space="0" w:color="auto"/>
              <w:left w:val="single" w:sz="4" w:space="0" w:color="auto"/>
            </w:tcBorders>
            <w:shd w:val="clear" w:color="auto" w:fill="FFFFFF"/>
          </w:tcPr>
          <w:p w14:paraId="2CACCBE1" w14:textId="48B5BB25" w:rsidR="00E02CA8" w:rsidRPr="00406BEF" w:rsidRDefault="00E02CA8" w:rsidP="00E02CA8">
            <w:pPr>
              <w:pStyle w:val="23"/>
              <w:shd w:val="clear" w:color="auto" w:fill="auto"/>
              <w:spacing w:before="0" w:after="0" w:line="220" w:lineRule="exact"/>
              <w:ind w:firstLine="0"/>
              <w:jc w:val="center"/>
              <w:rPr>
                <w:spacing w:val="-8"/>
                <w:sz w:val="20"/>
                <w:szCs w:val="20"/>
                <w:lang w:val="ru-RU"/>
              </w:rPr>
            </w:pPr>
            <w:r w:rsidRPr="00406BEF">
              <w:rPr>
                <w:rStyle w:val="aa"/>
                <w:spacing w:val="-8"/>
                <w:sz w:val="20"/>
                <w:szCs w:val="20"/>
                <w:lang w:val="ru-RU"/>
              </w:rPr>
              <w:t>Масса</w:t>
            </w:r>
            <w:r w:rsidRPr="00406BEF">
              <w:rPr>
                <w:rStyle w:val="aa"/>
                <w:spacing w:val="-8"/>
                <w:sz w:val="20"/>
                <w:szCs w:val="20"/>
              </w:rPr>
              <w:t xml:space="preserve">, </w:t>
            </w:r>
            <w:r w:rsidRPr="00406BEF">
              <w:rPr>
                <w:rStyle w:val="aa"/>
                <w:spacing w:val="-8"/>
                <w:sz w:val="20"/>
                <w:szCs w:val="20"/>
                <w:lang w:val="ru-RU"/>
              </w:rPr>
              <w:t>тонны</w:t>
            </w:r>
          </w:p>
        </w:tc>
        <w:tc>
          <w:tcPr>
            <w:tcW w:w="1843" w:type="dxa"/>
            <w:tcBorders>
              <w:top w:val="single" w:sz="4" w:space="0" w:color="auto"/>
              <w:left w:val="single" w:sz="4" w:space="0" w:color="auto"/>
            </w:tcBorders>
            <w:shd w:val="clear" w:color="auto" w:fill="FFFFFF"/>
          </w:tcPr>
          <w:p w14:paraId="7C163FC1" w14:textId="56FA0D18"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aa"/>
                <w:spacing w:val="-8"/>
                <w:sz w:val="20"/>
                <w:szCs w:val="20"/>
                <w:lang w:val="ru-RU"/>
              </w:rPr>
              <w:t>Объем</w:t>
            </w:r>
            <w:r w:rsidRPr="00406BEF">
              <w:rPr>
                <w:rStyle w:val="aa"/>
                <w:spacing w:val="-8"/>
                <w:sz w:val="20"/>
                <w:szCs w:val="20"/>
              </w:rPr>
              <w:t xml:space="preserve"> m</w:t>
            </w:r>
            <w:r w:rsidRPr="00406BEF">
              <w:rPr>
                <w:rStyle w:val="aa"/>
                <w:spacing w:val="-8"/>
                <w:sz w:val="20"/>
                <w:szCs w:val="20"/>
                <w:vertAlign w:val="superscript"/>
              </w:rPr>
              <w:t>3</w:t>
            </w:r>
          </w:p>
        </w:tc>
        <w:tc>
          <w:tcPr>
            <w:tcW w:w="1570" w:type="dxa"/>
            <w:tcBorders>
              <w:top w:val="single" w:sz="4" w:space="0" w:color="auto"/>
              <w:left w:val="single" w:sz="4" w:space="0" w:color="auto"/>
              <w:right w:val="single" w:sz="4" w:space="0" w:color="auto"/>
            </w:tcBorders>
            <w:shd w:val="clear" w:color="auto" w:fill="FFFFFF"/>
          </w:tcPr>
          <w:p w14:paraId="7C98BC78"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aa"/>
                <w:spacing w:val="-8"/>
                <w:sz w:val="20"/>
                <w:szCs w:val="20"/>
              </w:rPr>
              <w:t>%</w:t>
            </w:r>
          </w:p>
        </w:tc>
      </w:tr>
      <w:tr w:rsidR="00E02CA8" w:rsidRPr="00406BEF" w14:paraId="00374923" w14:textId="77777777" w:rsidTr="00E02CA8">
        <w:trPr>
          <w:trHeight w:hRule="exact" w:val="288"/>
          <w:jc w:val="center"/>
        </w:trPr>
        <w:tc>
          <w:tcPr>
            <w:tcW w:w="2554" w:type="dxa"/>
            <w:tcBorders>
              <w:top w:val="single" w:sz="4" w:space="0" w:color="auto"/>
              <w:left w:val="single" w:sz="4" w:space="0" w:color="auto"/>
            </w:tcBorders>
            <w:shd w:val="clear" w:color="auto" w:fill="FFFFFF"/>
          </w:tcPr>
          <w:p w14:paraId="672188FA" w14:textId="58FA46CD" w:rsidR="00E02CA8" w:rsidRPr="00406BEF" w:rsidRDefault="00E02CA8" w:rsidP="00E02CA8">
            <w:pPr>
              <w:pStyle w:val="23"/>
              <w:shd w:val="clear" w:color="auto" w:fill="auto"/>
              <w:spacing w:before="0" w:after="0" w:line="220" w:lineRule="exact"/>
              <w:ind w:left="120" w:firstLine="0"/>
              <w:rPr>
                <w:spacing w:val="-8"/>
                <w:sz w:val="20"/>
                <w:szCs w:val="20"/>
              </w:rPr>
            </w:pPr>
            <w:r w:rsidRPr="00406BEF">
              <w:rPr>
                <w:rStyle w:val="21"/>
                <w:spacing w:val="-8"/>
                <w:sz w:val="20"/>
                <w:szCs w:val="20"/>
              </w:rPr>
              <w:t xml:space="preserve">КЗ площадки </w:t>
            </w:r>
            <w:r w:rsidRPr="00406BEF">
              <w:rPr>
                <w:rStyle w:val="21"/>
                <w:spacing w:val="-8"/>
                <w:sz w:val="20"/>
                <w:szCs w:val="20"/>
                <w:lang w:val="ru-RU"/>
              </w:rPr>
              <w:t>И</w:t>
            </w:r>
            <w:r w:rsidRPr="00406BEF">
              <w:rPr>
                <w:rStyle w:val="21"/>
                <w:spacing w:val="-8"/>
                <w:sz w:val="20"/>
                <w:szCs w:val="20"/>
              </w:rPr>
              <w:t>АЭС</w:t>
            </w:r>
          </w:p>
        </w:tc>
        <w:tc>
          <w:tcPr>
            <w:tcW w:w="1699" w:type="dxa"/>
            <w:tcBorders>
              <w:top w:val="single" w:sz="4" w:space="0" w:color="auto"/>
              <w:left w:val="single" w:sz="4" w:space="0" w:color="auto"/>
            </w:tcBorders>
            <w:shd w:val="clear" w:color="auto" w:fill="FFFFFF"/>
          </w:tcPr>
          <w:p w14:paraId="0C90DA02"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1 529 000</w:t>
            </w:r>
          </w:p>
        </w:tc>
        <w:tc>
          <w:tcPr>
            <w:tcW w:w="1843" w:type="dxa"/>
            <w:tcBorders>
              <w:top w:val="single" w:sz="4" w:space="0" w:color="auto"/>
              <w:left w:val="single" w:sz="4" w:space="0" w:color="auto"/>
            </w:tcBorders>
            <w:shd w:val="clear" w:color="auto" w:fill="FFFFFF"/>
          </w:tcPr>
          <w:p w14:paraId="2C082385"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665 000</w:t>
            </w:r>
          </w:p>
        </w:tc>
        <w:tc>
          <w:tcPr>
            <w:tcW w:w="1570" w:type="dxa"/>
            <w:tcBorders>
              <w:top w:val="single" w:sz="4" w:space="0" w:color="auto"/>
              <w:left w:val="single" w:sz="4" w:space="0" w:color="auto"/>
              <w:right w:val="single" w:sz="4" w:space="0" w:color="auto"/>
            </w:tcBorders>
            <w:shd w:val="clear" w:color="auto" w:fill="FFFFFF"/>
          </w:tcPr>
          <w:p w14:paraId="4F475FE9"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83.7%</w:t>
            </w:r>
          </w:p>
        </w:tc>
      </w:tr>
      <w:tr w:rsidR="00E02CA8" w:rsidRPr="00406BEF" w14:paraId="28E95DC1" w14:textId="77777777" w:rsidTr="00E02CA8">
        <w:trPr>
          <w:trHeight w:hRule="exact" w:val="283"/>
          <w:jc w:val="center"/>
        </w:trPr>
        <w:tc>
          <w:tcPr>
            <w:tcW w:w="2554" w:type="dxa"/>
            <w:tcBorders>
              <w:top w:val="single" w:sz="4" w:space="0" w:color="auto"/>
              <w:left w:val="single" w:sz="4" w:space="0" w:color="auto"/>
            </w:tcBorders>
            <w:shd w:val="clear" w:color="auto" w:fill="FFFFFF"/>
          </w:tcPr>
          <w:p w14:paraId="63FD6EDF" w14:textId="4D655839" w:rsidR="00E02CA8" w:rsidRPr="00406BEF" w:rsidRDefault="00E02CA8" w:rsidP="00E02CA8">
            <w:pPr>
              <w:pStyle w:val="23"/>
              <w:shd w:val="clear" w:color="auto" w:fill="auto"/>
              <w:spacing w:before="0" w:after="0" w:line="220" w:lineRule="exact"/>
              <w:ind w:left="120" w:firstLine="0"/>
              <w:rPr>
                <w:spacing w:val="-8"/>
                <w:sz w:val="20"/>
                <w:szCs w:val="20"/>
                <w:lang w:val="ru-RU"/>
              </w:rPr>
            </w:pPr>
            <w:r w:rsidRPr="00406BEF">
              <w:rPr>
                <w:rStyle w:val="21"/>
                <w:spacing w:val="-8"/>
                <w:sz w:val="20"/>
                <w:szCs w:val="20"/>
                <w:lang w:val="ru-RU"/>
              </w:rPr>
              <w:t>НЗ площадки ИАЭС</w:t>
            </w:r>
          </w:p>
        </w:tc>
        <w:tc>
          <w:tcPr>
            <w:tcW w:w="1699" w:type="dxa"/>
            <w:tcBorders>
              <w:top w:val="single" w:sz="4" w:space="0" w:color="auto"/>
              <w:left w:val="single" w:sz="4" w:space="0" w:color="auto"/>
            </w:tcBorders>
            <w:shd w:val="clear" w:color="auto" w:fill="FFFFFF"/>
          </w:tcPr>
          <w:p w14:paraId="0C9352D5"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265 000</w:t>
            </w:r>
          </w:p>
        </w:tc>
        <w:tc>
          <w:tcPr>
            <w:tcW w:w="1843" w:type="dxa"/>
            <w:tcBorders>
              <w:top w:val="single" w:sz="4" w:space="0" w:color="auto"/>
              <w:left w:val="single" w:sz="4" w:space="0" w:color="auto"/>
            </w:tcBorders>
            <w:shd w:val="clear" w:color="auto" w:fill="FFFFFF"/>
          </w:tcPr>
          <w:p w14:paraId="0ADD73DF"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115 000</w:t>
            </w:r>
          </w:p>
        </w:tc>
        <w:tc>
          <w:tcPr>
            <w:tcW w:w="1570" w:type="dxa"/>
            <w:tcBorders>
              <w:top w:val="single" w:sz="4" w:space="0" w:color="auto"/>
              <w:left w:val="single" w:sz="4" w:space="0" w:color="auto"/>
              <w:right w:val="single" w:sz="4" w:space="0" w:color="auto"/>
            </w:tcBorders>
            <w:shd w:val="clear" w:color="auto" w:fill="FFFFFF"/>
          </w:tcPr>
          <w:p w14:paraId="6CB2F838"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14.5%</w:t>
            </w:r>
          </w:p>
        </w:tc>
      </w:tr>
      <w:tr w:rsidR="00E02CA8" w:rsidRPr="00406BEF" w14:paraId="2BF88804" w14:textId="77777777" w:rsidTr="00E02CA8">
        <w:trPr>
          <w:trHeight w:hRule="exact" w:val="455"/>
          <w:jc w:val="center"/>
        </w:trPr>
        <w:tc>
          <w:tcPr>
            <w:tcW w:w="2554" w:type="dxa"/>
            <w:tcBorders>
              <w:top w:val="single" w:sz="4" w:space="0" w:color="auto"/>
              <w:left w:val="single" w:sz="4" w:space="0" w:color="auto"/>
            </w:tcBorders>
            <w:shd w:val="clear" w:color="auto" w:fill="FFFFFF"/>
          </w:tcPr>
          <w:p w14:paraId="1BBE6DB0" w14:textId="6D514A7F" w:rsidR="00E02CA8" w:rsidRPr="00406BEF" w:rsidRDefault="00E02CA8" w:rsidP="00E02CA8">
            <w:pPr>
              <w:pStyle w:val="23"/>
              <w:shd w:val="clear" w:color="auto" w:fill="auto"/>
              <w:spacing w:before="0" w:after="0" w:line="220" w:lineRule="exact"/>
              <w:ind w:left="120" w:firstLine="0"/>
              <w:rPr>
                <w:spacing w:val="-8"/>
                <w:sz w:val="20"/>
                <w:szCs w:val="20"/>
                <w:lang w:val="ru-RU"/>
              </w:rPr>
            </w:pPr>
            <w:r w:rsidRPr="00406BEF">
              <w:rPr>
                <w:rStyle w:val="21"/>
                <w:spacing w:val="-8"/>
                <w:sz w:val="20"/>
                <w:szCs w:val="20"/>
                <w:lang w:val="ru-RU"/>
              </w:rPr>
              <w:t>За пределами площадки ИАЭС</w:t>
            </w:r>
          </w:p>
        </w:tc>
        <w:tc>
          <w:tcPr>
            <w:tcW w:w="1699" w:type="dxa"/>
            <w:tcBorders>
              <w:top w:val="single" w:sz="4" w:space="0" w:color="auto"/>
              <w:left w:val="single" w:sz="4" w:space="0" w:color="auto"/>
            </w:tcBorders>
            <w:shd w:val="clear" w:color="auto" w:fill="FFFFFF"/>
          </w:tcPr>
          <w:p w14:paraId="7382B1BB"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32 000</w:t>
            </w:r>
          </w:p>
        </w:tc>
        <w:tc>
          <w:tcPr>
            <w:tcW w:w="1843" w:type="dxa"/>
            <w:tcBorders>
              <w:top w:val="single" w:sz="4" w:space="0" w:color="auto"/>
              <w:left w:val="single" w:sz="4" w:space="0" w:color="auto"/>
            </w:tcBorders>
            <w:shd w:val="clear" w:color="auto" w:fill="FFFFFF"/>
          </w:tcPr>
          <w:p w14:paraId="77E946FF"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21"/>
                <w:spacing w:val="-8"/>
                <w:sz w:val="20"/>
                <w:szCs w:val="20"/>
              </w:rPr>
              <w:t>14 000</w:t>
            </w:r>
          </w:p>
        </w:tc>
        <w:tc>
          <w:tcPr>
            <w:tcW w:w="1570" w:type="dxa"/>
            <w:tcBorders>
              <w:top w:val="single" w:sz="4" w:space="0" w:color="auto"/>
              <w:left w:val="single" w:sz="4" w:space="0" w:color="auto"/>
              <w:right w:val="single" w:sz="4" w:space="0" w:color="auto"/>
            </w:tcBorders>
            <w:shd w:val="clear" w:color="auto" w:fill="FFFFFF"/>
          </w:tcPr>
          <w:p w14:paraId="4B558C69"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31"/>
                <w:spacing w:val="-8"/>
                <w:sz w:val="20"/>
                <w:szCs w:val="20"/>
              </w:rPr>
              <w:t>1</w:t>
            </w:r>
            <w:r w:rsidRPr="00406BEF">
              <w:rPr>
                <w:rStyle w:val="21"/>
                <w:spacing w:val="-8"/>
                <w:sz w:val="20"/>
                <w:szCs w:val="20"/>
              </w:rPr>
              <w:t>.</w:t>
            </w:r>
            <w:r w:rsidRPr="00406BEF">
              <w:rPr>
                <w:rStyle w:val="31"/>
                <w:spacing w:val="-8"/>
                <w:sz w:val="20"/>
                <w:szCs w:val="20"/>
              </w:rPr>
              <w:t>8</w:t>
            </w:r>
            <w:r w:rsidRPr="00406BEF">
              <w:rPr>
                <w:rStyle w:val="21"/>
                <w:spacing w:val="-8"/>
                <w:sz w:val="20"/>
                <w:szCs w:val="20"/>
              </w:rPr>
              <w:t>%</w:t>
            </w:r>
          </w:p>
        </w:tc>
      </w:tr>
      <w:tr w:rsidR="00E02CA8" w:rsidRPr="00406BEF" w14:paraId="0F11CBB0" w14:textId="77777777" w:rsidTr="00E02CA8">
        <w:trPr>
          <w:trHeight w:hRule="exact" w:val="293"/>
          <w:jc w:val="center"/>
        </w:trPr>
        <w:tc>
          <w:tcPr>
            <w:tcW w:w="2554" w:type="dxa"/>
            <w:tcBorders>
              <w:top w:val="single" w:sz="4" w:space="0" w:color="auto"/>
              <w:left w:val="single" w:sz="4" w:space="0" w:color="auto"/>
              <w:bottom w:val="single" w:sz="4" w:space="0" w:color="auto"/>
            </w:tcBorders>
            <w:shd w:val="clear" w:color="auto" w:fill="FFFFFF"/>
          </w:tcPr>
          <w:p w14:paraId="7886BC32" w14:textId="029A9A6F" w:rsidR="00E02CA8" w:rsidRPr="00406BEF" w:rsidRDefault="00E02CA8" w:rsidP="00E02CA8">
            <w:pPr>
              <w:pStyle w:val="23"/>
              <w:shd w:val="clear" w:color="auto" w:fill="auto"/>
              <w:spacing w:before="0" w:after="0" w:line="220" w:lineRule="exact"/>
              <w:ind w:left="120" w:firstLine="0"/>
              <w:rPr>
                <w:spacing w:val="-8"/>
                <w:sz w:val="20"/>
                <w:szCs w:val="20"/>
              </w:rPr>
            </w:pPr>
            <w:r w:rsidRPr="00406BEF">
              <w:rPr>
                <w:rStyle w:val="aa"/>
                <w:spacing w:val="-8"/>
                <w:sz w:val="20"/>
                <w:szCs w:val="20"/>
                <w:lang w:val="ru-RU"/>
              </w:rPr>
              <w:t>Итого</w:t>
            </w:r>
            <w:r w:rsidRPr="00406BEF">
              <w:rPr>
                <w:rStyle w:val="aa"/>
                <w:spacing w:val="-8"/>
                <w:sz w:val="20"/>
                <w:szCs w:val="20"/>
              </w:rPr>
              <w:t>:</w:t>
            </w:r>
          </w:p>
        </w:tc>
        <w:tc>
          <w:tcPr>
            <w:tcW w:w="1699" w:type="dxa"/>
            <w:tcBorders>
              <w:top w:val="single" w:sz="4" w:space="0" w:color="auto"/>
              <w:left w:val="single" w:sz="4" w:space="0" w:color="auto"/>
              <w:bottom w:val="single" w:sz="4" w:space="0" w:color="auto"/>
            </w:tcBorders>
            <w:shd w:val="clear" w:color="auto" w:fill="FFFFFF"/>
          </w:tcPr>
          <w:p w14:paraId="63EEB396"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aa"/>
                <w:spacing w:val="-8"/>
                <w:sz w:val="20"/>
                <w:szCs w:val="20"/>
              </w:rPr>
              <w:t>1 826 000</w:t>
            </w:r>
          </w:p>
        </w:tc>
        <w:tc>
          <w:tcPr>
            <w:tcW w:w="1843" w:type="dxa"/>
            <w:tcBorders>
              <w:top w:val="single" w:sz="4" w:space="0" w:color="auto"/>
              <w:left w:val="single" w:sz="4" w:space="0" w:color="auto"/>
              <w:bottom w:val="single" w:sz="4" w:space="0" w:color="auto"/>
            </w:tcBorders>
            <w:shd w:val="clear" w:color="auto" w:fill="FFFFFF"/>
          </w:tcPr>
          <w:p w14:paraId="576C7136"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aa"/>
                <w:spacing w:val="-8"/>
                <w:sz w:val="20"/>
                <w:szCs w:val="20"/>
              </w:rPr>
              <w:t>794 000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763FF7C9" w14:textId="77777777" w:rsidR="00E02CA8" w:rsidRPr="00406BEF" w:rsidRDefault="00E02CA8" w:rsidP="00E02CA8">
            <w:pPr>
              <w:pStyle w:val="23"/>
              <w:shd w:val="clear" w:color="auto" w:fill="auto"/>
              <w:spacing w:before="0" w:after="0" w:line="220" w:lineRule="exact"/>
              <w:ind w:firstLine="0"/>
              <w:jc w:val="center"/>
              <w:rPr>
                <w:spacing w:val="-8"/>
                <w:sz w:val="20"/>
                <w:szCs w:val="20"/>
              </w:rPr>
            </w:pPr>
            <w:r w:rsidRPr="00406BEF">
              <w:rPr>
                <w:rStyle w:val="aa"/>
                <w:spacing w:val="-8"/>
                <w:sz w:val="20"/>
                <w:szCs w:val="20"/>
              </w:rPr>
              <w:t>100%</w:t>
            </w:r>
          </w:p>
        </w:tc>
      </w:tr>
    </w:tbl>
    <w:p w14:paraId="168D980F" w14:textId="77777777" w:rsidR="00CC0EDC" w:rsidRPr="00406BEF" w:rsidRDefault="00CC0EDC" w:rsidP="00E02CA8">
      <w:pPr>
        <w:spacing w:after="0" w:line="240" w:lineRule="auto"/>
        <w:jc w:val="center"/>
        <w:rPr>
          <w:rFonts w:ascii="Times New Roman" w:hAnsi="Times New Roman" w:cs="Times New Roman"/>
          <w:bdr w:val="single" w:sz="2" w:space="0" w:color="E3E3E3" w:frame="1"/>
          <w:lang w:val="ru-RU" w:eastAsia="ru-BY"/>
        </w:rPr>
      </w:pPr>
    </w:p>
    <w:p w14:paraId="5E421C5D" w14:textId="734C9C24"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Без учёта металла (балки, арматура, которые будут извлечены и реализованы как вторсырьё) и подземных частей зданий, не подлежащих сносу (согласно STR 1.01.08:2002, здание считается снесённым, если демонтированы все конструкции, кроме оставшихся глубже 0,5 м), объём дроблёного бетона составит предварительно около 706 000 м³.</w:t>
      </w:r>
      <w:r w:rsidR="00E02CA8"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Примерно половина этого объёма может быть дроблёна, а полученный щебень использован для засыпки подземных полостей сносимых зданий (это экономически более выгодно, чем вывоз бетона на полигон и завоз грунта). Оставшийся щебень и другие материалы будут управляться в соответствии с законодательством. Строительные отходы передаются в ОУМР АЭС для дальнейшей передачи компаниям по обращению с отходами.</w:t>
      </w:r>
    </w:p>
    <w:p w14:paraId="29470C8E" w14:textId="77777777" w:rsidR="00CC0EDC" w:rsidRPr="00406BEF" w:rsidRDefault="00CC0EDC" w:rsidP="00E02CA8">
      <w:pPr>
        <w:spacing w:after="0" w:line="240" w:lineRule="auto"/>
        <w:ind w:firstLine="709"/>
        <w:jc w:val="both"/>
        <w:rPr>
          <w:rFonts w:ascii="Times New Roman" w:hAnsi="Times New Roman" w:cs="Times New Roman"/>
          <w:bdr w:val="single" w:sz="2" w:space="0" w:color="E3E3E3" w:frame="1"/>
          <w:lang w:val="ru-RU" w:eastAsia="ru-BY"/>
        </w:rPr>
      </w:pPr>
    </w:p>
    <w:p w14:paraId="25B9653A" w14:textId="5D0F085D" w:rsidR="00CC0EDC" w:rsidRPr="00406BEF" w:rsidRDefault="00E02CA8" w:rsidP="00E02CA8">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w:t>
      </w:r>
      <w:r w:rsidR="00CC0EDC" w:rsidRPr="00406BEF">
        <w:rPr>
          <w:rFonts w:ascii="Times New Roman" w:hAnsi="Times New Roman" w:cs="Times New Roman"/>
          <w:bdr w:val="single" w:sz="2" w:space="0" w:color="E3E3E3" w:frame="1"/>
          <w:lang w:val="ru-RU" w:eastAsia="ru-BY"/>
        </w:rPr>
        <w:t>АЭС подготовила стратегию управления строительными отходами на 2018–2038 гг. [20], в которой описаны принципы и методы эффективного управления отходами, образующимися при выводе. На основе данных стратегии составлена Таблица 3.1-14, в которой указаны объёмы надземных частей зданий (до глубины 0,5 м), подлежащих дроблению, и объёмы щебня, необходимого для засыпки подземных частей.</w:t>
      </w:r>
    </w:p>
    <w:p w14:paraId="546D1A0A" w14:textId="24C0B838" w:rsidR="00E02CA8" w:rsidRPr="00406BEF" w:rsidRDefault="00E02CA8">
      <w:pPr>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2144E" w:rsidRPr="00406BEF" w14:paraId="7F67539E" w14:textId="77777777" w:rsidTr="00BE5737">
        <w:tc>
          <w:tcPr>
            <w:tcW w:w="4683" w:type="dxa"/>
          </w:tcPr>
          <w:p w14:paraId="36C47675" w14:textId="77777777" w:rsidR="00C2144E" w:rsidRPr="00406BEF" w:rsidRDefault="00C2144E"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A0141B1" w14:textId="77777777" w:rsidR="00C2144E" w:rsidRPr="00406BEF" w:rsidRDefault="00C2144E" w:rsidP="00BE5737">
            <w:pPr>
              <w:rPr>
                <w:rFonts w:ascii="Times New Roman" w:hAnsi="Times New Roman" w:cs="Times New Roman"/>
                <w:sz w:val="18"/>
                <w:szCs w:val="18"/>
                <w:lang w:val="ru-RU"/>
              </w:rPr>
            </w:pPr>
          </w:p>
          <w:p w14:paraId="0D41FF51" w14:textId="77777777" w:rsidR="00C2144E" w:rsidRPr="00406BEF" w:rsidRDefault="00C2144E"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7EC7C00" w14:textId="77777777" w:rsidR="00C2144E" w:rsidRPr="00406BEF" w:rsidRDefault="00C2144E"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65DE0F9" w14:textId="77777777" w:rsidR="00C2144E" w:rsidRPr="00406BEF" w:rsidRDefault="00C2144E"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A8C632F" w14:textId="77777777" w:rsidR="00C2144E" w:rsidRPr="00406BEF" w:rsidRDefault="00C2144E"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6C5DACA" w14:textId="651F2964" w:rsidR="00C2144E" w:rsidRPr="00406BEF" w:rsidRDefault="00C2144E"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4</w:t>
            </w:r>
            <w:r w:rsidR="00A370C6" w:rsidRPr="00406BEF">
              <w:rPr>
                <w:rFonts w:ascii="Times New Roman" w:hAnsi="Times New Roman" w:cs="Times New Roman"/>
                <w:sz w:val="18"/>
                <w:szCs w:val="18"/>
                <w:lang w:val="ru-RU"/>
              </w:rPr>
              <w:t>9</w:t>
            </w:r>
            <w:r w:rsidR="00344EFB">
              <w:rPr>
                <w:rFonts w:ascii="Times New Roman" w:hAnsi="Times New Roman" w:cs="Times New Roman"/>
                <w:sz w:val="18"/>
                <w:szCs w:val="18"/>
                <w:lang w:val="ru-RU"/>
              </w:rPr>
              <w:t xml:space="preserve"> из</w:t>
            </w:r>
            <w:r w:rsidRPr="00406BEF">
              <w:rPr>
                <w:rFonts w:ascii="Times New Roman" w:hAnsi="Times New Roman" w:cs="Times New Roman"/>
                <w:sz w:val="18"/>
                <w:szCs w:val="18"/>
                <w:lang w:val="ru-RU"/>
              </w:rPr>
              <w:t xml:space="preserve"> 227</w:t>
            </w:r>
          </w:p>
        </w:tc>
      </w:tr>
    </w:tbl>
    <w:p w14:paraId="10680D6B" w14:textId="61E1B710" w:rsidR="00CC0EDC" w:rsidRPr="00406BEF" w:rsidRDefault="00CC0EDC" w:rsidP="00CC0EDC">
      <w:pPr>
        <w:spacing w:after="0" w:line="240" w:lineRule="auto"/>
        <w:jc w:val="both"/>
        <w:rPr>
          <w:rFonts w:ascii="Times New Roman" w:hAnsi="Times New Roman" w:cs="Times New Roman"/>
          <w:b/>
          <w:bdr w:val="single" w:sz="2" w:space="0" w:color="E3E3E3" w:frame="1"/>
          <w:lang w:val="ru-RU" w:eastAsia="ru-BY"/>
        </w:rPr>
      </w:pPr>
    </w:p>
    <w:p w14:paraId="5B99CFC4" w14:textId="5171B1E1" w:rsidR="00C2144E" w:rsidRPr="00406BEF" w:rsidRDefault="00A370C6" w:rsidP="00A370C6">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3.1-14. Объемы железобетонных конструкций сносимых зданий.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81"/>
        <w:gridCol w:w="2562"/>
        <w:gridCol w:w="2340"/>
        <w:gridCol w:w="1391"/>
        <w:gridCol w:w="2460"/>
      </w:tblGrid>
      <w:tr w:rsidR="008C47F0" w:rsidRPr="00406BEF" w14:paraId="6B019E56" w14:textId="77777777" w:rsidTr="00A370C6">
        <w:trPr>
          <w:tblHeader/>
          <w:tblCellSpacing w:w="15" w:type="dxa"/>
        </w:trPr>
        <w:tc>
          <w:tcPr>
            <w:tcW w:w="0" w:type="auto"/>
            <w:shd w:val="clear" w:color="auto" w:fill="F7F8FC"/>
            <w:vAlign w:val="center"/>
            <w:hideMark/>
          </w:tcPr>
          <w:p w14:paraId="2CEB527E" w14:textId="77777777" w:rsidR="00A370C6" w:rsidRPr="00406BEF" w:rsidRDefault="00A370C6" w:rsidP="00A370C6">
            <w:pPr>
              <w:spacing w:after="0" w:line="240" w:lineRule="auto"/>
              <w:jc w:val="center"/>
              <w:rPr>
                <w:rFonts w:ascii="Times New Roman" w:eastAsia="Times New Roman" w:hAnsi="Times New Roman" w:cs="Times New Roman"/>
                <w:b/>
                <w:bCs/>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 здания</w:t>
            </w:r>
          </w:p>
        </w:tc>
        <w:tc>
          <w:tcPr>
            <w:tcW w:w="0" w:type="auto"/>
            <w:shd w:val="clear" w:color="auto" w:fill="F7F8FC"/>
            <w:vAlign w:val="center"/>
            <w:hideMark/>
          </w:tcPr>
          <w:p w14:paraId="5AC8767A" w14:textId="77777777" w:rsidR="00A370C6" w:rsidRPr="00406BEF" w:rsidRDefault="00A370C6" w:rsidP="00A370C6">
            <w:pPr>
              <w:spacing w:after="0" w:line="240" w:lineRule="auto"/>
              <w:jc w:val="center"/>
              <w:rPr>
                <w:rFonts w:ascii="Times New Roman" w:eastAsia="Times New Roman" w:hAnsi="Times New Roman" w:cs="Times New Roman"/>
                <w:b/>
                <w:bCs/>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Наименование здания</w:t>
            </w:r>
          </w:p>
        </w:tc>
        <w:tc>
          <w:tcPr>
            <w:tcW w:w="0" w:type="auto"/>
            <w:shd w:val="clear" w:color="auto" w:fill="F7F8FC"/>
            <w:vAlign w:val="center"/>
            <w:hideMark/>
          </w:tcPr>
          <w:p w14:paraId="577603D4" w14:textId="77777777" w:rsidR="00A370C6" w:rsidRPr="00406BEF" w:rsidRDefault="00A370C6" w:rsidP="00A370C6">
            <w:pPr>
              <w:spacing w:after="0" w:line="240" w:lineRule="auto"/>
              <w:jc w:val="center"/>
              <w:rPr>
                <w:rFonts w:ascii="Times New Roman" w:eastAsia="Times New Roman" w:hAnsi="Times New Roman" w:cs="Times New Roman"/>
                <w:b/>
                <w:bCs/>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Объём конструкций, подлежащих демонтажу для дробления (получение щебня), м³</w:t>
            </w:r>
          </w:p>
        </w:tc>
        <w:tc>
          <w:tcPr>
            <w:tcW w:w="0" w:type="auto"/>
            <w:shd w:val="clear" w:color="auto" w:fill="F7F8FC"/>
            <w:vAlign w:val="center"/>
            <w:hideMark/>
          </w:tcPr>
          <w:p w14:paraId="657DD03A" w14:textId="77777777" w:rsidR="00A370C6" w:rsidRPr="00406BEF" w:rsidRDefault="00A370C6" w:rsidP="00A370C6">
            <w:pPr>
              <w:spacing w:after="0" w:line="240" w:lineRule="auto"/>
              <w:jc w:val="center"/>
              <w:rPr>
                <w:rFonts w:ascii="Times New Roman" w:eastAsia="Times New Roman" w:hAnsi="Times New Roman" w:cs="Times New Roman"/>
                <w:b/>
                <w:bCs/>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Объём получаемого щебня, м³</w:t>
            </w:r>
          </w:p>
        </w:tc>
        <w:tc>
          <w:tcPr>
            <w:tcW w:w="0" w:type="auto"/>
            <w:shd w:val="clear" w:color="auto" w:fill="F7F8FC"/>
            <w:vAlign w:val="center"/>
            <w:hideMark/>
          </w:tcPr>
          <w:p w14:paraId="26AA36B6" w14:textId="77777777" w:rsidR="00A370C6" w:rsidRPr="00406BEF" w:rsidRDefault="00A370C6" w:rsidP="00A370C6">
            <w:pPr>
              <w:spacing w:after="0" w:line="240" w:lineRule="auto"/>
              <w:jc w:val="center"/>
              <w:rPr>
                <w:rFonts w:ascii="Times New Roman" w:eastAsia="Times New Roman" w:hAnsi="Times New Roman" w:cs="Times New Roman"/>
                <w:b/>
                <w:bCs/>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Объём щебня, необходимого для засыпки подземной части здания (до отметки −0,5 м), м³</w:t>
            </w:r>
          </w:p>
        </w:tc>
      </w:tr>
      <w:tr w:rsidR="008C47F0" w:rsidRPr="00406BEF" w14:paraId="1169E3FE" w14:textId="77777777" w:rsidTr="00A370C6">
        <w:trPr>
          <w:tblCellSpacing w:w="15" w:type="dxa"/>
        </w:trPr>
        <w:tc>
          <w:tcPr>
            <w:tcW w:w="0" w:type="auto"/>
            <w:shd w:val="clear" w:color="auto" w:fill="FFFFFF"/>
            <w:vAlign w:val="center"/>
            <w:hideMark/>
          </w:tcPr>
          <w:p w14:paraId="38242841"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A1</w:t>
            </w:r>
          </w:p>
        </w:tc>
        <w:tc>
          <w:tcPr>
            <w:tcW w:w="0" w:type="auto"/>
            <w:shd w:val="clear" w:color="auto" w:fill="FFFFFF"/>
            <w:vAlign w:val="center"/>
            <w:hideMark/>
          </w:tcPr>
          <w:p w14:paraId="5E29056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Реакторный блок с вентиляционной трубой</w:t>
            </w:r>
          </w:p>
        </w:tc>
        <w:tc>
          <w:tcPr>
            <w:tcW w:w="0" w:type="auto"/>
            <w:shd w:val="clear" w:color="auto" w:fill="FFFFFF"/>
            <w:vAlign w:val="center"/>
            <w:hideMark/>
          </w:tcPr>
          <w:p w14:paraId="66C023D1"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109 785</w:t>
            </w:r>
          </w:p>
        </w:tc>
        <w:tc>
          <w:tcPr>
            <w:tcW w:w="0" w:type="auto"/>
            <w:shd w:val="clear" w:color="auto" w:fill="FFFFFF"/>
            <w:vAlign w:val="center"/>
            <w:hideMark/>
          </w:tcPr>
          <w:p w14:paraId="742AF10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164 677,5</w:t>
            </w:r>
          </w:p>
        </w:tc>
        <w:tc>
          <w:tcPr>
            <w:tcW w:w="0" w:type="auto"/>
            <w:shd w:val="clear" w:color="auto" w:fill="FFFFFF"/>
            <w:vAlign w:val="center"/>
            <w:hideMark/>
          </w:tcPr>
          <w:p w14:paraId="2E6C724E"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31 800</w:t>
            </w:r>
          </w:p>
        </w:tc>
      </w:tr>
      <w:tr w:rsidR="008C47F0" w:rsidRPr="00406BEF" w14:paraId="536F4F47" w14:textId="77777777" w:rsidTr="00A370C6">
        <w:trPr>
          <w:tblCellSpacing w:w="15" w:type="dxa"/>
        </w:trPr>
        <w:tc>
          <w:tcPr>
            <w:tcW w:w="0" w:type="auto"/>
            <w:shd w:val="clear" w:color="auto" w:fill="FFFFFF"/>
            <w:vAlign w:val="center"/>
            <w:hideMark/>
          </w:tcPr>
          <w:p w14:paraId="265C4FF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B1</w:t>
            </w:r>
          </w:p>
        </w:tc>
        <w:tc>
          <w:tcPr>
            <w:tcW w:w="0" w:type="auto"/>
            <w:shd w:val="clear" w:color="auto" w:fill="FFFFFF"/>
            <w:vAlign w:val="center"/>
            <w:hideMark/>
          </w:tcPr>
          <w:p w14:paraId="3E7424D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Блок установки специальной химической очистки воды</w:t>
            </w:r>
          </w:p>
        </w:tc>
        <w:tc>
          <w:tcPr>
            <w:tcW w:w="0" w:type="auto"/>
            <w:shd w:val="clear" w:color="auto" w:fill="FFFFFF"/>
            <w:vAlign w:val="center"/>
            <w:hideMark/>
          </w:tcPr>
          <w:p w14:paraId="08B57CA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9 714</w:t>
            </w:r>
          </w:p>
        </w:tc>
        <w:tc>
          <w:tcPr>
            <w:tcW w:w="0" w:type="auto"/>
            <w:shd w:val="clear" w:color="auto" w:fill="FFFFFF"/>
            <w:vAlign w:val="center"/>
            <w:hideMark/>
          </w:tcPr>
          <w:p w14:paraId="357D0AB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14 571</w:t>
            </w:r>
          </w:p>
        </w:tc>
        <w:tc>
          <w:tcPr>
            <w:tcW w:w="0" w:type="auto"/>
            <w:shd w:val="clear" w:color="auto" w:fill="FFFFFF"/>
            <w:vAlign w:val="center"/>
            <w:hideMark/>
          </w:tcPr>
          <w:p w14:paraId="19119AE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11 450</w:t>
            </w:r>
          </w:p>
        </w:tc>
      </w:tr>
      <w:tr w:rsidR="008C47F0" w:rsidRPr="00406BEF" w14:paraId="254145D5" w14:textId="77777777" w:rsidTr="00A370C6">
        <w:trPr>
          <w:tblCellSpacing w:w="15" w:type="dxa"/>
        </w:trPr>
        <w:tc>
          <w:tcPr>
            <w:tcW w:w="0" w:type="auto"/>
            <w:shd w:val="clear" w:color="auto" w:fill="FFFFFF"/>
            <w:vAlign w:val="center"/>
            <w:hideMark/>
          </w:tcPr>
          <w:p w14:paraId="704130B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V1</w:t>
            </w:r>
          </w:p>
        </w:tc>
        <w:tc>
          <w:tcPr>
            <w:tcW w:w="0" w:type="auto"/>
            <w:shd w:val="clear" w:color="auto" w:fill="FFFFFF"/>
            <w:vAlign w:val="center"/>
            <w:hideMark/>
          </w:tcPr>
          <w:p w14:paraId="0FF6686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Блок вспомогательных технологических систем</w:t>
            </w:r>
          </w:p>
        </w:tc>
        <w:tc>
          <w:tcPr>
            <w:tcW w:w="0" w:type="auto"/>
            <w:shd w:val="clear" w:color="auto" w:fill="FFFFFF"/>
            <w:vAlign w:val="center"/>
            <w:hideMark/>
          </w:tcPr>
          <w:p w14:paraId="7B0FC008"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8 781</w:t>
            </w:r>
          </w:p>
        </w:tc>
        <w:tc>
          <w:tcPr>
            <w:tcW w:w="0" w:type="auto"/>
            <w:shd w:val="clear" w:color="auto" w:fill="FFFFFF"/>
            <w:vAlign w:val="center"/>
            <w:hideMark/>
          </w:tcPr>
          <w:p w14:paraId="2646EED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13 171,5</w:t>
            </w:r>
          </w:p>
        </w:tc>
        <w:tc>
          <w:tcPr>
            <w:tcW w:w="0" w:type="auto"/>
            <w:shd w:val="clear" w:color="auto" w:fill="FFFFFF"/>
            <w:vAlign w:val="center"/>
            <w:hideMark/>
          </w:tcPr>
          <w:p w14:paraId="0A45725E"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6 590</w:t>
            </w:r>
          </w:p>
        </w:tc>
      </w:tr>
      <w:tr w:rsidR="008C47F0" w:rsidRPr="00406BEF" w14:paraId="6FF57867" w14:textId="77777777" w:rsidTr="00A370C6">
        <w:trPr>
          <w:tblCellSpacing w:w="15" w:type="dxa"/>
        </w:trPr>
        <w:tc>
          <w:tcPr>
            <w:tcW w:w="0" w:type="auto"/>
            <w:shd w:val="clear" w:color="auto" w:fill="FFFFFF"/>
            <w:vAlign w:val="center"/>
            <w:hideMark/>
          </w:tcPr>
          <w:p w14:paraId="5420D35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G1</w:t>
            </w:r>
          </w:p>
        </w:tc>
        <w:tc>
          <w:tcPr>
            <w:tcW w:w="0" w:type="auto"/>
            <w:shd w:val="clear" w:color="auto" w:fill="FFFFFF"/>
            <w:vAlign w:val="center"/>
            <w:hideMark/>
          </w:tcPr>
          <w:p w14:paraId="0A59B8E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Турбинный зал</w:t>
            </w:r>
          </w:p>
        </w:tc>
        <w:tc>
          <w:tcPr>
            <w:tcW w:w="0" w:type="auto"/>
            <w:shd w:val="clear" w:color="auto" w:fill="FFFFFF"/>
            <w:vAlign w:val="center"/>
            <w:hideMark/>
          </w:tcPr>
          <w:p w14:paraId="2F185F0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39 482</w:t>
            </w:r>
          </w:p>
        </w:tc>
        <w:tc>
          <w:tcPr>
            <w:tcW w:w="0" w:type="auto"/>
            <w:shd w:val="clear" w:color="auto" w:fill="FFFFFF"/>
            <w:vAlign w:val="center"/>
            <w:hideMark/>
          </w:tcPr>
          <w:p w14:paraId="550142F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59 223</w:t>
            </w:r>
          </w:p>
        </w:tc>
        <w:tc>
          <w:tcPr>
            <w:tcW w:w="0" w:type="auto"/>
            <w:shd w:val="clear" w:color="auto" w:fill="FFFFFF"/>
            <w:vAlign w:val="center"/>
            <w:hideMark/>
          </w:tcPr>
          <w:p w14:paraId="2C73C26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58 320</w:t>
            </w:r>
          </w:p>
        </w:tc>
      </w:tr>
      <w:tr w:rsidR="008C47F0" w:rsidRPr="00406BEF" w14:paraId="0B69B6C3" w14:textId="77777777" w:rsidTr="00A370C6">
        <w:trPr>
          <w:tblCellSpacing w:w="15" w:type="dxa"/>
        </w:trPr>
        <w:tc>
          <w:tcPr>
            <w:tcW w:w="0" w:type="auto"/>
            <w:shd w:val="clear" w:color="auto" w:fill="FFFFFF"/>
            <w:vAlign w:val="center"/>
            <w:hideMark/>
          </w:tcPr>
          <w:p w14:paraId="3718EDD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D1</w:t>
            </w:r>
          </w:p>
        </w:tc>
        <w:tc>
          <w:tcPr>
            <w:tcW w:w="0" w:type="auto"/>
            <w:shd w:val="clear" w:color="auto" w:fill="FFFFFF"/>
            <w:vAlign w:val="center"/>
            <w:hideMark/>
          </w:tcPr>
          <w:p w14:paraId="52695CF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Деаэраторный блок</w:t>
            </w:r>
          </w:p>
        </w:tc>
        <w:tc>
          <w:tcPr>
            <w:tcW w:w="0" w:type="auto"/>
            <w:shd w:val="clear" w:color="auto" w:fill="FFFFFF"/>
            <w:vAlign w:val="center"/>
            <w:hideMark/>
          </w:tcPr>
          <w:p w14:paraId="2F21813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47 186</w:t>
            </w:r>
          </w:p>
        </w:tc>
        <w:tc>
          <w:tcPr>
            <w:tcW w:w="0" w:type="auto"/>
            <w:shd w:val="clear" w:color="auto" w:fill="FFFFFF"/>
            <w:vAlign w:val="center"/>
            <w:hideMark/>
          </w:tcPr>
          <w:p w14:paraId="33663DD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70 779</w:t>
            </w:r>
          </w:p>
        </w:tc>
        <w:tc>
          <w:tcPr>
            <w:tcW w:w="0" w:type="auto"/>
            <w:shd w:val="clear" w:color="auto" w:fill="FFFFFF"/>
            <w:vAlign w:val="center"/>
            <w:hideMark/>
          </w:tcPr>
          <w:p w14:paraId="745F69C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42 753</w:t>
            </w:r>
          </w:p>
        </w:tc>
      </w:tr>
      <w:tr w:rsidR="008C47F0" w:rsidRPr="00406BEF" w14:paraId="027B2B67" w14:textId="77777777" w:rsidTr="00A370C6">
        <w:trPr>
          <w:tblCellSpacing w:w="15" w:type="dxa"/>
        </w:trPr>
        <w:tc>
          <w:tcPr>
            <w:tcW w:w="0" w:type="auto"/>
            <w:shd w:val="clear" w:color="auto" w:fill="FFFFFF"/>
            <w:vAlign w:val="center"/>
            <w:hideMark/>
          </w:tcPr>
          <w:p w14:paraId="7195049E"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D0</w:t>
            </w:r>
          </w:p>
        </w:tc>
        <w:tc>
          <w:tcPr>
            <w:tcW w:w="0" w:type="auto"/>
            <w:shd w:val="clear" w:color="auto" w:fill="FFFFFF"/>
            <w:vAlign w:val="center"/>
            <w:hideMark/>
          </w:tcPr>
          <w:p w14:paraId="7CDF20E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Вспомогательный блок</w:t>
            </w:r>
          </w:p>
        </w:tc>
        <w:tc>
          <w:tcPr>
            <w:tcW w:w="0" w:type="auto"/>
            <w:shd w:val="clear" w:color="auto" w:fill="FFFFFF"/>
            <w:vAlign w:val="center"/>
            <w:hideMark/>
          </w:tcPr>
          <w:p w14:paraId="16FF03E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4 363</w:t>
            </w:r>
          </w:p>
        </w:tc>
        <w:tc>
          <w:tcPr>
            <w:tcW w:w="0" w:type="auto"/>
            <w:shd w:val="clear" w:color="auto" w:fill="FFFFFF"/>
            <w:vAlign w:val="center"/>
            <w:hideMark/>
          </w:tcPr>
          <w:p w14:paraId="5046A79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6 544,5</w:t>
            </w:r>
          </w:p>
        </w:tc>
        <w:tc>
          <w:tcPr>
            <w:tcW w:w="0" w:type="auto"/>
            <w:shd w:val="clear" w:color="auto" w:fill="FFFFFF"/>
            <w:vAlign w:val="center"/>
            <w:hideMark/>
          </w:tcPr>
          <w:p w14:paraId="4198156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6 417</w:t>
            </w:r>
          </w:p>
        </w:tc>
      </w:tr>
      <w:tr w:rsidR="008C47F0" w:rsidRPr="00406BEF" w14:paraId="5E47CCF1" w14:textId="77777777" w:rsidTr="00A370C6">
        <w:trPr>
          <w:tblCellSpacing w:w="15" w:type="dxa"/>
        </w:trPr>
        <w:tc>
          <w:tcPr>
            <w:tcW w:w="0" w:type="auto"/>
            <w:shd w:val="clear" w:color="auto" w:fill="FFFFFF"/>
            <w:vAlign w:val="center"/>
            <w:hideMark/>
          </w:tcPr>
          <w:p w14:paraId="4A3CCD5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119</w:t>
            </w:r>
          </w:p>
        </w:tc>
        <w:tc>
          <w:tcPr>
            <w:tcW w:w="0" w:type="auto"/>
            <w:shd w:val="clear" w:color="auto" w:fill="FFFFFF"/>
            <w:vAlign w:val="center"/>
            <w:hideMark/>
          </w:tcPr>
          <w:p w14:paraId="199F0C1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Установка когенерации</w:t>
            </w:r>
          </w:p>
        </w:tc>
        <w:tc>
          <w:tcPr>
            <w:tcW w:w="0" w:type="auto"/>
            <w:shd w:val="clear" w:color="auto" w:fill="FFFFFF"/>
            <w:vAlign w:val="center"/>
            <w:hideMark/>
          </w:tcPr>
          <w:p w14:paraId="059F3AF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3 672</w:t>
            </w:r>
          </w:p>
        </w:tc>
        <w:tc>
          <w:tcPr>
            <w:tcW w:w="0" w:type="auto"/>
            <w:shd w:val="clear" w:color="auto" w:fill="FFFFFF"/>
            <w:vAlign w:val="center"/>
            <w:hideMark/>
          </w:tcPr>
          <w:p w14:paraId="48A5546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5 508</w:t>
            </w:r>
          </w:p>
        </w:tc>
        <w:tc>
          <w:tcPr>
            <w:tcW w:w="0" w:type="auto"/>
            <w:shd w:val="clear" w:color="auto" w:fill="FFFFFF"/>
            <w:vAlign w:val="center"/>
            <w:hideMark/>
          </w:tcPr>
          <w:p w14:paraId="09A3718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6F0B01D4" w14:textId="77777777" w:rsidTr="00A370C6">
        <w:trPr>
          <w:tblCellSpacing w:w="15" w:type="dxa"/>
        </w:trPr>
        <w:tc>
          <w:tcPr>
            <w:tcW w:w="0" w:type="auto"/>
            <w:shd w:val="clear" w:color="auto" w:fill="FFFFFF"/>
            <w:vAlign w:val="center"/>
            <w:hideMark/>
          </w:tcPr>
          <w:p w14:paraId="038E258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102/1</w:t>
            </w:r>
          </w:p>
        </w:tc>
        <w:tc>
          <w:tcPr>
            <w:tcW w:w="0" w:type="auto"/>
            <w:shd w:val="clear" w:color="auto" w:fill="FFFFFF"/>
            <w:vAlign w:val="center"/>
            <w:hideMark/>
          </w:tcPr>
          <w:p w14:paraId="7F4255B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Оборудование электроснабжения энергоблока</w:t>
            </w:r>
          </w:p>
        </w:tc>
        <w:tc>
          <w:tcPr>
            <w:tcW w:w="0" w:type="auto"/>
            <w:shd w:val="clear" w:color="auto" w:fill="FFFFFF"/>
            <w:vAlign w:val="center"/>
            <w:hideMark/>
          </w:tcPr>
          <w:p w14:paraId="2EDEB3EE" w14:textId="7722479C"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30A98DB3" w14:textId="2C1FE2F9"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73ADD681" w14:textId="3850CD3C"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r>
      <w:tr w:rsidR="008C47F0" w:rsidRPr="00406BEF" w14:paraId="319D2BA8" w14:textId="77777777" w:rsidTr="00A370C6">
        <w:trPr>
          <w:tblCellSpacing w:w="15" w:type="dxa"/>
        </w:trPr>
        <w:tc>
          <w:tcPr>
            <w:tcW w:w="0" w:type="auto"/>
            <w:shd w:val="clear" w:color="auto" w:fill="FFFFFF"/>
            <w:vAlign w:val="center"/>
            <w:hideMark/>
          </w:tcPr>
          <w:p w14:paraId="145222A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117/1</w:t>
            </w:r>
          </w:p>
        </w:tc>
        <w:tc>
          <w:tcPr>
            <w:tcW w:w="0" w:type="auto"/>
            <w:shd w:val="clear" w:color="auto" w:fill="FFFFFF"/>
            <w:vAlign w:val="center"/>
            <w:hideMark/>
          </w:tcPr>
          <w:p w14:paraId="2E08CF51"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Здание ёмкостей системы аварийного охлаждения реактора</w:t>
            </w:r>
          </w:p>
        </w:tc>
        <w:tc>
          <w:tcPr>
            <w:tcW w:w="0" w:type="auto"/>
            <w:shd w:val="clear" w:color="auto" w:fill="FFFFFF"/>
            <w:vAlign w:val="center"/>
            <w:hideMark/>
          </w:tcPr>
          <w:p w14:paraId="23061E0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1 430</w:t>
            </w:r>
          </w:p>
        </w:tc>
        <w:tc>
          <w:tcPr>
            <w:tcW w:w="0" w:type="auto"/>
            <w:shd w:val="clear" w:color="auto" w:fill="FFFFFF"/>
            <w:vAlign w:val="center"/>
            <w:hideMark/>
          </w:tcPr>
          <w:p w14:paraId="3CBBF1C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2 020</w:t>
            </w:r>
          </w:p>
        </w:tc>
        <w:tc>
          <w:tcPr>
            <w:tcW w:w="0" w:type="auto"/>
            <w:shd w:val="clear" w:color="auto" w:fill="FFFFFF"/>
            <w:vAlign w:val="center"/>
            <w:hideMark/>
          </w:tcPr>
          <w:p w14:paraId="113822D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2 144</w:t>
            </w:r>
          </w:p>
        </w:tc>
      </w:tr>
      <w:tr w:rsidR="008C47F0" w:rsidRPr="00406BEF" w14:paraId="58617E8E" w14:textId="77777777" w:rsidTr="00A370C6">
        <w:trPr>
          <w:tblCellSpacing w:w="15" w:type="dxa"/>
        </w:trPr>
        <w:tc>
          <w:tcPr>
            <w:tcW w:w="0" w:type="auto"/>
            <w:shd w:val="clear" w:color="auto" w:fill="FFFFFF"/>
            <w:vAlign w:val="center"/>
            <w:hideMark/>
          </w:tcPr>
          <w:p w14:paraId="75A0A38B"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120/1</w:t>
            </w:r>
          </w:p>
        </w:tc>
        <w:tc>
          <w:tcPr>
            <w:tcW w:w="0" w:type="auto"/>
            <w:shd w:val="clear" w:color="auto" w:fill="FFFFFF"/>
            <w:vAlign w:val="center"/>
            <w:hideMark/>
          </w:tcPr>
          <w:p w14:paraId="2EAF11B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Насосная станция технического водоснабжения</w:t>
            </w:r>
          </w:p>
        </w:tc>
        <w:tc>
          <w:tcPr>
            <w:tcW w:w="0" w:type="auto"/>
            <w:shd w:val="clear" w:color="auto" w:fill="FFFFFF"/>
            <w:vAlign w:val="center"/>
            <w:hideMark/>
          </w:tcPr>
          <w:p w14:paraId="0D46996E"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3 239</w:t>
            </w:r>
          </w:p>
        </w:tc>
        <w:tc>
          <w:tcPr>
            <w:tcW w:w="0" w:type="auto"/>
            <w:shd w:val="clear" w:color="auto" w:fill="FFFFFF"/>
            <w:vAlign w:val="center"/>
            <w:hideMark/>
          </w:tcPr>
          <w:p w14:paraId="6878DA8A"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4 858,5</w:t>
            </w:r>
          </w:p>
        </w:tc>
        <w:tc>
          <w:tcPr>
            <w:tcW w:w="0" w:type="auto"/>
            <w:shd w:val="clear" w:color="auto" w:fill="FFFFFF"/>
            <w:vAlign w:val="center"/>
            <w:hideMark/>
          </w:tcPr>
          <w:p w14:paraId="7F64C83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21 946</w:t>
            </w:r>
          </w:p>
        </w:tc>
      </w:tr>
      <w:tr w:rsidR="008C47F0" w:rsidRPr="00406BEF" w14:paraId="6400071C" w14:textId="77777777" w:rsidTr="00A370C6">
        <w:trPr>
          <w:tblCellSpacing w:w="15" w:type="dxa"/>
        </w:trPr>
        <w:tc>
          <w:tcPr>
            <w:tcW w:w="0" w:type="auto"/>
            <w:shd w:val="clear" w:color="auto" w:fill="FFFFFF"/>
            <w:vAlign w:val="center"/>
            <w:hideMark/>
          </w:tcPr>
          <w:p w14:paraId="2F40FD9B"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135/1</w:t>
            </w:r>
          </w:p>
        </w:tc>
        <w:tc>
          <w:tcPr>
            <w:tcW w:w="0" w:type="auto"/>
            <w:shd w:val="clear" w:color="auto" w:fill="FFFFFF"/>
            <w:vAlign w:val="center"/>
            <w:hideMark/>
          </w:tcPr>
          <w:p w14:paraId="6B4DEBF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Газовое хранилище (подземное сооружение)</w:t>
            </w:r>
          </w:p>
        </w:tc>
        <w:tc>
          <w:tcPr>
            <w:tcW w:w="0" w:type="auto"/>
            <w:shd w:val="clear" w:color="auto" w:fill="FFFFFF"/>
            <w:vAlign w:val="center"/>
            <w:hideMark/>
          </w:tcPr>
          <w:p w14:paraId="27632A18" w14:textId="00EDD8B8"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2252A4D3" w14:textId="6F35575F"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5789FEC7" w14:textId="198A3F3C"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r>
      <w:tr w:rsidR="008C47F0" w:rsidRPr="00406BEF" w14:paraId="6A35C904" w14:textId="77777777" w:rsidTr="00A370C6">
        <w:trPr>
          <w:tblCellSpacing w:w="15" w:type="dxa"/>
        </w:trPr>
        <w:tc>
          <w:tcPr>
            <w:tcW w:w="0" w:type="auto"/>
            <w:shd w:val="clear" w:color="auto" w:fill="FFFFFF"/>
            <w:vAlign w:val="center"/>
            <w:hideMark/>
          </w:tcPr>
          <w:p w14:paraId="701DAFC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152/1a</w:t>
            </w:r>
          </w:p>
        </w:tc>
        <w:tc>
          <w:tcPr>
            <w:tcW w:w="0" w:type="auto"/>
            <w:shd w:val="clear" w:color="auto" w:fill="FFFFFF"/>
            <w:vAlign w:val="center"/>
            <w:hideMark/>
          </w:tcPr>
          <w:p w14:paraId="3DEE94F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Резервуары хранения воды низкой минерализации</w:t>
            </w:r>
          </w:p>
        </w:tc>
        <w:tc>
          <w:tcPr>
            <w:tcW w:w="0" w:type="auto"/>
            <w:shd w:val="clear" w:color="auto" w:fill="FFFFFF"/>
            <w:vAlign w:val="center"/>
            <w:hideMark/>
          </w:tcPr>
          <w:p w14:paraId="04D53F1E"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1 291</w:t>
            </w:r>
          </w:p>
        </w:tc>
        <w:tc>
          <w:tcPr>
            <w:tcW w:w="0" w:type="auto"/>
            <w:shd w:val="clear" w:color="auto" w:fill="FFFFFF"/>
            <w:vAlign w:val="center"/>
            <w:hideMark/>
          </w:tcPr>
          <w:p w14:paraId="03E319A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1 856</w:t>
            </w:r>
          </w:p>
        </w:tc>
        <w:tc>
          <w:tcPr>
            <w:tcW w:w="0" w:type="auto"/>
            <w:shd w:val="clear" w:color="auto" w:fill="FFFFFF"/>
            <w:vAlign w:val="center"/>
            <w:hideMark/>
          </w:tcPr>
          <w:p w14:paraId="3A5BAE2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160</w:t>
            </w:r>
          </w:p>
        </w:tc>
      </w:tr>
      <w:tr w:rsidR="008C47F0" w:rsidRPr="00406BEF" w14:paraId="771B4771" w14:textId="77777777" w:rsidTr="00A370C6">
        <w:trPr>
          <w:tblCellSpacing w:w="15" w:type="dxa"/>
        </w:trPr>
        <w:tc>
          <w:tcPr>
            <w:tcW w:w="0" w:type="auto"/>
            <w:shd w:val="clear" w:color="auto" w:fill="FFFFFF"/>
            <w:vAlign w:val="center"/>
            <w:hideMark/>
          </w:tcPr>
          <w:p w14:paraId="2C6D820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152/1b</w:t>
            </w:r>
          </w:p>
        </w:tc>
        <w:tc>
          <w:tcPr>
            <w:tcW w:w="0" w:type="auto"/>
            <w:shd w:val="clear" w:color="auto" w:fill="FFFFFF"/>
            <w:vAlign w:val="center"/>
            <w:hideMark/>
          </w:tcPr>
          <w:p w14:paraId="0022561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p>
        </w:tc>
        <w:tc>
          <w:tcPr>
            <w:tcW w:w="0" w:type="auto"/>
            <w:shd w:val="clear" w:color="auto" w:fill="FFFFFF"/>
            <w:vAlign w:val="center"/>
            <w:hideMark/>
          </w:tcPr>
          <w:p w14:paraId="404E248C" w14:textId="77777777" w:rsidR="00A370C6" w:rsidRPr="00406BEF" w:rsidRDefault="00A370C6" w:rsidP="00A370C6">
            <w:pPr>
              <w:spacing w:after="0" w:line="240" w:lineRule="auto"/>
              <w:rPr>
                <w:rFonts w:ascii="Times New Roman" w:eastAsia="Times New Roman" w:hAnsi="Times New Roman" w:cs="Times New Roman"/>
                <w:sz w:val="18"/>
                <w:szCs w:val="18"/>
                <w:lang w:eastAsia="ru-BY"/>
              </w:rPr>
            </w:pPr>
          </w:p>
        </w:tc>
        <w:tc>
          <w:tcPr>
            <w:tcW w:w="0" w:type="auto"/>
            <w:shd w:val="clear" w:color="auto" w:fill="FFFFFF"/>
            <w:vAlign w:val="center"/>
            <w:hideMark/>
          </w:tcPr>
          <w:p w14:paraId="10DCE76E" w14:textId="77777777" w:rsidR="00A370C6" w:rsidRPr="00406BEF" w:rsidRDefault="00A370C6" w:rsidP="00A370C6">
            <w:pPr>
              <w:spacing w:after="0" w:line="240" w:lineRule="auto"/>
              <w:rPr>
                <w:rFonts w:ascii="Times New Roman" w:eastAsia="Times New Roman" w:hAnsi="Times New Roman" w:cs="Times New Roman"/>
                <w:sz w:val="18"/>
                <w:szCs w:val="18"/>
                <w:lang w:eastAsia="ru-BY"/>
              </w:rPr>
            </w:pPr>
          </w:p>
        </w:tc>
        <w:tc>
          <w:tcPr>
            <w:tcW w:w="0" w:type="auto"/>
            <w:shd w:val="clear" w:color="auto" w:fill="FFFFFF"/>
            <w:vAlign w:val="center"/>
            <w:hideMark/>
          </w:tcPr>
          <w:p w14:paraId="05A71D4A" w14:textId="77777777" w:rsidR="00A370C6" w:rsidRPr="00406BEF" w:rsidRDefault="00A370C6" w:rsidP="00A370C6">
            <w:pPr>
              <w:spacing w:after="0" w:line="240" w:lineRule="auto"/>
              <w:rPr>
                <w:rFonts w:ascii="Times New Roman" w:eastAsia="Times New Roman" w:hAnsi="Times New Roman" w:cs="Times New Roman"/>
                <w:sz w:val="18"/>
                <w:szCs w:val="18"/>
                <w:lang w:eastAsia="ru-BY"/>
              </w:rPr>
            </w:pPr>
          </w:p>
        </w:tc>
      </w:tr>
      <w:tr w:rsidR="008C47F0" w:rsidRPr="00406BEF" w14:paraId="38147AFC" w14:textId="77777777" w:rsidTr="00A370C6">
        <w:trPr>
          <w:tblCellSpacing w:w="15" w:type="dxa"/>
        </w:trPr>
        <w:tc>
          <w:tcPr>
            <w:tcW w:w="0" w:type="auto"/>
            <w:shd w:val="clear" w:color="auto" w:fill="FFFFFF"/>
            <w:vAlign w:val="center"/>
            <w:hideMark/>
          </w:tcPr>
          <w:p w14:paraId="6C90B6A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A2</w:t>
            </w:r>
          </w:p>
        </w:tc>
        <w:tc>
          <w:tcPr>
            <w:tcW w:w="0" w:type="auto"/>
            <w:shd w:val="clear" w:color="auto" w:fill="FFFFFF"/>
            <w:vAlign w:val="center"/>
            <w:hideMark/>
          </w:tcPr>
          <w:p w14:paraId="06BC279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Реакторный блок с вентиляционной трубой</w:t>
            </w:r>
          </w:p>
        </w:tc>
        <w:tc>
          <w:tcPr>
            <w:tcW w:w="0" w:type="auto"/>
            <w:shd w:val="clear" w:color="auto" w:fill="FFFFFF"/>
            <w:vAlign w:val="center"/>
            <w:hideMark/>
          </w:tcPr>
          <w:p w14:paraId="7B46CC1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109 785</w:t>
            </w:r>
          </w:p>
        </w:tc>
        <w:tc>
          <w:tcPr>
            <w:tcW w:w="0" w:type="auto"/>
            <w:shd w:val="clear" w:color="auto" w:fill="FFFFFF"/>
            <w:vAlign w:val="center"/>
            <w:hideMark/>
          </w:tcPr>
          <w:p w14:paraId="6610E6E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164 677,5</w:t>
            </w:r>
          </w:p>
        </w:tc>
        <w:tc>
          <w:tcPr>
            <w:tcW w:w="0" w:type="auto"/>
            <w:shd w:val="clear" w:color="auto" w:fill="FFFFFF"/>
            <w:vAlign w:val="center"/>
            <w:hideMark/>
          </w:tcPr>
          <w:p w14:paraId="3176DD4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31 800</w:t>
            </w:r>
          </w:p>
        </w:tc>
      </w:tr>
      <w:tr w:rsidR="008C47F0" w:rsidRPr="00406BEF" w14:paraId="4169C1D8" w14:textId="77777777" w:rsidTr="00A370C6">
        <w:trPr>
          <w:tblCellSpacing w:w="15" w:type="dxa"/>
        </w:trPr>
        <w:tc>
          <w:tcPr>
            <w:tcW w:w="0" w:type="auto"/>
            <w:shd w:val="clear" w:color="auto" w:fill="FFFFFF"/>
            <w:vAlign w:val="center"/>
            <w:hideMark/>
          </w:tcPr>
          <w:p w14:paraId="04BEEF3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B2</w:t>
            </w:r>
          </w:p>
        </w:tc>
        <w:tc>
          <w:tcPr>
            <w:tcW w:w="0" w:type="auto"/>
            <w:shd w:val="clear" w:color="auto" w:fill="FFFFFF"/>
            <w:vAlign w:val="center"/>
            <w:hideMark/>
          </w:tcPr>
          <w:p w14:paraId="2BECBAE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Блок установки специальной химической очистки воды</w:t>
            </w:r>
          </w:p>
        </w:tc>
        <w:tc>
          <w:tcPr>
            <w:tcW w:w="0" w:type="auto"/>
            <w:shd w:val="clear" w:color="auto" w:fill="FFFFFF"/>
            <w:vAlign w:val="center"/>
            <w:hideMark/>
          </w:tcPr>
          <w:p w14:paraId="33CAC4D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10 344</w:t>
            </w:r>
          </w:p>
        </w:tc>
        <w:tc>
          <w:tcPr>
            <w:tcW w:w="0" w:type="auto"/>
            <w:shd w:val="clear" w:color="auto" w:fill="FFFFFF"/>
            <w:vAlign w:val="center"/>
            <w:hideMark/>
          </w:tcPr>
          <w:p w14:paraId="04EDA02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15 516</w:t>
            </w:r>
          </w:p>
        </w:tc>
        <w:tc>
          <w:tcPr>
            <w:tcW w:w="0" w:type="auto"/>
            <w:shd w:val="clear" w:color="auto" w:fill="FFFFFF"/>
            <w:vAlign w:val="center"/>
            <w:hideMark/>
          </w:tcPr>
          <w:p w14:paraId="2B24E4C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11 450</w:t>
            </w:r>
          </w:p>
        </w:tc>
      </w:tr>
      <w:tr w:rsidR="008C47F0" w:rsidRPr="00406BEF" w14:paraId="16FC731A" w14:textId="77777777" w:rsidTr="00A370C6">
        <w:trPr>
          <w:tblCellSpacing w:w="15" w:type="dxa"/>
        </w:trPr>
        <w:tc>
          <w:tcPr>
            <w:tcW w:w="0" w:type="auto"/>
            <w:shd w:val="clear" w:color="auto" w:fill="FFFFFF"/>
            <w:vAlign w:val="center"/>
            <w:hideMark/>
          </w:tcPr>
          <w:p w14:paraId="113E589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V2</w:t>
            </w:r>
          </w:p>
        </w:tc>
        <w:tc>
          <w:tcPr>
            <w:tcW w:w="0" w:type="auto"/>
            <w:shd w:val="clear" w:color="auto" w:fill="FFFFFF"/>
            <w:vAlign w:val="center"/>
            <w:hideMark/>
          </w:tcPr>
          <w:p w14:paraId="1FDA03A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Блок вспомогательных технологических систем</w:t>
            </w:r>
          </w:p>
        </w:tc>
        <w:tc>
          <w:tcPr>
            <w:tcW w:w="0" w:type="auto"/>
            <w:shd w:val="clear" w:color="auto" w:fill="FFFFFF"/>
            <w:vAlign w:val="center"/>
            <w:hideMark/>
          </w:tcPr>
          <w:p w14:paraId="09CC0E18"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8 781</w:t>
            </w:r>
          </w:p>
        </w:tc>
        <w:tc>
          <w:tcPr>
            <w:tcW w:w="0" w:type="auto"/>
            <w:shd w:val="clear" w:color="auto" w:fill="FFFFFF"/>
            <w:vAlign w:val="center"/>
            <w:hideMark/>
          </w:tcPr>
          <w:p w14:paraId="7445671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13 171,5</w:t>
            </w:r>
          </w:p>
        </w:tc>
        <w:tc>
          <w:tcPr>
            <w:tcW w:w="0" w:type="auto"/>
            <w:shd w:val="clear" w:color="auto" w:fill="FFFFFF"/>
            <w:vAlign w:val="center"/>
            <w:hideMark/>
          </w:tcPr>
          <w:p w14:paraId="258FC16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6 590</w:t>
            </w:r>
          </w:p>
        </w:tc>
      </w:tr>
      <w:tr w:rsidR="008C47F0" w:rsidRPr="00406BEF" w14:paraId="77E11F15" w14:textId="77777777" w:rsidTr="00A370C6">
        <w:trPr>
          <w:tblCellSpacing w:w="15" w:type="dxa"/>
        </w:trPr>
        <w:tc>
          <w:tcPr>
            <w:tcW w:w="0" w:type="auto"/>
            <w:shd w:val="clear" w:color="auto" w:fill="FFFFFF"/>
            <w:vAlign w:val="center"/>
            <w:hideMark/>
          </w:tcPr>
          <w:p w14:paraId="6DD873A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G2</w:t>
            </w:r>
          </w:p>
        </w:tc>
        <w:tc>
          <w:tcPr>
            <w:tcW w:w="0" w:type="auto"/>
            <w:shd w:val="clear" w:color="auto" w:fill="FFFFFF"/>
            <w:vAlign w:val="center"/>
            <w:hideMark/>
          </w:tcPr>
          <w:p w14:paraId="23D8B06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Турбинный зал</w:t>
            </w:r>
          </w:p>
        </w:tc>
        <w:tc>
          <w:tcPr>
            <w:tcW w:w="0" w:type="auto"/>
            <w:shd w:val="clear" w:color="auto" w:fill="FFFFFF"/>
            <w:vAlign w:val="center"/>
            <w:hideMark/>
          </w:tcPr>
          <w:p w14:paraId="4AF3E27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39 482</w:t>
            </w:r>
          </w:p>
        </w:tc>
        <w:tc>
          <w:tcPr>
            <w:tcW w:w="0" w:type="auto"/>
            <w:shd w:val="clear" w:color="auto" w:fill="FFFFFF"/>
            <w:vAlign w:val="center"/>
            <w:hideMark/>
          </w:tcPr>
          <w:p w14:paraId="0944C06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59 223</w:t>
            </w:r>
          </w:p>
        </w:tc>
        <w:tc>
          <w:tcPr>
            <w:tcW w:w="0" w:type="auto"/>
            <w:shd w:val="clear" w:color="auto" w:fill="FFFFFF"/>
            <w:vAlign w:val="center"/>
            <w:hideMark/>
          </w:tcPr>
          <w:p w14:paraId="2D963E4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58 320</w:t>
            </w:r>
          </w:p>
        </w:tc>
      </w:tr>
      <w:tr w:rsidR="008C47F0" w:rsidRPr="00406BEF" w14:paraId="351562E6" w14:textId="77777777" w:rsidTr="00A370C6">
        <w:trPr>
          <w:tblCellSpacing w:w="15" w:type="dxa"/>
        </w:trPr>
        <w:tc>
          <w:tcPr>
            <w:tcW w:w="0" w:type="auto"/>
            <w:shd w:val="clear" w:color="auto" w:fill="FFFFFF"/>
            <w:vAlign w:val="center"/>
            <w:hideMark/>
          </w:tcPr>
          <w:p w14:paraId="1272664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D2</w:t>
            </w:r>
          </w:p>
        </w:tc>
        <w:tc>
          <w:tcPr>
            <w:tcW w:w="0" w:type="auto"/>
            <w:shd w:val="clear" w:color="auto" w:fill="FFFFFF"/>
            <w:vAlign w:val="center"/>
            <w:hideMark/>
          </w:tcPr>
          <w:p w14:paraId="49CAC98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Деаэраторный блок</w:t>
            </w:r>
          </w:p>
        </w:tc>
        <w:tc>
          <w:tcPr>
            <w:tcW w:w="0" w:type="auto"/>
            <w:shd w:val="clear" w:color="auto" w:fill="FFFFFF"/>
            <w:vAlign w:val="center"/>
            <w:hideMark/>
          </w:tcPr>
          <w:p w14:paraId="03A1ECB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47 186</w:t>
            </w:r>
          </w:p>
        </w:tc>
        <w:tc>
          <w:tcPr>
            <w:tcW w:w="0" w:type="auto"/>
            <w:shd w:val="clear" w:color="auto" w:fill="FFFFFF"/>
            <w:vAlign w:val="center"/>
            <w:hideMark/>
          </w:tcPr>
          <w:p w14:paraId="760272C1"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70 779</w:t>
            </w:r>
          </w:p>
        </w:tc>
        <w:tc>
          <w:tcPr>
            <w:tcW w:w="0" w:type="auto"/>
            <w:shd w:val="clear" w:color="auto" w:fill="FFFFFF"/>
            <w:vAlign w:val="center"/>
            <w:hideMark/>
          </w:tcPr>
          <w:p w14:paraId="56F94D4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42 753</w:t>
            </w:r>
          </w:p>
        </w:tc>
      </w:tr>
      <w:tr w:rsidR="008C47F0" w:rsidRPr="00406BEF" w14:paraId="0B4805AB" w14:textId="77777777" w:rsidTr="00A370C6">
        <w:trPr>
          <w:tblCellSpacing w:w="15" w:type="dxa"/>
        </w:trPr>
        <w:tc>
          <w:tcPr>
            <w:tcW w:w="0" w:type="auto"/>
            <w:shd w:val="clear" w:color="auto" w:fill="FFFFFF"/>
            <w:vAlign w:val="center"/>
            <w:hideMark/>
          </w:tcPr>
          <w:p w14:paraId="107FD27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102/2</w:t>
            </w:r>
          </w:p>
        </w:tc>
        <w:tc>
          <w:tcPr>
            <w:tcW w:w="0" w:type="auto"/>
            <w:shd w:val="clear" w:color="auto" w:fill="FFFFFF"/>
            <w:vAlign w:val="center"/>
            <w:hideMark/>
          </w:tcPr>
          <w:p w14:paraId="12B91E6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Оборудование электроснабжения энергоблока (открытый трансформаторный блок)</w:t>
            </w:r>
          </w:p>
        </w:tc>
        <w:tc>
          <w:tcPr>
            <w:tcW w:w="0" w:type="auto"/>
            <w:shd w:val="clear" w:color="auto" w:fill="FFFFFF"/>
            <w:vAlign w:val="center"/>
            <w:hideMark/>
          </w:tcPr>
          <w:p w14:paraId="62D13295" w14:textId="49869084"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0E8E690E" w14:textId="4FF71506"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0860F948" w14:textId="56E1DBF0"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r>
      <w:tr w:rsidR="008C47F0" w:rsidRPr="00406BEF" w14:paraId="7FBE014B" w14:textId="77777777" w:rsidTr="00A370C6">
        <w:trPr>
          <w:tblCellSpacing w:w="15" w:type="dxa"/>
        </w:trPr>
        <w:tc>
          <w:tcPr>
            <w:tcW w:w="0" w:type="auto"/>
            <w:shd w:val="clear" w:color="auto" w:fill="FFFFFF"/>
            <w:vAlign w:val="center"/>
            <w:hideMark/>
          </w:tcPr>
          <w:p w14:paraId="650E21A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117/2</w:t>
            </w:r>
          </w:p>
        </w:tc>
        <w:tc>
          <w:tcPr>
            <w:tcW w:w="0" w:type="auto"/>
            <w:shd w:val="clear" w:color="auto" w:fill="FFFFFF"/>
            <w:vAlign w:val="center"/>
            <w:hideMark/>
          </w:tcPr>
          <w:p w14:paraId="6A2EB84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Здание ёмкостей системы аварийного охлаждения реактора</w:t>
            </w:r>
          </w:p>
        </w:tc>
        <w:tc>
          <w:tcPr>
            <w:tcW w:w="0" w:type="auto"/>
            <w:shd w:val="clear" w:color="auto" w:fill="FFFFFF"/>
            <w:vAlign w:val="center"/>
            <w:hideMark/>
          </w:tcPr>
          <w:p w14:paraId="1D611C4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970</w:t>
            </w:r>
          </w:p>
        </w:tc>
        <w:tc>
          <w:tcPr>
            <w:tcW w:w="0" w:type="auto"/>
            <w:shd w:val="clear" w:color="auto" w:fill="FFFFFF"/>
            <w:vAlign w:val="center"/>
            <w:hideMark/>
          </w:tcPr>
          <w:p w14:paraId="318642A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1 340</w:t>
            </w:r>
          </w:p>
        </w:tc>
        <w:tc>
          <w:tcPr>
            <w:tcW w:w="0" w:type="auto"/>
            <w:shd w:val="clear" w:color="auto" w:fill="FFFFFF"/>
            <w:vAlign w:val="center"/>
            <w:hideMark/>
          </w:tcPr>
          <w:p w14:paraId="06B8EF3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1 411</w:t>
            </w:r>
          </w:p>
        </w:tc>
      </w:tr>
      <w:tr w:rsidR="008C47F0" w:rsidRPr="00406BEF" w14:paraId="14D953B4" w14:textId="77777777" w:rsidTr="00A370C6">
        <w:trPr>
          <w:tblCellSpacing w:w="15" w:type="dxa"/>
        </w:trPr>
        <w:tc>
          <w:tcPr>
            <w:tcW w:w="0" w:type="auto"/>
            <w:shd w:val="clear" w:color="auto" w:fill="FFFFFF"/>
            <w:vAlign w:val="center"/>
            <w:hideMark/>
          </w:tcPr>
          <w:p w14:paraId="3744A52A"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173/2</w:t>
            </w:r>
          </w:p>
        </w:tc>
        <w:tc>
          <w:tcPr>
            <w:tcW w:w="0" w:type="auto"/>
            <w:shd w:val="clear" w:color="auto" w:fill="FFFFFF"/>
            <w:vAlign w:val="center"/>
            <w:hideMark/>
          </w:tcPr>
          <w:p w14:paraId="5F810D1B"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Галерея от здания 101/2 к зданию 117/2</w:t>
            </w:r>
          </w:p>
        </w:tc>
        <w:tc>
          <w:tcPr>
            <w:tcW w:w="0" w:type="auto"/>
            <w:shd w:val="clear" w:color="auto" w:fill="FFFFFF"/>
            <w:vAlign w:val="center"/>
            <w:hideMark/>
          </w:tcPr>
          <w:p w14:paraId="74E09E4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158</w:t>
            </w:r>
          </w:p>
        </w:tc>
        <w:tc>
          <w:tcPr>
            <w:tcW w:w="0" w:type="auto"/>
            <w:shd w:val="clear" w:color="auto" w:fill="FFFFFF"/>
            <w:vAlign w:val="center"/>
            <w:hideMark/>
          </w:tcPr>
          <w:p w14:paraId="6824B89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235</w:t>
            </w:r>
          </w:p>
        </w:tc>
        <w:tc>
          <w:tcPr>
            <w:tcW w:w="0" w:type="auto"/>
            <w:shd w:val="clear" w:color="auto" w:fill="FFFFFF"/>
            <w:vAlign w:val="center"/>
            <w:hideMark/>
          </w:tcPr>
          <w:p w14:paraId="63CB99D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7FFDAAC1" w14:textId="77777777" w:rsidTr="00A370C6">
        <w:trPr>
          <w:tblCellSpacing w:w="15" w:type="dxa"/>
        </w:trPr>
        <w:tc>
          <w:tcPr>
            <w:tcW w:w="0" w:type="auto"/>
            <w:shd w:val="clear" w:color="auto" w:fill="FFFFFF"/>
            <w:vAlign w:val="center"/>
            <w:hideMark/>
          </w:tcPr>
          <w:p w14:paraId="706CD34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120/2</w:t>
            </w:r>
          </w:p>
        </w:tc>
        <w:tc>
          <w:tcPr>
            <w:tcW w:w="0" w:type="auto"/>
            <w:shd w:val="clear" w:color="auto" w:fill="FFFFFF"/>
            <w:vAlign w:val="center"/>
            <w:hideMark/>
          </w:tcPr>
          <w:p w14:paraId="19F1BE5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Насосная станция технического водоснабжения</w:t>
            </w:r>
          </w:p>
        </w:tc>
        <w:tc>
          <w:tcPr>
            <w:tcW w:w="0" w:type="auto"/>
            <w:shd w:val="clear" w:color="auto" w:fill="FFFFFF"/>
            <w:vAlign w:val="center"/>
            <w:hideMark/>
          </w:tcPr>
          <w:p w14:paraId="6A207D3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3 247</w:t>
            </w:r>
          </w:p>
        </w:tc>
        <w:tc>
          <w:tcPr>
            <w:tcW w:w="0" w:type="auto"/>
            <w:shd w:val="clear" w:color="auto" w:fill="FFFFFF"/>
            <w:vAlign w:val="center"/>
            <w:hideMark/>
          </w:tcPr>
          <w:p w14:paraId="7B700D0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4 870,5</w:t>
            </w:r>
          </w:p>
        </w:tc>
        <w:tc>
          <w:tcPr>
            <w:tcW w:w="0" w:type="auto"/>
            <w:shd w:val="clear" w:color="auto" w:fill="FFFFFF"/>
            <w:vAlign w:val="center"/>
            <w:hideMark/>
          </w:tcPr>
          <w:p w14:paraId="14B1B1C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21 946</w:t>
            </w:r>
          </w:p>
        </w:tc>
      </w:tr>
      <w:tr w:rsidR="008C47F0" w:rsidRPr="00406BEF" w14:paraId="25ECDB01" w14:textId="77777777" w:rsidTr="00A370C6">
        <w:trPr>
          <w:tblCellSpacing w:w="15" w:type="dxa"/>
        </w:trPr>
        <w:tc>
          <w:tcPr>
            <w:tcW w:w="0" w:type="auto"/>
            <w:shd w:val="clear" w:color="auto" w:fill="FFFFFF"/>
            <w:vAlign w:val="center"/>
            <w:hideMark/>
          </w:tcPr>
          <w:p w14:paraId="418CA64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135/2</w:t>
            </w:r>
          </w:p>
        </w:tc>
        <w:tc>
          <w:tcPr>
            <w:tcW w:w="0" w:type="auto"/>
            <w:shd w:val="clear" w:color="auto" w:fill="FFFFFF"/>
            <w:vAlign w:val="center"/>
            <w:hideMark/>
          </w:tcPr>
          <w:p w14:paraId="4BD498E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Газовое хранилище (подземное сооружение)</w:t>
            </w:r>
          </w:p>
        </w:tc>
        <w:tc>
          <w:tcPr>
            <w:tcW w:w="0" w:type="auto"/>
            <w:shd w:val="clear" w:color="auto" w:fill="FFFFFF"/>
            <w:vAlign w:val="center"/>
            <w:hideMark/>
          </w:tcPr>
          <w:p w14:paraId="35FBF52C" w14:textId="16BF739D"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1DF9657D" w14:textId="5A26445D"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c>
          <w:tcPr>
            <w:tcW w:w="0" w:type="auto"/>
            <w:shd w:val="clear" w:color="auto" w:fill="FFFFFF"/>
            <w:vAlign w:val="center"/>
            <w:hideMark/>
          </w:tcPr>
          <w:p w14:paraId="03B73159" w14:textId="32906DD0" w:rsidR="00A370C6" w:rsidRPr="00406BEF" w:rsidRDefault="00AC6D92" w:rsidP="00A370C6">
            <w:pPr>
              <w:spacing w:after="0" w:line="240" w:lineRule="auto"/>
              <w:rPr>
                <w:rFonts w:ascii="Times New Roman" w:eastAsia="Times New Roman" w:hAnsi="Times New Roman" w:cs="Times New Roman"/>
                <w:color w:val="1D1D1F"/>
                <w:sz w:val="18"/>
                <w:szCs w:val="18"/>
                <w:lang w:eastAsia="ru-BY"/>
              </w:rPr>
            </w:pPr>
            <w:r>
              <w:rPr>
                <w:rFonts w:ascii="Times New Roman" w:eastAsia="Times New Roman" w:hAnsi="Times New Roman" w:cs="Times New Roman"/>
                <w:color w:val="1D1D1F"/>
                <w:sz w:val="18"/>
                <w:szCs w:val="18"/>
                <w:bdr w:val="single" w:sz="2" w:space="0" w:color="E3E3E3" w:frame="1"/>
                <w:lang w:eastAsia="ru-BY"/>
              </w:rPr>
              <w:t xml:space="preserve"> – </w:t>
            </w:r>
          </w:p>
        </w:tc>
      </w:tr>
      <w:tr w:rsidR="008C47F0" w:rsidRPr="00406BEF" w14:paraId="48913B42" w14:textId="77777777" w:rsidTr="00A370C6">
        <w:trPr>
          <w:tblCellSpacing w:w="15" w:type="dxa"/>
        </w:trPr>
        <w:tc>
          <w:tcPr>
            <w:tcW w:w="0" w:type="auto"/>
            <w:shd w:val="clear" w:color="auto" w:fill="FFFFFF"/>
            <w:vAlign w:val="center"/>
            <w:hideMark/>
          </w:tcPr>
          <w:p w14:paraId="0A9A8DA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152/2A</w:t>
            </w:r>
          </w:p>
        </w:tc>
        <w:tc>
          <w:tcPr>
            <w:tcW w:w="0" w:type="auto"/>
            <w:shd w:val="clear" w:color="auto" w:fill="FFFFFF"/>
            <w:vAlign w:val="center"/>
            <w:hideMark/>
          </w:tcPr>
          <w:p w14:paraId="6638324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Резервуары хранения воды низкой минерализации</w:t>
            </w:r>
          </w:p>
        </w:tc>
        <w:tc>
          <w:tcPr>
            <w:tcW w:w="0" w:type="auto"/>
            <w:shd w:val="clear" w:color="auto" w:fill="FFFFFF"/>
            <w:vAlign w:val="center"/>
            <w:hideMark/>
          </w:tcPr>
          <w:p w14:paraId="14EDB10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1 357</w:t>
            </w:r>
          </w:p>
        </w:tc>
        <w:tc>
          <w:tcPr>
            <w:tcW w:w="0" w:type="auto"/>
            <w:shd w:val="clear" w:color="auto" w:fill="FFFFFF"/>
            <w:vAlign w:val="center"/>
            <w:hideMark/>
          </w:tcPr>
          <w:p w14:paraId="7DAC135B"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2 051</w:t>
            </w:r>
          </w:p>
        </w:tc>
        <w:tc>
          <w:tcPr>
            <w:tcW w:w="0" w:type="auto"/>
            <w:shd w:val="clear" w:color="auto" w:fill="FFFFFF"/>
            <w:vAlign w:val="center"/>
            <w:hideMark/>
          </w:tcPr>
          <w:p w14:paraId="4D6F796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160</w:t>
            </w:r>
          </w:p>
        </w:tc>
      </w:tr>
      <w:tr w:rsidR="008C47F0" w:rsidRPr="00406BEF" w14:paraId="79A3B682" w14:textId="77777777" w:rsidTr="00A370C6">
        <w:trPr>
          <w:tblCellSpacing w:w="15" w:type="dxa"/>
        </w:trPr>
        <w:tc>
          <w:tcPr>
            <w:tcW w:w="0" w:type="auto"/>
            <w:shd w:val="clear" w:color="auto" w:fill="FFFFFF"/>
            <w:vAlign w:val="center"/>
            <w:hideMark/>
          </w:tcPr>
          <w:p w14:paraId="069B40D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152/2B</w:t>
            </w:r>
          </w:p>
        </w:tc>
        <w:tc>
          <w:tcPr>
            <w:tcW w:w="0" w:type="auto"/>
            <w:shd w:val="clear" w:color="auto" w:fill="FFFFFF"/>
            <w:vAlign w:val="center"/>
            <w:hideMark/>
          </w:tcPr>
          <w:p w14:paraId="0D129D1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p>
        </w:tc>
        <w:tc>
          <w:tcPr>
            <w:tcW w:w="0" w:type="auto"/>
            <w:shd w:val="clear" w:color="auto" w:fill="FFFFFF"/>
            <w:vAlign w:val="center"/>
            <w:hideMark/>
          </w:tcPr>
          <w:p w14:paraId="1E207AC8" w14:textId="77777777" w:rsidR="00A370C6" w:rsidRPr="00406BEF" w:rsidRDefault="00A370C6" w:rsidP="00A370C6">
            <w:pPr>
              <w:spacing w:after="0" w:line="240" w:lineRule="auto"/>
              <w:rPr>
                <w:rFonts w:ascii="Times New Roman" w:eastAsia="Times New Roman" w:hAnsi="Times New Roman" w:cs="Times New Roman"/>
                <w:sz w:val="18"/>
                <w:szCs w:val="18"/>
                <w:lang w:eastAsia="ru-BY"/>
              </w:rPr>
            </w:pPr>
          </w:p>
        </w:tc>
        <w:tc>
          <w:tcPr>
            <w:tcW w:w="0" w:type="auto"/>
            <w:shd w:val="clear" w:color="auto" w:fill="FFFFFF"/>
            <w:vAlign w:val="center"/>
            <w:hideMark/>
          </w:tcPr>
          <w:p w14:paraId="5F1309D2" w14:textId="77777777" w:rsidR="00A370C6" w:rsidRPr="00406BEF" w:rsidRDefault="00A370C6" w:rsidP="00A370C6">
            <w:pPr>
              <w:spacing w:after="0" w:line="240" w:lineRule="auto"/>
              <w:rPr>
                <w:rFonts w:ascii="Times New Roman" w:eastAsia="Times New Roman" w:hAnsi="Times New Roman" w:cs="Times New Roman"/>
                <w:sz w:val="18"/>
                <w:szCs w:val="18"/>
                <w:lang w:eastAsia="ru-BY"/>
              </w:rPr>
            </w:pPr>
          </w:p>
        </w:tc>
        <w:tc>
          <w:tcPr>
            <w:tcW w:w="0" w:type="auto"/>
            <w:shd w:val="clear" w:color="auto" w:fill="FFFFFF"/>
            <w:vAlign w:val="center"/>
            <w:hideMark/>
          </w:tcPr>
          <w:p w14:paraId="786C9BD8" w14:textId="77777777" w:rsidR="00A370C6" w:rsidRPr="00406BEF" w:rsidRDefault="00A370C6" w:rsidP="00A370C6">
            <w:pPr>
              <w:spacing w:after="0" w:line="240" w:lineRule="auto"/>
              <w:rPr>
                <w:rFonts w:ascii="Times New Roman" w:eastAsia="Times New Roman" w:hAnsi="Times New Roman" w:cs="Times New Roman"/>
                <w:sz w:val="18"/>
                <w:szCs w:val="18"/>
                <w:lang w:eastAsia="ru-BY"/>
              </w:rPr>
            </w:pPr>
          </w:p>
        </w:tc>
      </w:tr>
      <w:tr w:rsidR="008C47F0" w:rsidRPr="00406BEF" w14:paraId="5EDE6AB1" w14:textId="77777777" w:rsidTr="00A370C6">
        <w:trPr>
          <w:tblCellSpacing w:w="15" w:type="dxa"/>
        </w:trPr>
        <w:tc>
          <w:tcPr>
            <w:tcW w:w="0" w:type="auto"/>
            <w:shd w:val="clear" w:color="auto" w:fill="FFFFFF"/>
            <w:vAlign w:val="center"/>
            <w:hideMark/>
          </w:tcPr>
          <w:p w14:paraId="189DA1F9"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161, 161/1</w:t>
            </w:r>
          </w:p>
        </w:tc>
        <w:tc>
          <w:tcPr>
            <w:tcW w:w="0" w:type="auto"/>
            <w:shd w:val="clear" w:color="auto" w:fill="FFFFFF"/>
            <w:vAlign w:val="center"/>
            <w:hideMark/>
          </w:tcPr>
          <w:p w14:paraId="725B93F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Склад битума с прилегающей территорией</w:t>
            </w:r>
          </w:p>
        </w:tc>
        <w:tc>
          <w:tcPr>
            <w:tcW w:w="0" w:type="auto"/>
            <w:shd w:val="clear" w:color="auto" w:fill="FFFFFF"/>
            <w:vAlign w:val="center"/>
            <w:hideMark/>
          </w:tcPr>
          <w:p w14:paraId="3E4841A6"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217</w:t>
            </w:r>
          </w:p>
        </w:tc>
        <w:tc>
          <w:tcPr>
            <w:tcW w:w="0" w:type="auto"/>
            <w:shd w:val="clear" w:color="auto" w:fill="FFFFFF"/>
            <w:vAlign w:val="center"/>
            <w:hideMark/>
          </w:tcPr>
          <w:p w14:paraId="750B4BC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306</w:t>
            </w:r>
          </w:p>
        </w:tc>
        <w:tc>
          <w:tcPr>
            <w:tcW w:w="0" w:type="auto"/>
            <w:shd w:val="clear" w:color="auto" w:fill="FFFFFF"/>
            <w:vAlign w:val="center"/>
            <w:hideMark/>
          </w:tcPr>
          <w:p w14:paraId="4D660BC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948</w:t>
            </w:r>
          </w:p>
        </w:tc>
      </w:tr>
      <w:tr w:rsidR="008C47F0" w:rsidRPr="00406BEF" w14:paraId="6191D9BB" w14:textId="77777777" w:rsidTr="00A370C6">
        <w:trPr>
          <w:tblCellSpacing w:w="15" w:type="dxa"/>
        </w:trPr>
        <w:tc>
          <w:tcPr>
            <w:tcW w:w="0" w:type="auto"/>
            <w:shd w:val="clear" w:color="auto" w:fill="FFFFFF"/>
            <w:vAlign w:val="center"/>
            <w:hideMark/>
          </w:tcPr>
          <w:p w14:paraId="15AFF83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103</w:t>
            </w:r>
          </w:p>
        </w:tc>
        <w:tc>
          <w:tcPr>
            <w:tcW w:w="0" w:type="auto"/>
            <w:shd w:val="clear" w:color="auto" w:fill="FFFFFF"/>
            <w:vAlign w:val="center"/>
            <w:hideMark/>
          </w:tcPr>
          <w:p w14:paraId="1AD34A9A"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Башня ревизии трансформаторов</w:t>
            </w:r>
          </w:p>
        </w:tc>
        <w:tc>
          <w:tcPr>
            <w:tcW w:w="0" w:type="auto"/>
            <w:shd w:val="clear" w:color="auto" w:fill="FFFFFF"/>
            <w:vAlign w:val="center"/>
            <w:hideMark/>
          </w:tcPr>
          <w:p w14:paraId="36E1B4E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665</w:t>
            </w:r>
          </w:p>
        </w:tc>
        <w:tc>
          <w:tcPr>
            <w:tcW w:w="0" w:type="auto"/>
            <w:shd w:val="clear" w:color="auto" w:fill="FFFFFF"/>
            <w:vAlign w:val="center"/>
            <w:hideMark/>
          </w:tcPr>
          <w:p w14:paraId="0BE5321F"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998</w:t>
            </w:r>
          </w:p>
        </w:tc>
        <w:tc>
          <w:tcPr>
            <w:tcW w:w="0" w:type="auto"/>
            <w:shd w:val="clear" w:color="auto" w:fill="FFFFFF"/>
            <w:vAlign w:val="center"/>
            <w:hideMark/>
          </w:tcPr>
          <w:p w14:paraId="72C097F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125365CD" w14:textId="77777777" w:rsidTr="00A370C6">
        <w:trPr>
          <w:tblCellSpacing w:w="15" w:type="dxa"/>
        </w:trPr>
        <w:tc>
          <w:tcPr>
            <w:tcW w:w="0" w:type="auto"/>
            <w:shd w:val="clear" w:color="auto" w:fill="FFFFFF"/>
            <w:vAlign w:val="center"/>
            <w:hideMark/>
          </w:tcPr>
          <w:p w14:paraId="335ACB6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109</w:t>
            </w:r>
          </w:p>
        </w:tc>
        <w:tc>
          <w:tcPr>
            <w:tcW w:w="0" w:type="auto"/>
            <w:shd w:val="clear" w:color="auto" w:fill="FFFFFF"/>
            <w:vAlign w:val="center"/>
            <w:hideMark/>
          </w:tcPr>
          <w:p w14:paraId="3D39FA8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Маслохранилище с резервуарами для слива масла</w:t>
            </w:r>
          </w:p>
        </w:tc>
        <w:tc>
          <w:tcPr>
            <w:tcW w:w="0" w:type="auto"/>
            <w:shd w:val="clear" w:color="auto" w:fill="FFFFFF"/>
            <w:vAlign w:val="center"/>
            <w:hideMark/>
          </w:tcPr>
          <w:p w14:paraId="744D9550"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489</w:t>
            </w:r>
          </w:p>
        </w:tc>
        <w:tc>
          <w:tcPr>
            <w:tcW w:w="0" w:type="auto"/>
            <w:shd w:val="clear" w:color="auto" w:fill="FFFFFF"/>
            <w:vAlign w:val="center"/>
            <w:hideMark/>
          </w:tcPr>
          <w:p w14:paraId="5F6610B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734</w:t>
            </w:r>
          </w:p>
        </w:tc>
        <w:tc>
          <w:tcPr>
            <w:tcW w:w="0" w:type="auto"/>
            <w:shd w:val="clear" w:color="auto" w:fill="FFFFFF"/>
            <w:vAlign w:val="center"/>
            <w:hideMark/>
          </w:tcPr>
          <w:p w14:paraId="699B9FEE"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34E20DA1" w14:textId="77777777" w:rsidTr="00A370C6">
        <w:trPr>
          <w:tblCellSpacing w:w="15" w:type="dxa"/>
        </w:trPr>
        <w:tc>
          <w:tcPr>
            <w:tcW w:w="0" w:type="auto"/>
            <w:shd w:val="clear" w:color="auto" w:fill="FFFFFF"/>
            <w:vAlign w:val="center"/>
            <w:hideMark/>
          </w:tcPr>
          <w:p w14:paraId="24751203"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110</w:t>
            </w:r>
          </w:p>
        </w:tc>
        <w:tc>
          <w:tcPr>
            <w:tcW w:w="0" w:type="auto"/>
            <w:shd w:val="clear" w:color="auto" w:fill="FFFFFF"/>
            <w:vAlign w:val="center"/>
            <w:hideMark/>
          </w:tcPr>
          <w:p w14:paraId="3A40BAD5"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Склад масла с обводной линией маслопровода</w:t>
            </w:r>
          </w:p>
        </w:tc>
        <w:tc>
          <w:tcPr>
            <w:tcW w:w="0" w:type="auto"/>
            <w:shd w:val="clear" w:color="auto" w:fill="FFFFFF"/>
            <w:vAlign w:val="center"/>
            <w:hideMark/>
          </w:tcPr>
          <w:p w14:paraId="604C4AA1"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590</w:t>
            </w:r>
          </w:p>
        </w:tc>
        <w:tc>
          <w:tcPr>
            <w:tcW w:w="0" w:type="auto"/>
            <w:shd w:val="clear" w:color="auto" w:fill="FFFFFF"/>
            <w:vAlign w:val="center"/>
            <w:hideMark/>
          </w:tcPr>
          <w:p w14:paraId="69D7E6B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885</w:t>
            </w:r>
          </w:p>
        </w:tc>
        <w:tc>
          <w:tcPr>
            <w:tcW w:w="0" w:type="auto"/>
            <w:shd w:val="clear" w:color="auto" w:fill="FFFFFF"/>
            <w:vAlign w:val="center"/>
            <w:hideMark/>
          </w:tcPr>
          <w:p w14:paraId="1ABBE237"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2057FB27" w14:textId="77777777" w:rsidTr="00A370C6">
        <w:trPr>
          <w:tblCellSpacing w:w="15" w:type="dxa"/>
        </w:trPr>
        <w:tc>
          <w:tcPr>
            <w:tcW w:w="0" w:type="auto"/>
            <w:shd w:val="clear" w:color="auto" w:fill="FFFFFF"/>
            <w:vAlign w:val="center"/>
            <w:hideMark/>
          </w:tcPr>
          <w:p w14:paraId="5F31B56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111</w:t>
            </w:r>
          </w:p>
        </w:tc>
        <w:tc>
          <w:tcPr>
            <w:tcW w:w="0" w:type="auto"/>
            <w:shd w:val="clear" w:color="auto" w:fill="FFFFFF"/>
            <w:vAlign w:val="center"/>
            <w:hideMark/>
          </w:tcPr>
          <w:p w14:paraId="1109EB92"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Резервная дизельная электростанция</w:t>
            </w:r>
          </w:p>
        </w:tc>
        <w:tc>
          <w:tcPr>
            <w:tcW w:w="0" w:type="auto"/>
            <w:shd w:val="clear" w:color="auto" w:fill="FFFFFF"/>
            <w:vAlign w:val="center"/>
            <w:hideMark/>
          </w:tcPr>
          <w:p w14:paraId="449EF2C4"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7 073</w:t>
            </w:r>
          </w:p>
        </w:tc>
        <w:tc>
          <w:tcPr>
            <w:tcW w:w="0" w:type="auto"/>
            <w:shd w:val="clear" w:color="auto" w:fill="FFFFFF"/>
            <w:vAlign w:val="center"/>
            <w:hideMark/>
          </w:tcPr>
          <w:p w14:paraId="20D421EC"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9 972</w:t>
            </w:r>
          </w:p>
        </w:tc>
        <w:tc>
          <w:tcPr>
            <w:tcW w:w="0" w:type="auto"/>
            <w:shd w:val="clear" w:color="auto" w:fill="FFFFFF"/>
            <w:vAlign w:val="center"/>
            <w:hideMark/>
          </w:tcPr>
          <w:p w14:paraId="0526109D" w14:textId="77777777" w:rsidR="00A370C6" w:rsidRPr="00406BEF" w:rsidRDefault="00A370C6" w:rsidP="00A370C6">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7 482</w:t>
            </w:r>
          </w:p>
        </w:tc>
      </w:tr>
    </w:tbl>
    <w:p w14:paraId="01F2B422" w14:textId="77777777" w:rsidR="008C47F0" w:rsidRPr="00406BEF" w:rsidRDefault="008C47F0">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C47F0" w:rsidRPr="00406BEF" w14:paraId="3FBA5CB9" w14:textId="77777777" w:rsidTr="00BE5737">
        <w:tc>
          <w:tcPr>
            <w:tcW w:w="4683" w:type="dxa"/>
          </w:tcPr>
          <w:p w14:paraId="45D3FCAC" w14:textId="77777777" w:rsidR="008C47F0" w:rsidRPr="00406BEF" w:rsidRDefault="008C47F0"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0913443" w14:textId="77777777" w:rsidR="008C47F0" w:rsidRPr="00406BEF" w:rsidRDefault="008C47F0" w:rsidP="00BE5737">
            <w:pPr>
              <w:rPr>
                <w:rFonts w:ascii="Times New Roman" w:hAnsi="Times New Roman" w:cs="Times New Roman"/>
                <w:sz w:val="18"/>
                <w:szCs w:val="18"/>
                <w:lang w:val="ru-RU"/>
              </w:rPr>
            </w:pPr>
          </w:p>
          <w:p w14:paraId="0D8EF01E" w14:textId="77777777" w:rsidR="008C47F0" w:rsidRPr="00406BEF" w:rsidRDefault="008C47F0"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F9E7974" w14:textId="77777777" w:rsidR="008C47F0" w:rsidRPr="00406BEF" w:rsidRDefault="008C47F0"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DA626B7" w14:textId="77777777" w:rsidR="008C47F0" w:rsidRPr="00406BEF" w:rsidRDefault="008C47F0"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A281093" w14:textId="77777777" w:rsidR="008C47F0" w:rsidRPr="00406BEF" w:rsidRDefault="008C47F0"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E10A5ED" w14:textId="614F1EEB" w:rsidR="008C47F0" w:rsidRPr="00406BEF" w:rsidRDefault="008C47F0"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50 </w:t>
            </w:r>
            <w:r w:rsidR="00344EF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2DB87FA" w14:textId="7AFC6BB1" w:rsidR="008C47F0" w:rsidRPr="00406BEF" w:rsidRDefault="008C47F0" w:rsidP="00A370C6">
      <w:pPr>
        <w:spacing w:after="0" w:line="240" w:lineRule="auto"/>
        <w:jc w:val="center"/>
        <w:rPr>
          <w:rFonts w:ascii="Times New Roman" w:hAnsi="Times New Roman" w:cs="Times New Roman"/>
          <w:bdr w:val="single" w:sz="2" w:space="0" w:color="E3E3E3" w:frame="1"/>
          <w:lang w:val="ru-RU" w:eastAsia="ru-BY"/>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95"/>
        <w:gridCol w:w="2461"/>
        <w:gridCol w:w="2268"/>
        <w:gridCol w:w="1417"/>
        <w:gridCol w:w="2245"/>
      </w:tblGrid>
      <w:tr w:rsidR="008C47F0" w:rsidRPr="00406BEF" w14:paraId="758766CF" w14:textId="77777777" w:rsidTr="008C47F0">
        <w:trPr>
          <w:tblCellSpacing w:w="15" w:type="dxa"/>
        </w:trPr>
        <w:tc>
          <w:tcPr>
            <w:tcW w:w="0" w:type="auto"/>
            <w:shd w:val="clear" w:color="auto" w:fill="FFFFFF"/>
            <w:vAlign w:val="center"/>
            <w:hideMark/>
          </w:tcPr>
          <w:p w14:paraId="1497CE2C"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137</w:t>
            </w:r>
          </w:p>
        </w:tc>
        <w:tc>
          <w:tcPr>
            <w:tcW w:w="2431" w:type="dxa"/>
            <w:shd w:val="clear" w:color="auto" w:fill="FFFFFF"/>
            <w:vAlign w:val="center"/>
            <w:hideMark/>
          </w:tcPr>
          <w:p w14:paraId="1ECD194C"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Станция азота и кислорода</w:t>
            </w:r>
          </w:p>
        </w:tc>
        <w:tc>
          <w:tcPr>
            <w:tcW w:w="2238" w:type="dxa"/>
            <w:shd w:val="clear" w:color="auto" w:fill="FFFFFF"/>
            <w:vAlign w:val="center"/>
            <w:hideMark/>
          </w:tcPr>
          <w:p w14:paraId="3D502BA3"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2 279</w:t>
            </w:r>
          </w:p>
        </w:tc>
        <w:tc>
          <w:tcPr>
            <w:tcW w:w="1387" w:type="dxa"/>
            <w:shd w:val="clear" w:color="auto" w:fill="FFFFFF"/>
            <w:vAlign w:val="center"/>
            <w:hideMark/>
          </w:tcPr>
          <w:p w14:paraId="47A6DA71"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3 214</w:t>
            </w:r>
          </w:p>
        </w:tc>
        <w:tc>
          <w:tcPr>
            <w:tcW w:w="2200" w:type="dxa"/>
            <w:shd w:val="clear" w:color="auto" w:fill="FFFFFF"/>
            <w:vAlign w:val="center"/>
            <w:hideMark/>
          </w:tcPr>
          <w:p w14:paraId="6716ECCD"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1 886</w:t>
            </w:r>
          </w:p>
        </w:tc>
      </w:tr>
      <w:tr w:rsidR="008C47F0" w:rsidRPr="00406BEF" w14:paraId="435CF7EF" w14:textId="77777777" w:rsidTr="008C47F0">
        <w:trPr>
          <w:tblCellSpacing w:w="15" w:type="dxa"/>
        </w:trPr>
        <w:tc>
          <w:tcPr>
            <w:tcW w:w="0" w:type="auto"/>
            <w:shd w:val="clear" w:color="auto" w:fill="FFFFFF"/>
            <w:vAlign w:val="center"/>
            <w:hideMark/>
          </w:tcPr>
          <w:p w14:paraId="66801A71"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138</w:t>
            </w:r>
          </w:p>
        </w:tc>
        <w:tc>
          <w:tcPr>
            <w:tcW w:w="2431" w:type="dxa"/>
            <w:shd w:val="clear" w:color="auto" w:fill="FFFFFF"/>
            <w:vAlign w:val="center"/>
            <w:hideMark/>
          </w:tcPr>
          <w:p w14:paraId="5B835C02"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Компрессорное здание</w:t>
            </w:r>
          </w:p>
        </w:tc>
        <w:tc>
          <w:tcPr>
            <w:tcW w:w="2238" w:type="dxa"/>
            <w:shd w:val="clear" w:color="auto" w:fill="FFFFFF"/>
            <w:vAlign w:val="center"/>
            <w:hideMark/>
          </w:tcPr>
          <w:p w14:paraId="596D9556"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4 026</w:t>
            </w:r>
          </w:p>
        </w:tc>
        <w:tc>
          <w:tcPr>
            <w:tcW w:w="1387" w:type="dxa"/>
            <w:shd w:val="clear" w:color="auto" w:fill="FFFFFF"/>
            <w:vAlign w:val="center"/>
            <w:hideMark/>
          </w:tcPr>
          <w:p w14:paraId="5C06F190"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5 677</w:t>
            </w:r>
          </w:p>
        </w:tc>
        <w:tc>
          <w:tcPr>
            <w:tcW w:w="2200" w:type="dxa"/>
            <w:shd w:val="clear" w:color="auto" w:fill="FFFFFF"/>
            <w:vAlign w:val="center"/>
            <w:hideMark/>
          </w:tcPr>
          <w:p w14:paraId="116DFBAE"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7 195</w:t>
            </w:r>
          </w:p>
        </w:tc>
      </w:tr>
      <w:tr w:rsidR="008C47F0" w:rsidRPr="00406BEF" w14:paraId="18648B12" w14:textId="77777777" w:rsidTr="008C47F0">
        <w:trPr>
          <w:tblCellSpacing w:w="15" w:type="dxa"/>
        </w:trPr>
        <w:tc>
          <w:tcPr>
            <w:tcW w:w="0" w:type="auto"/>
            <w:shd w:val="clear" w:color="auto" w:fill="FFFFFF"/>
            <w:vAlign w:val="center"/>
            <w:hideMark/>
          </w:tcPr>
          <w:p w14:paraId="60A06EBA"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129</w:t>
            </w:r>
          </w:p>
        </w:tc>
        <w:tc>
          <w:tcPr>
            <w:tcW w:w="2431" w:type="dxa"/>
            <w:shd w:val="clear" w:color="auto" w:fill="FFFFFF"/>
            <w:vAlign w:val="center"/>
            <w:hideMark/>
          </w:tcPr>
          <w:p w14:paraId="05C4CCC9"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Административное здание</w:t>
            </w:r>
          </w:p>
        </w:tc>
        <w:tc>
          <w:tcPr>
            <w:tcW w:w="2238" w:type="dxa"/>
            <w:shd w:val="clear" w:color="auto" w:fill="FFFFFF"/>
            <w:vAlign w:val="center"/>
            <w:hideMark/>
          </w:tcPr>
          <w:p w14:paraId="69F0EE1E"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6 148</w:t>
            </w:r>
          </w:p>
        </w:tc>
        <w:tc>
          <w:tcPr>
            <w:tcW w:w="1387" w:type="dxa"/>
            <w:shd w:val="clear" w:color="auto" w:fill="FFFFFF"/>
            <w:vAlign w:val="center"/>
            <w:hideMark/>
          </w:tcPr>
          <w:p w14:paraId="5AEBF074"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7 378</w:t>
            </w:r>
          </w:p>
        </w:tc>
        <w:tc>
          <w:tcPr>
            <w:tcW w:w="2200" w:type="dxa"/>
            <w:shd w:val="clear" w:color="auto" w:fill="FFFFFF"/>
            <w:vAlign w:val="center"/>
            <w:hideMark/>
          </w:tcPr>
          <w:p w14:paraId="28748023"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5 746</w:t>
            </w:r>
          </w:p>
        </w:tc>
      </w:tr>
      <w:tr w:rsidR="008C47F0" w:rsidRPr="00406BEF" w14:paraId="28CB122F" w14:textId="77777777" w:rsidTr="008C47F0">
        <w:trPr>
          <w:tblCellSpacing w:w="15" w:type="dxa"/>
        </w:trPr>
        <w:tc>
          <w:tcPr>
            <w:tcW w:w="0" w:type="auto"/>
            <w:shd w:val="clear" w:color="auto" w:fill="FFFFFF"/>
            <w:vAlign w:val="center"/>
            <w:hideMark/>
          </w:tcPr>
          <w:p w14:paraId="6437E889"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140/3</w:t>
            </w:r>
          </w:p>
        </w:tc>
        <w:tc>
          <w:tcPr>
            <w:tcW w:w="2431" w:type="dxa"/>
            <w:shd w:val="clear" w:color="auto" w:fill="FFFFFF"/>
            <w:vAlign w:val="center"/>
            <w:hideMark/>
          </w:tcPr>
          <w:p w14:paraId="4FE0B60C"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Склады предприятия и подрядчиков, хозблок с галереей</w:t>
            </w:r>
          </w:p>
        </w:tc>
        <w:tc>
          <w:tcPr>
            <w:tcW w:w="2238" w:type="dxa"/>
            <w:shd w:val="clear" w:color="auto" w:fill="FFFFFF"/>
            <w:vAlign w:val="center"/>
            <w:hideMark/>
          </w:tcPr>
          <w:p w14:paraId="7AB4C1DF"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545</w:t>
            </w:r>
          </w:p>
        </w:tc>
        <w:tc>
          <w:tcPr>
            <w:tcW w:w="1387" w:type="dxa"/>
            <w:shd w:val="clear" w:color="auto" w:fill="FFFFFF"/>
            <w:vAlign w:val="center"/>
            <w:hideMark/>
          </w:tcPr>
          <w:p w14:paraId="037E8E36"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709</w:t>
            </w:r>
          </w:p>
        </w:tc>
        <w:tc>
          <w:tcPr>
            <w:tcW w:w="2200" w:type="dxa"/>
            <w:shd w:val="clear" w:color="auto" w:fill="FFFFFF"/>
            <w:vAlign w:val="center"/>
            <w:hideMark/>
          </w:tcPr>
          <w:p w14:paraId="29226D62"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4FC353C3" w14:textId="77777777" w:rsidTr="008C47F0">
        <w:trPr>
          <w:tblCellSpacing w:w="15" w:type="dxa"/>
        </w:trPr>
        <w:tc>
          <w:tcPr>
            <w:tcW w:w="0" w:type="auto"/>
            <w:shd w:val="clear" w:color="auto" w:fill="FFFFFF"/>
            <w:vAlign w:val="center"/>
            <w:hideMark/>
          </w:tcPr>
          <w:p w14:paraId="118556CA"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139A/1, 2</w:t>
            </w:r>
          </w:p>
        </w:tc>
        <w:tc>
          <w:tcPr>
            <w:tcW w:w="2431" w:type="dxa"/>
            <w:shd w:val="clear" w:color="auto" w:fill="FFFFFF"/>
            <w:vAlign w:val="center"/>
            <w:hideMark/>
          </w:tcPr>
          <w:p w14:paraId="435F4253"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Резервуары и насосные станции пенного пожаротушения (подземные сооружения)</w:t>
            </w:r>
          </w:p>
        </w:tc>
        <w:tc>
          <w:tcPr>
            <w:tcW w:w="2238" w:type="dxa"/>
            <w:shd w:val="clear" w:color="auto" w:fill="FFFFFF"/>
            <w:vAlign w:val="center"/>
            <w:hideMark/>
          </w:tcPr>
          <w:p w14:paraId="388033CF"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w:t>
            </w:r>
          </w:p>
        </w:tc>
        <w:tc>
          <w:tcPr>
            <w:tcW w:w="1387" w:type="dxa"/>
            <w:shd w:val="clear" w:color="auto" w:fill="FFFFFF"/>
            <w:vAlign w:val="center"/>
            <w:hideMark/>
          </w:tcPr>
          <w:p w14:paraId="295054E2"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9</w:t>
            </w:r>
          </w:p>
        </w:tc>
        <w:tc>
          <w:tcPr>
            <w:tcW w:w="2200" w:type="dxa"/>
            <w:shd w:val="clear" w:color="auto" w:fill="FFFFFF"/>
            <w:vAlign w:val="center"/>
            <w:hideMark/>
          </w:tcPr>
          <w:p w14:paraId="09D51CED"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125A3AE8" w14:textId="77777777" w:rsidTr="008C47F0">
        <w:trPr>
          <w:tblCellSpacing w:w="15" w:type="dxa"/>
        </w:trPr>
        <w:tc>
          <w:tcPr>
            <w:tcW w:w="0" w:type="auto"/>
            <w:shd w:val="clear" w:color="auto" w:fill="FFFFFF"/>
            <w:vAlign w:val="center"/>
            <w:hideMark/>
          </w:tcPr>
          <w:p w14:paraId="13714B5D"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165</w:t>
            </w:r>
          </w:p>
        </w:tc>
        <w:tc>
          <w:tcPr>
            <w:tcW w:w="2431" w:type="dxa"/>
            <w:shd w:val="clear" w:color="auto" w:fill="FFFFFF"/>
            <w:vAlign w:val="center"/>
            <w:hideMark/>
          </w:tcPr>
          <w:p w14:paraId="7C64FB5C"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Склад свежего ядерного топлива (объединённый склад)</w:t>
            </w:r>
          </w:p>
        </w:tc>
        <w:tc>
          <w:tcPr>
            <w:tcW w:w="2238" w:type="dxa"/>
            <w:shd w:val="clear" w:color="auto" w:fill="FFFFFF"/>
            <w:vAlign w:val="center"/>
            <w:hideMark/>
          </w:tcPr>
          <w:p w14:paraId="490BEAB0"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4 301</w:t>
            </w:r>
          </w:p>
        </w:tc>
        <w:tc>
          <w:tcPr>
            <w:tcW w:w="1387" w:type="dxa"/>
            <w:shd w:val="clear" w:color="auto" w:fill="FFFFFF"/>
            <w:vAlign w:val="center"/>
            <w:hideMark/>
          </w:tcPr>
          <w:p w14:paraId="69373BED"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6 452</w:t>
            </w:r>
          </w:p>
        </w:tc>
        <w:tc>
          <w:tcPr>
            <w:tcW w:w="2200" w:type="dxa"/>
            <w:shd w:val="clear" w:color="auto" w:fill="FFFFFF"/>
            <w:vAlign w:val="center"/>
            <w:hideMark/>
          </w:tcPr>
          <w:p w14:paraId="0702D2B6"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46201052" w14:textId="77777777" w:rsidTr="008C47F0">
        <w:trPr>
          <w:tblCellSpacing w:w="15" w:type="dxa"/>
        </w:trPr>
        <w:tc>
          <w:tcPr>
            <w:tcW w:w="0" w:type="auto"/>
            <w:shd w:val="clear" w:color="auto" w:fill="FFFFFF"/>
            <w:vAlign w:val="center"/>
            <w:hideMark/>
          </w:tcPr>
          <w:p w14:paraId="2A927EE5"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260</w:t>
            </w:r>
          </w:p>
        </w:tc>
        <w:tc>
          <w:tcPr>
            <w:tcW w:w="2431" w:type="dxa"/>
            <w:shd w:val="clear" w:color="auto" w:fill="FFFFFF"/>
            <w:vAlign w:val="center"/>
            <w:hideMark/>
          </w:tcPr>
          <w:p w14:paraId="511ADBE6"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Склад металла с пунктами приёма</w:t>
            </w:r>
          </w:p>
        </w:tc>
        <w:tc>
          <w:tcPr>
            <w:tcW w:w="2238" w:type="dxa"/>
            <w:shd w:val="clear" w:color="auto" w:fill="FFFFFF"/>
            <w:vAlign w:val="center"/>
            <w:hideMark/>
          </w:tcPr>
          <w:p w14:paraId="0E72F60D"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313</w:t>
            </w:r>
          </w:p>
        </w:tc>
        <w:tc>
          <w:tcPr>
            <w:tcW w:w="1387" w:type="dxa"/>
            <w:shd w:val="clear" w:color="auto" w:fill="FFFFFF"/>
            <w:vAlign w:val="center"/>
            <w:hideMark/>
          </w:tcPr>
          <w:p w14:paraId="6B560EFC"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470</w:t>
            </w:r>
          </w:p>
        </w:tc>
        <w:tc>
          <w:tcPr>
            <w:tcW w:w="2200" w:type="dxa"/>
            <w:shd w:val="clear" w:color="auto" w:fill="FFFFFF"/>
            <w:vAlign w:val="center"/>
            <w:hideMark/>
          </w:tcPr>
          <w:p w14:paraId="5F89D793"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4FD71391" w14:textId="77777777" w:rsidTr="008C47F0">
        <w:trPr>
          <w:tblCellSpacing w:w="15" w:type="dxa"/>
        </w:trPr>
        <w:tc>
          <w:tcPr>
            <w:tcW w:w="0" w:type="auto"/>
            <w:shd w:val="clear" w:color="auto" w:fill="FFFFFF"/>
            <w:vAlign w:val="center"/>
            <w:hideMark/>
          </w:tcPr>
          <w:p w14:paraId="571F0589"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270</w:t>
            </w:r>
          </w:p>
        </w:tc>
        <w:tc>
          <w:tcPr>
            <w:tcW w:w="2431" w:type="dxa"/>
            <w:shd w:val="clear" w:color="auto" w:fill="FFFFFF"/>
            <w:vAlign w:val="center"/>
            <w:hideMark/>
          </w:tcPr>
          <w:p w14:paraId="5C243A40"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Склад сжиженного газа с пандусом</w:t>
            </w:r>
          </w:p>
        </w:tc>
        <w:tc>
          <w:tcPr>
            <w:tcW w:w="2238" w:type="dxa"/>
            <w:shd w:val="clear" w:color="auto" w:fill="FFFFFF"/>
            <w:vAlign w:val="center"/>
            <w:hideMark/>
          </w:tcPr>
          <w:p w14:paraId="74DB8F26"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714</w:t>
            </w:r>
          </w:p>
        </w:tc>
        <w:tc>
          <w:tcPr>
            <w:tcW w:w="1387" w:type="dxa"/>
            <w:shd w:val="clear" w:color="auto" w:fill="FFFFFF"/>
            <w:vAlign w:val="center"/>
            <w:hideMark/>
          </w:tcPr>
          <w:p w14:paraId="260FA635"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1 071</w:t>
            </w:r>
          </w:p>
        </w:tc>
        <w:tc>
          <w:tcPr>
            <w:tcW w:w="2200" w:type="dxa"/>
            <w:shd w:val="clear" w:color="auto" w:fill="FFFFFF"/>
            <w:vAlign w:val="center"/>
            <w:hideMark/>
          </w:tcPr>
          <w:p w14:paraId="41680D68"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color w:val="1D1D1F"/>
                <w:sz w:val="18"/>
                <w:szCs w:val="18"/>
                <w:bdr w:val="single" w:sz="2" w:space="0" w:color="E3E3E3" w:frame="1"/>
                <w:lang w:eastAsia="ru-BY"/>
              </w:rPr>
              <w:t>0</w:t>
            </w:r>
          </w:p>
        </w:tc>
      </w:tr>
      <w:tr w:rsidR="008C47F0" w:rsidRPr="00406BEF" w14:paraId="7DAB445E" w14:textId="77777777" w:rsidTr="008C47F0">
        <w:trPr>
          <w:tblCellSpacing w:w="15" w:type="dxa"/>
        </w:trPr>
        <w:tc>
          <w:tcPr>
            <w:tcW w:w="0" w:type="auto"/>
            <w:shd w:val="clear" w:color="auto" w:fill="FFFFFF"/>
            <w:vAlign w:val="center"/>
            <w:hideMark/>
          </w:tcPr>
          <w:p w14:paraId="091671C7"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Итого:</w:t>
            </w:r>
          </w:p>
        </w:tc>
        <w:tc>
          <w:tcPr>
            <w:tcW w:w="2431" w:type="dxa"/>
            <w:shd w:val="clear" w:color="auto" w:fill="FFFFFF"/>
            <w:vAlign w:val="center"/>
            <w:hideMark/>
          </w:tcPr>
          <w:p w14:paraId="3D179970"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p>
        </w:tc>
        <w:tc>
          <w:tcPr>
            <w:tcW w:w="2238" w:type="dxa"/>
            <w:shd w:val="clear" w:color="auto" w:fill="FFFFFF"/>
            <w:vAlign w:val="center"/>
            <w:hideMark/>
          </w:tcPr>
          <w:p w14:paraId="4D6635BA"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477 619</w:t>
            </w:r>
          </w:p>
        </w:tc>
        <w:tc>
          <w:tcPr>
            <w:tcW w:w="1387" w:type="dxa"/>
            <w:shd w:val="clear" w:color="auto" w:fill="FFFFFF"/>
            <w:vAlign w:val="center"/>
            <w:hideMark/>
          </w:tcPr>
          <w:p w14:paraId="65280AD1"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712 948</w:t>
            </w:r>
          </w:p>
        </w:tc>
        <w:tc>
          <w:tcPr>
            <w:tcW w:w="2200" w:type="dxa"/>
            <w:shd w:val="clear" w:color="auto" w:fill="FFFFFF"/>
            <w:vAlign w:val="center"/>
            <w:hideMark/>
          </w:tcPr>
          <w:p w14:paraId="4C33E37E" w14:textId="77777777" w:rsidR="008C47F0" w:rsidRPr="00406BEF" w:rsidRDefault="008C47F0" w:rsidP="00BE5737">
            <w:pPr>
              <w:spacing w:after="0" w:line="240" w:lineRule="auto"/>
              <w:rPr>
                <w:rFonts w:ascii="Times New Roman" w:eastAsia="Times New Roman" w:hAnsi="Times New Roman" w:cs="Times New Roman"/>
                <w:color w:val="1D1D1F"/>
                <w:sz w:val="18"/>
                <w:szCs w:val="18"/>
                <w:lang w:eastAsia="ru-BY"/>
              </w:rPr>
            </w:pPr>
            <w:r w:rsidRPr="00406BEF">
              <w:rPr>
                <w:rFonts w:ascii="Times New Roman" w:eastAsia="Times New Roman" w:hAnsi="Times New Roman" w:cs="Times New Roman"/>
                <w:b/>
                <w:bCs/>
                <w:color w:val="1D1D1F"/>
                <w:sz w:val="18"/>
                <w:szCs w:val="18"/>
                <w:bdr w:val="single" w:sz="2" w:space="0" w:color="E3E3E3" w:frame="1"/>
                <w:lang w:eastAsia="ru-BY"/>
              </w:rPr>
              <w:t>379 267</w:t>
            </w:r>
          </w:p>
        </w:tc>
      </w:tr>
    </w:tbl>
    <w:p w14:paraId="40BC5864" w14:textId="77777777" w:rsidR="008C47F0" w:rsidRPr="00406BEF" w:rsidRDefault="008C47F0" w:rsidP="00A370C6">
      <w:pPr>
        <w:spacing w:after="0" w:line="240" w:lineRule="auto"/>
        <w:jc w:val="center"/>
        <w:rPr>
          <w:rFonts w:ascii="Times New Roman" w:hAnsi="Times New Roman" w:cs="Times New Roman"/>
          <w:bdr w:val="single" w:sz="2" w:space="0" w:color="E3E3E3" w:frame="1"/>
          <w:lang w:val="ru-RU" w:eastAsia="ru-BY"/>
        </w:rPr>
      </w:pPr>
    </w:p>
    <w:p w14:paraId="7C139FD8" w14:textId="7306E52F" w:rsidR="00A370C6" w:rsidRPr="00406BEF" w:rsidRDefault="008C47F0" w:rsidP="008C47F0">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Наибольшее количество сносимых сооружений будет образовано в результате сноса зданий: 101/1 (блоки A1, B1, V1, G1, D1, D0), № 119 и 101/2 (блоки A2, B2, V2, G2, D2). Реакторные блоки (A1 и A2) будут снесены последними, но вместе они составляют около 50% от общего объема сносимых сооружений.</w:t>
      </w:r>
    </w:p>
    <w:p w14:paraId="22483461" w14:textId="12D041CF"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3476C888" w14:textId="052EE803" w:rsidR="008C47F0" w:rsidRPr="00406BEF" w:rsidRDefault="008C47F0" w:rsidP="008C47F0">
      <w:pPr>
        <w:pStyle w:val="2"/>
        <w:spacing w:before="0" w:line="240" w:lineRule="auto"/>
        <w:rPr>
          <w:rFonts w:ascii="Times New Roman" w:hAnsi="Times New Roman" w:cs="Times New Roman"/>
          <w:b/>
          <w:color w:val="000000" w:themeColor="text1"/>
          <w:bdr w:val="single" w:sz="2" w:space="0" w:color="E3E3E3" w:frame="1"/>
          <w:lang w:val="ru-RU" w:eastAsia="ru-BY"/>
        </w:rPr>
      </w:pPr>
      <w:bookmarkStart w:id="13" w:name="_Toc217406013"/>
      <w:r w:rsidRPr="00406BEF">
        <w:rPr>
          <w:rFonts w:ascii="Times New Roman" w:hAnsi="Times New Roman" w:cs="Times New Roman"/>
          <w:b/>
          <w:color w:val="000000" w:themeColor="text1"/>
          <w:bdr w:val="single" w:sz="2" w:space="0" w:color="E3E3E3" w:frame="1"/>
          <w:lang w:val="ru-RU" w:eastAsia="ru-BY"/>
        </w:rPr>
        <w:t>3.2</w:t>
      </w:r>
      <w:r w:rsidRPr="00406BEF">
        <w:rPr>
          <w:rFonts w:ascii="Times New Roman" w:hAnsi="Times New Roman" w:cs="Times New Roman"/>
          <w:b/>
          <w:color w:val="000000" w:themeColor="text1"/>
          <w:bdr w:val="single" w:sz="2" w:space="0" w:color="E3E3E3" w:frame="1"/>
          <w:lang w:val="ru-RU" w:eastAsia="ru-BY"/>
        </w:rPr>
        <w:tab/>
        <w:t>Технологические процессы</w:t>
      </w:r>
      <w:bookmarkEnd w:id="13"/>
    </w:p>
    <w:p w14:paraId="48A7D33A" w14:textId="06A56B51"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4BF7E126" w14:textId="2AE0A26C" w:rsidR="008C47F0" w:rsidRPr="00406BEF" w:rsidRDefault="008C47F0" w:rsidP="008C47F0">
      <w:pPr>
        <w:pStyle w:val="3"/>
        <w:spacing w:before="0" w:beforeAutospacing="0" w:after="0" w:afterAutospacing="0"/>
        <w:rPr>
          <w:bdr w:val="single" w:sz="2" w:space="0" w:color="E3E3E3" w:frame="1"/>
          <w:lang w:val="ru-RU"/>
        </w:rPr>
      </w:pPr>
      <w:bookmarkStart w:id="14" w:name="_Toc217406014"/>
      <w:r w:rsidRPr="00406BEF">
        <w:rPr>
          <w:bdr w:val="single" w:sz="2" w:space="0" w:color="E3E3E3" w:frame="1"/>
          <w:lang w:val="ru-RU"/>
        </w:rPr>
        <w:t>3.2.1</w:t>
      </w:r>
      <w:r w:rsidRPr="00406BEF">
        <w:rPr>
          <w:bdr w:val="single" w:sz="2" w:space="0" w:color="E3E3E3" w:frame="1"/>
          <w:lang w:val="ru-RU"/>
        </w:rPr>
        <w:tab/>
        <w:t>Обращение с отработавшим ядерным топливом (ОЯТ)</w:t>
      </w:r>
      <w:bookmarkEnd w:id="14"/>
    </w:p>
    <w:p w14:paraId="503AEC31" w14:textId="77777777" w:rsidR="008C47F0" w:rsidRPr="00406BEF" w:rsidRDefault="008C47F0" w:rsidP="00935E7C">
      <w:pPr>
        <w:spacing w:after="0" w:line="240" w:lineRule="auto"/>
        <w:ind w:firstLine="709"/>
        <w:jc w:val="both"/>
        <w:rPr>
          <w:rFonts w:ascii="Times New Roman" w:hAnsi="Times New Roman" w:cs="Times New Roman"/>
          <w:bdr w:val="single" w:sz="2" w:space="0" w:color="E3E3E3" w:frame="1"/>
          <w:lang w:val="ru-RU" w:eastAsia="ru-BY"/>
        </w:rPr>
      </w:pPr>
    </w:p>
    <w:p w14:paraId="7F853D2D" w14:textId="77777777" w:rsidR="008C47F0" w:rsidRPr="00406BEF" w:rsidRDefault="008C47F0" w:rsidP="00935E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Отработавшее ядерное топливо (ОЯТ) классифицируется как высокоактивные твёрдые радиоактивные отходы (ТРО) класса G (Таблица 3.1-1). В настоящее время ОЯТ временно хранится на АЭС Игналина в двух сухих хранилищах промежуточного хранения. После создания в Литве глубинного геологического хранилища ОЯТ и другие долгоживущие радиоактивные отходы, временно размещённые на АЭС Игналина, будут помещены в это хранилище [28].</w:t>
      </w:r>
    </w:p>
    <w:p w14:paraId="3588E767" w14:textId="77777777" w:rsidR="008C47F0" w:rsidRPr="00406BEF" w:rsidRDefault="008C47F0" w:rsidP="00935E7C">
      <w:pPr>
        <w:spacing w:after="0" w:line="240" w:lineRule="auto"/>
        <w:ind w:firstLine="709"/>
        <w:jc w:val="both"/>
        <w:rPr>
          <w:rFonts w:ascii="Times New Roman" w:hAnsi="Times New Roman" w:cs="Times New Roman"/>
          <w:bdr w:val="single" w:sz="2" w:space="0" w:color="E3E3E3" w:frame="1"/>
          <w:lang w:val="ru-RU" w:eastAsia="ru-BY"/>
        </w:rPr>
      </w:pPr>
    </w:p>
    <w:p w14:paraId="60221E3A" w14:textId="77777777" w:rsidR="008C47F0" w:rsidRPr="00406BEF" w:rsidRDefault="008C47F0" w:rsidP="00935E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Перед размещением в контейнере твэл разбирается: отделяются (см. Рисунок 3.1-2) удлинительный стержень, несущий стержень, крышки и верхний/нижний пучки. Пучки помещаются в контейнеры для ОЯТ как отходы класса G. Другие металлические части твэла обрабатываются (стержни измельчаются) и далее рассматриваются как ТРО класса E. Разборка и переработка твэлов производятся в «горячих камерах» реакторных установок A1 и A2. Оборудование для переработки ОЯТ (горячие камеры, оборудование для измельчения длинномерных деталей, транспортные контейнеры для ТРО группы G3) и соответствующие процедуры входят в состав эксплуатационной лицензии АЭС.</w:t>
      </w:r>
    </w:p>
    <w:p w14:paraId="17EE7FAC" w14:textId="77777777" w:rsidR="008C47F0" w:rsidRPr="00406BEF" w:rsidRDefault="008C47F0" w:rsidP="00935E7C">
      <w:pPr>
        <w:spacing w:after="0" w:line="240" w:lineRule="auto"/>
        <w:ind w:firstLine="709"/>
        <w:jc w:val="both"/>
        <w:rPr>
          <w:rFonts w:ascii="Times New Roman" w:hAnsi="Times New Roman" w:cs="Times New Roman"/>
          <w:bdr w:val="single" w:sz="2" w:space="0" w:color="E3E3E3" w:frame="1"/>
          <w:lang w:val="ru-RU" w:eastAsia="ru-BY"/>
        </w:rPr>
      </w:pPr>
    </w:p>
    <w:p w14:paraId="33A4B2D7" w14:textId="2ACA9AAD" w:rsidR="008C47F0" w:rsidRPr="00406BEF" w:rsidRDefault="008C47F0" w:rsidP="00935E7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Горячие испытания первого хранилища ОЯТ (ВХОЯТ-1) начались, и первые контейнеры с ОЯТ были размещены в 1998 году. К началу 2010 года хранилище было полностью заполнено. Всего в нём хранится 118 контейнеров (20 типа CASTOR RBMK-1500 и 98 типа CONSTOR RBMK-1500), содержащих 6018 сборок отработавшего топлива с начальным обогащением урана 235U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2 %.</w:t>
      </w:r>
    </w:p>
    <w:p w14:paraId="506DB546" w14:textId="03D9A39B" w:rsidR="00935E7C" w:rsidRPr="00406BEF" w:rsidRDefault="00935E7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35E7C" w:rsidRPr="00406BEF" w14:paraId="5C5FF858" w14:textId="77777777" w:rsidTr="00BE5737">
        <w:tc>
          <w:tcPr>
            <w:tcW w:w="4683" w:type="dxa"/>
          </w:tcPr>
          <w:p w14:paraId="7DE846A3" w14:textId="77777777" w:rsidR="00935E7C" w:rsidRPr="00406BEF" w:rsidRDefault="00935E7C"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2EAC730" w14:textId="77777777" w:rsidR="00935E7C" w:rsidRPr="00406BEF" w:rsidRDefault="00935E7C" w:rsidP="00BE5737">
            <w:pPr>
              <w:rPr>
                <w:rFonts w:ascii="Times New Roman" w:hAnsi="Times New Roman" w:cs="Times New Roman"/>
                <w:sz w:val="18"/>
                <w:szCs w:val="18"/>
                <w:lang w:val="ru-RU"/>
              </w:rPr>
            </w:pPr>
          </w:p>
          <w:p w14:paraId="13E86378" w14:textId="77777777" w:rsidR="00935E7C" w:rsidRPr="00406BEF" w:rsidRDefault="00935E7C"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53C9CB4" w14:textId="77777777" w:rsidR="00935E7C" w:rsidRPr="00406BEF" w:rsidRDefault="00935E7C"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1548261" w14:textId="77777777" w:rsidR="00935E7C" w:rsidRPr="00406BEF" w:rsidRDefault="00935E7C"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21A86AC" w14:textId="77777777" w:rsidR="00935E7C" w:rsidRPr="00406BEF" w:rsidRDefault="00935E7C"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EAD609A" w14:textId="15976E16" w:rsidR="00935E7C" w:rsidRPr="00406BEF" w:rsidRDefault="00935E7C"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51 </w:t>
            </w:r>
            <w:r w:rsidR="00344EF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F66271B" w14:textId="2FEFB930"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1AA034AA" w14:textId="5B29FC94" w:rsidR="00935E7C" w:rsidRPr="00406BEF" w:rsidRDefault="00935E7C" w:rsidP="00935E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4CB9314" wp14:editId="40D653E3">
            <wp:extent cx="4314825" cy="3238500"/>
            <wp:effectExtent l="0" t="0" r="0" b="0"/>
            <wp:docPr id="420" name="Рисунок 2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14825" cy="3238500"/>
                    </a:xfrm>
                    <a:prstGeom prst="rect">
                      <a:avLst/>
                    </a:prstGeom>
                    <a:noFill/>
                    <a:ln>
                      <a:noFill/>
                    </a:ln>
                  </pic:spPr>
                </pic:pic>
              </a:graphicData>
            </a:graphic>
          </wp:inline>
        </w:drawing>
      </w:r>
    </w:p>
    <w:p w14:paraId="44215896" w14:textId="3AE7A04B" w:rsidR="00935E7C" w:rsidRPr="00406BEF" w:rsidRDefault="00935E7C" w:rsidP="00935E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 Хранилище отработанного ядерного топлива ISFSF-1 с контейнерами.</w:t>
      </w:r>
    </w:p>
    <w:p w14:paraId="20725292" w14:textId="77777777" w:rsidR="00935E7C" w:rsidRPr="00406BEF" w:rsidRDefault="00935E7C" w:rsidP="008C47F0">
      <w:pPr>
        <w:spacing w:after="0" w:line="240" w:lineRule="auto"/>
        <w:jc w:val="both"/>
        <w:rPr>
          <w:rFonts w:ascii="Times New Roman" w:hAnsi="Times New Roman" w:cs="Times New Roman"/>
          <w:bdr w:val="single" w:sz="2" w:space="0" w:color="E3E3E3" w:frame="1"/>
          <w:lang w:val="ru-RU" w:eastAsia="ru-BY"/>
        </w:rPr>
      </w:pPr>
    </w:p>
    <w:p w14:paraId="1BD03019" w14:textId="77777777"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ВХОЯТ-1 вмещал лишь часть накопленного на АЭС ОЯТ. Для размещения оставшегося ОЯТ было построено второе хранилище (ВХОЯТ-2). В период эксплуатации ВХОЯТ-1 ОЯТ полностью выгрузили из активной зоны блока №1 (в конце 2009 года) и разместили в бассейнах выдержки ОЯТ блока №1. В блоке №2 ОЯТ хранилось как в бассейнах, так и в активной зоне реактора (до 2018 года, до ввода ВХОЯТ-2 в эксплуатацию).</w:t>
      </w:r>
    </w:p>
    <w:p w14:paraId="1CD1F79D" w14:textId="77777777"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3E151548" w14:textId="6BABB3B2" w:rsidR="00935E7C"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Строительство ВХОЯТ-2 завершилось, и горячие испытания начались в 2016 году. После их завершения промышленная эксплуатация ВХОЯТ-2 началась в 2017 году. Процесс транспортировки контейнеров с ОЯТ из реакторных установок и их размещения в ВХОЯТ-2 показан на Рисунке 3.2-2.</w:t>
      </w:r>
    </w:p>
    <w:p w14:paraId="3519AB2D" w14:textId="77777777" w:rsidR="00935E7C" w:rsidRPr="00406BEF" w:rsidRDefault="00935E7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35E7C" w:rsidRPr="00406BEF" w14:paraId="4E2B1B42" w14:textId="77777777" w:rsidTr="00BE5737">
        <w:tc>
          <w:tcPr>
            <w:tcW w:w="4683" w:type="dxa"/>
          </w:tcPr>
          <w:p w14:paraId="3D611F9A" w14:textId="77777777" w:rsidR="00935E7C" w:rsidRPr="00406BEF" w:rsidRDefault="00935E7C"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206307C" w14:textId="77777777" w:rsidR="00935E7C" w:rsidRPr="00406BEF" w:rsidRDefault="00935E7C" w:rsidP="00BE5737">
            <w:pPr>
              <w:rPr>
                <w:rFonts w:ascii="Times New Roman" w:hAnsi="Times New Roman" w:cs="Times New Roman"/>
                <w:sz w:val="18"/>
                <w:szCs w:val="18"/>
                <w:lang w:val="ru-RU"/>
              </w:rPr>
            </w:pPr>
          </w:p>
          <w:p w14:paraId="527EE135" w14:textId="77777777" w:rsidR="00935E7C" w:rsidRPr="00406BEF" w:rsidRDefault="00935E7C"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8929820" w14:textId="77777777" w:rsidR="00935E7C" w:rsidRPr="00406BEF" w:rsidRDefault="00935E7C"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AE2F6B7" w14:textId="77777777" w:rsidR="00935E7C" w:rsidRPr="00406BEF" w:rsidRDefault="00935E7C"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01FA452" w14:textId="77777777" w:rsidR="00935E7C" w:rsidRPr="00406BEF" w:rsidRDefault="00935E7C"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8EFAF75" w14:textId="3985FC2E" w:rsidR="00935E7C" w:rsidRPr="00406BEF" w:rsidRDefault="00935E7C"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52 </w:t>
            </w:r>
            <w:r w:rsidR="00344EF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F25E413" w14:textId="34C8AC66"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118A90BC" w14:textId="59F6E714" w:rsidR="00935E7C" w:rsidRPr="00406BEF" w:rsidRDefault="00935E7C" w:rsidP="00935E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4702F17A" wp14:editId="468791F3">
            <wp:extent cx="4761230" cy="332232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1230" cy="3322320"/>
                    </a:xfrm>
                    <a:prstGeom prst="rect">
                      <a:avLst/>
                    </a:prstGeom>
                    <a:noFill/>
                  </pic:spPr>
                </pic:pic>
              </a:graphicData>
            </a:graphic>
          </wp:inline>
        </w:drawing>
      </w:r>
    </w:p>
    <w:p w14:paraId="49DE3D6D" w14:textId="609E752F" w:rsidR="008C47F0" w:rsidRPr="00406BEF" w:rsidRDefault="00935E7C" w:rsidP="00935E7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3.2-2. Бочки CONSTOR®RBMK1500/M2 с перекачкой и размещением </w:t>
      </w:r>
      <w:r w:rsidR="005631CC" w:rsidRPr="00406BEF">
        <w:rPr>
          <w:rFonts w:ascii="Times New Roman" w:hAnsi="Times New Roman" w:cs="Times New Roman"/>
          <w:bdr w:val="single" w:sz="2" w:space="0" w:color="E3E3E3" w:frame="1"/>
          <w:lang w:val="ru-RU" w:eastAsia="ru-BY"/>
        </w:rPr>
        <w:t>ТРО</w:t>
      </w:r>
      <w:r w:rsidRPr="00406BEF">
        <w:rPr>
          <w:rFonts w:ascii="Times New Roman" w:hAnsi="Times New Roman" w:cs="Times New Roman"/>
          <w:bdr w:val="single" w:sz="2" w:space="0" w:color="E3E3E3" w:frame="1"/>
          <w:lang w:val="ru-RU" w:eastAsia="ru-BY"/>
        </w:rPr>
        <w:t xml:space="preserve"> в </w:t>
      </w:r>
      <w:r w:rsidR="005631CC" w:rsidRPr="00406BEF">
        <w:rPr>
          <w:rFonts w:ascii="Times New Roman" w:hAnsi="Times New Roman" w:cs="Times New Roman"/>
          <w:bdr w:val="single" w:sz="2" w:space="0" w:color="E3E3E3" w:frame="1"/>
          <w:lang w:val="ru-RU" w:eastAsia="ru-BY"/>
        </w:rPr>
        <w:t>ВХОЯТ</w:t>
      </w:r>
      <w:r w:rsidRPr="00406BEF">
        <w:rPr>
          <w:rFonts w:ascii="Times New Roman" w:hAnsi="Times New Roman" w:cs="Times New Roman"/>
          <w:bdr w:val="single" w:sz="2" w:space="0" w:color="E3E3E3" w:frame="1"/>
          <w:lang w:val="ru-RU" w:eastAsia="ru-BY"/>
        </w:rPr>
        <w:t>-2.</w:t>
      </w:r>
    </w:p>
    <w:p w14:paraId="6B06B440" w14:textId="77777777" w:rsidR="00935E7C" w:rsidRPr="00406BEF" w:rsidRDefault="00935E7C" w:rsidP="008C47F0">
      <w:pPr>
        <w:spacing w:after="0" w:line="240" w:lineRule="auto"/>
        <w:jc w:val="both"/>
        <w:rPr>
          <w:rFonts w:ascii="Times New Roman" w:hAnsi="Times New Roman" w:cs="Times New Roman"/>
          <w:bdr w:val="single" w:sz="2" w:space="0" w:color="E3E3E3" w:frame="1"/>
          <w:lang w:val="ru-RU" w:eastAsia="ru-BY"/>
        </w:rPr>
      </w:pPr>
    </w:p>
    <w:p w14:paraId="6DE7695E" w14:textId="106A8D38"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2020 году началась переработка повреждённого ОЯТ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сначала в блоке №1, затем в 2021–2022 гг.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 блоке №2. В конце апреля 2022 года перегрузка ОЯТ из реакторных установок в ВХОЯТ-2 была завершена. Всего в хранилище размещено 190 контейнеров типа CONSTOR®RBMK1500/M2 (22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 повреждённым топливом), содержащих 15 553 сборки ОЯТ с начальным обогащением 235U от 2,0 % до 2,8 %.</w:t>
      </w:r>
    </w:p>
    <w:p w14:paraId="61C23521" w14:textId="77777777"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727D2819" w14:textId="7B2786BB" w:rsidR="005631CC"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ВХОЯТ-2 также хранится свежее ядерное топливо (неиспользованные сборки). Всего в 8 специальных металлических контейнерах размещено 75 сборок.</w:t>
      </w:r>
    </w:p>
    <w:p w14:paraId="3668BEB4" w14:textId="77777777" w:rsidR="005631CC" w:rsidRPr="00406BEF" w:rsidRDefault="005631C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631CC" w:rsidRPr="00406BEF" w14:paraId="7AA22027" w14:textId="77777777" w:rsidTr="00BE5737">
        <w:tc>
          <w:tcPr>
            <w:tcW w:w="4683" w:type="dxa"/>
          </w:tcPr>
          <w:p w14:paraId="5A58AD1C" w14:textId="77777777" w:rsidR="005631CC" w:rsidRPr="00406BEF" w:rsidRDefault="005631CC"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6F5ECF5" w14:textId="77777777" w:rsidR="005631CC" w:rsidRPr="00406BEF" w:rsidRDefault="005631CC" w:rsidP="00BE5737">
            <w:pPr>
              <w:rPr>
                <w:rFonts w:ascii="Times New Roman" w:hAnsi="Times New Roman" w:cs="Times New Roman"/>
                <w:sz w:val="18"/>
                <w:szCs w:val="18"/>
                <w:lang w:val="ru-RU"/>
              </w:rPr>
            </w:pPr>
          </w:p>
          <w:p w14:paraId="7390280D" w14:textId="77777777" w:rsidR="005631CC" w:rsidRPr="00406BEF" w:rsidRDefault="005631CC"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C5D6BA3" w14:textId="77777777" w:rsidR="005631CC" w:rsidRPr="00406BEF" w:rsidRDefault="005631CC"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6F7423B" w14:textId="77777777" w:rsidR="005631CC" w:rsidRPr="00406BEF" w:rsidRDefault="005631CC"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B48834" w14:textId="77777777" w:rsidR="005631CC" w:rsidRPr="00406BEF" w:rsidRDefault="005631CC"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6DA2AA1" w14:textId="69B88CDF" w:rsidR="005631CC" w:rsidRPr="00406BEF" w:rsidRDefault="005631CC"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53 </w:t>
            </w:r>
            <w:r w:rsidR="00344EF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C03718B" w14:textId="6B68C226"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4678439D" w14:textId="3C39D420" w:rsidR="008C47F0" w:rsidRPr="00406BEF" w:rsidRDefault="005631CC" w:rsidP="005631C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118B9443" wp14:editId="08F145A7">
            <wp:extent cx="5939790" cy="3251642"/>
            <wp:effectExtent l="0" t="0" r="3810" b="6350"/>
            <wp:docPr id="418" name="Рисунок 29"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3251642"/>
                    </a:xfrm>
                    <a:prstGeom prst="rect">
                      <a:avLst/>
                    </a:prstGeom>
                    <a:noFill/>
                    <a:ln>
                      <a:noFill/>
                    </a:ln>
                  </pic:spPr>
                </pic:pic>
              </a:graphicData>
            </a:graphic>
          </wp:inline>
        </w:drawing>
      </w:r>
    </w:p>
    <w:p w14:paraId="39DDDC51" w14:textId="6A3B6452" w:rsidR="005631CC" w:rsidRPr="00406BEF" w:rsidRDefault="005631CC" w:rsidP="005631C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 Зал хранения бочек ОЯТ в ВХОЯТ-2.</w:t>
      </w:r>
    </w:p>
    <w:p w14:paraId="051AA11D" w14:textId="77777777" w:rsidR="005631CC" w:rsidRPr="00406BEF" w:rsidRDefault="005631CC" w:rsidP="008C47F0">
      <w:pPr>
        <w:spacing w:after="0" w:line="240" w:lineRule="auto"/>
        <w:jc w:val="both"/>
        <w:rPr>
          <w:rFonts w:ascii="Times New Roman" w:hAnsi="Times New Roman" w:cs="Times New Roman"/>
          <w:bdr w:val="single" w:sz="2" w:space="0" w:color="E3E3E3" w:frame="1"/>
          <w:lang w:val="ru-RU" w:eastAsia="ru-BY"/>
        </w:rPr>
      </w:pPr>
    </w:p>
    <w:p w14:paraId="0EC6B3AE" w14:textId="7AAC5CE7" w:rsidR="008C47F0" w:rsidRPr="00406BEF" w:rsidRDefault="008C47F0" w:rsidP="008C47F0">
      <w:pPr>
        <w:spacing w:after="0" w:line="240" w:lineRule="auto"/>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3.2.2</w:t>
      </w:r>
      <w:r w:rsidR="005631CC"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 xml:space="preserve">Первоначальная переработка и упаковка эксплуатационных ТРО </w:t>
      </w:r>
      <w:r w:rsidR="005631CC" w:rsidRPr="00406BEF">
        <w:rPr>
          <w:rFonts w:ascii="Times New Roman" w:hAnsi="Times New Roman" w:cs="Times New Roman"/>
          <w:b/>
          <w:bdr w:val="single" w:sz="2" w:space="0" w:color="E3E3E3" w:frame="1"/>
          <w:lang w:val="ru-RU" w:eastAsia="ru-BY"/>
        </w:rPr>
        <w:t>И</w:t>
      </w:r>
      <w:r w:rsidRPr="00406BEF">
        <w:rPr>
          <w:rFonts w:ascii="Times New Roman" w:hAnsi="Times New Roman" w:cs="Times New Roman"/>
          <w:b/>
          <w:bdr w:val="single" w:sz="2" w:space="0" w:color="E3E3E3" w:frame="1"/>
          <w:lang w:val="ru-RU" w:eastAsia="ru-BY"/>
        </w:rPr>
        <w:t>АЭС</w:t>
      </w:r>
    </w:p>
    <w:p w14:paraId="33DCA3EE" w14:textId="77777777" w:rsidR="005631CC" w:rsidRPr="00406BEF" w:rsidRDefault="005631CC" w:rsidP="008C47F0">
      <w:pPr>
        <w:spacing w:after="0" w:line="240" w:lineRule="auto"/>
        <w:jc w:val="both"/>
        <w:rPr>
          <w:rFonts w:ascii="Times New Roman" w:hAnsi="Times New Roman" w:cs="Times New Roman"/>
          <w:bdr w:val="single" w:sz="2" w:space="0" w:color="E3E3E3" w:frame="1"/>
          <w:lang w:val="ru-RU" w:eastAsia="ru-BY"/>
        </w:rPr>
      </w:pPr>
    </w:p>
    <w:p w14:paraId="77E7E549" w14:textId="53382303" w:rsidR="008C47F0"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Для извлечения накопленных при эксплуатации ТРО из существующих временных хранилищ (здания № 155, 155/1, 157, 157/1), их сортировки по действующей классификации (см. раздел 3.1.1.1), первоначальной переработки и упаковки для дальнейшей обработки, хранения или захоронения на АЭС построен новый комплекс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Установка переработки и хранения твёрдых отходов (УПХО).</w:t>
      </w:r>
    </w:p>
    <w:p w14:paraId="30C344AD" w14:textId="5122F182" w:rsidR="008C47F0"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УПХО условно делится на две части:</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Установка извлечения ТРО (УИТО), расположенная рядом с существующими хранилищами на площадке АЭС;</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 xml:space="preserve">Установка переработки и хранения ТРО (УПХТО), построенная отдельно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примерно в 600 м от промышленной площадки АЭС (см. Рисунок 2.2-4).</w:t>
      </w:r>
      <w:r w:rsidR="00D8420B" w:rsidRPr="00406BEF">
        <w:rPr>
          <w:rFonts w:ascii="Times New Roman" w:hAnsi="Times New Roman" w:cs="Times New Roman"/>
          <w:bdr w:val="single" w:sz="2" w:space="0" w:color="E3E3E3" w:frame="1"/>
          <w:lang w:val="ru-RU" w:eastAsia="ru-BY"/>
        </w:rPr>
        <w:t xml:space="preserve"> </w:t>
      </w:r>
    </w:p>
    <w:p w14:paraId="4E2E669B" w14:textId="77777777" w:rsidR="008C47F0"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УИТО предназначена для извлечения ТРО из существующих хранилищ и первоначальной переработки ТРО класса A. Она состоит из трёх модулей извлечения (МО-1, МО-2, МО-3), модуля сортировки СНАО и контрольного здания.</w:t>
      </w:r>
    </w:p>
    <w:p w14:paraId="107FF65E" w14:textId="77777777" w:rsidR="008C47F0"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МО-1, модуль сортировки СНАО и контрольное здание примыкают к хранилищам № 155 и 155/1. С помощью МО-1 ТРО извлекаются из этих зданий через проёмы в стенах и передаются в модуль сортировки СНАО.</w:t>
      </w:r>
    </w:p>
    <w:p w14:paraId="6541D17E" w14:textId="04E5F836" w:rsidR="00D8420B"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модуле сортировки СНАО обрабатываются:</w:t>
      </w:r>
    </w:p>
    <w:p w14:paraId="056FE87E" w14:textId="77777777" w:rsidR="00D8420B" w:rsidRPr="00406BEF" w:rsidRDefault="00D8420B">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8420B" w:rsidRPr="00406BEF" w14:paraId="732C749D" w14:textId="77777777" w:rsidTr="00BE5737">
        <w:tc>
          <w:tcPr>
            <w:tcW w:w="4683" w:type="dxa"/>
          </w:tcPr>
          <w:p w14:paraId="781A09EB" w14:textId="77777777" w:rsidR="00D8420B" w:rsidRPr="00406BEF" w:rsidRDefault="00D8420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9FB827F" w14:textId="77777777" w:rsidR="00D8420B" w:rsidRPr="00406BEF" w:rsidRDefault="00D8420B" w:rsidP="00BE5737">
            <w:pPr>
              <w:rPr>
                <w:rFonts w:ascii="Times New Roman" w:hAnsi="Times New Roman" w:cs="Times New Roman"/>
                <w:sz w:val="18"/>
                <w:szCs w:val="18"/>
                <w:lang w:val="ru-RU"/>
              </w:rPr>
            </w:pPr>
          </w:p>
          <w:p w14:paraId="60C9FB01" w14:textId="77777777" w:rsidR="00D8420B" w:rsidRPr="00406BEF" w:rsidRDefault="00D8420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FAF5065" w14:textId="77777777" w:rsidR="00D8420B" w:rsidRPr="00406BEF" w:rsidRDefault="00D8420B"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3AC1645" w14:textId="77777777" w:rsidR="00D8420B" w:rsidRPr="00406BEF" w:rsidRDefault="00D8420B"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BDF3E44" w14:textId="77777777" w:rsidR="00D8420B" w:rsidRPr="00406BEF" w:rsidRDefault="00D8420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E649170" w14:textId="02B9947C" w:rsidR="00D8420B" w:rsidRPr="00406BEF" w:rsidRDefault="00D8420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54 </w:t>
            </w:r>
            <w:r w:rsidR="00344EF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3468EED" w14:textId="77777777"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631EAD34" w14:textId="2680F623" w:rsidR="008C47F0"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ТРО группы G1, извлечённые МО-1;</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ТРО группы G1, извлечённые МО-2, размещённые в транспортных контейнерах и доставленные на площадку;</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ТРО класса A (например, вторичные отходы), доставленные в контейнерах из других объектов АЭС.</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В модуле проводится сортировка (разделение на горючие/негорючие, уплотняемые/неуплотняемые), выделяются ТРО класса A, не подлежащие размещению в хранилище СНАО (например, ОГИ), выполняются дезактивация, измельчение, прессование, радиологическая характеристика и формируются упаковки, отвечающие требованиям приёма в хранилище СНАО (контейнеры 1CX и тюки). ТРО, не подлежащие размещению в хранилище СНАО, упаковываются и передаются в УПХТО для дальнейшей переработки (см. раздел 3.2.6).</w:t>
      </w:r>
    </w:p>
    <w:p w14:paraId="0E0E7DC3" w14:textId="121EB3F9" w:rsidR="008C47F0"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Горячие испытания МО-1 и модуля сортировки СНАО начались в 2017 году. Разрешение VATESI на промышленную эксплуатацию было выдано в 2019 году. К концу 2024 года извлечено всё содержимое здания 155/1 и часть из здания 155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всего около 2300 м³, или ~50 % от объёма, запланированного для извлечения МО-1. Извлечение из здания № 155 планируется завершить к 2028 году.</w:t>
      </w:r>
    </w:p>
    <w:p w14:paraId="12930F0F" w14:textId="58B65404" w:rsidR="00D8420B" w:rsidRPr="00406BEF" w:rsidRDefault="008C47F0" w:rsidP="00D8420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Кроме того, в модуле сортировки СНАО обрабатывались ТРО класса A, привезённые из других объектов АЭС. Плановые объёмы работ показаны на Рисунке 3.2-4:</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в 2026 году завершается извлечение с помощью МО-1 и начинается обработка ТРО группы G1, извлечённых МО-2;</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 xml:space="preserve">в 2029–2031 и 2034 годах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извлечение ТРО группы G2, что временно снизит объёмы переработки в модуле;</w:t>
      </w:r>
      <w:r w:rsidR="00D8420B"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 xml:space="preserve">к 2038 году планируется обработать все ТРО группы G1, накопленные при эксплуатации </w:t>
      </w:r>
      <w:r w:rsidR="00D8420B"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w:t>
      </w:r>
    </w:p>
    <w:p w14:paraId="3F157E65" w14:textId="77777777" w:rsidR="00D8420B" w:rsidRPr="00406BEF" w:rsidRDefault="00D8420B">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8420B" w:rsidRPr="00406BEF" w14:paraId="6BC66611" w14:textId="77777777" w:rsidTr="00BE5737">
        <w:tc>
          <w:tcPr>
            <w:tcW w:w="4683" w:type="dxa"/>
          </w:tcPr>
          <w:p w14:paraId="1F091CF9" w14:textId="77777777" w:rsidR="00D8420B" w:rsidRPr="00406BEF" w:rsidRDefault="00D8420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BA94EBB" w14:textId="77777777" w:rsidR="00D8420B" w:rsidRPr="00406BEF" w:rsidRDefault="00D8420B" w:rsidP="00BE5737">
            <w:pPr>
              <w:rPr>
                <w:rFonts w:ascii="Times New Roman" w:hAnsi="Times New Roman" w:cs="Times New Roman"/>
                <w:sz w:val="18"/>
                <w:szCs w:val="18"/>
                <w:lang w:val="ru-RU"/>
              </w:rPr>
            </w:pPr>
          </w:p>
          <w:p w14:paraId="693E2057" w14:textId="77777777" w:rsidR="00D8420B" w:rsidRPr="00406BEF" w:rsidRDefault="00D8420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F6BA398" w14:textId="77777777" w:rsidR="00D8420B" w:rsidRPr="00406BEF" w:rsidRDefault="00D8420B"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F6FA69B" w14:textId="77777777" w:rsidR="00D8420B" w:rsidRPr="00406BEF" w:rsidRDefault="00D8420B"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9575E79" w14:textId="77777777" w:rsidR="00D8420B" w:rsidRPr="00406BEF" w:rsidRDefault="00D8420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7D043D0" w14:textId="3A3BF63A" w:rsidR="00D8420B" w:rsidRPr="00406BEF" w:rsidRDefault="00D8420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55 </w:t>
            </w:r>
            <w:r w:rsidR="00344EF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A04FEC2" w14:textId="026FD5AA"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1764864B" w14:textId="3C787020" w:rsidR="00D8420B" w:rsidRPr="00406BEF" w:rsidRDefault="00D8420B" w:rsidP="00D8420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3724FFE" wp14:editId="0373B159">
            <wp:extent cx="5095875" cy="3371850"/>
            <wp:effectExtent l="0" t="0" r="0" b="0"/>
            <wp:docPr id="417" name="Рисунок 30"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95875" cy="3371850"/>
                    </a:xfrm>
                    <a:prstGeom prst="rect">
                      <a:avLst/>
                    </a:prstGeom>
                    <a:noFill/>
                    <a:ln>
                      <a:noFill/>
                    </a:ln>
                  </pic:spPr>
                </pic:pic>
              </a:graphicData>
            </a:graphic>
          </wp:inline>
        </w:drawing>
      </w:r>
    </w:p>
    <w:p w14:paraId="1A26206E" w14:textId="21E344BB" w:rsidR="00D8420B" w:rsidRPr="00406BEF" w:rsidRDefault="00D8420B" w:rsidP="00D8420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3.2-4. Удаление твердых бытовых отходов группы G1 с помощью RU-1 из зданий № 155/1 и № 155 и первоначальная обработка твердых бытовых отходов в модуле сортировки СЖО.</w:t>
      </w:r>
    </w:p>
    <w:p w14:paraId="5B6B3D61" w14:textId="77777777" w:rsidR="00D8420B" w:rsidRPr="00406BEF" w:rsidRDefault="00D8420B" w:rsidP="008C47F0">
      <w:pPr>
        <w:spacing w:after="0" w:line="240" w:lineRule="auto"/>
        <w:jc w:val="both"/>
        <w:rPr>
          <w:rFonts w:ascii="Times New Roman" w:hAnsi="Times New Roman" w:cs="Times New Roman"/>
          <w:bdr w:val="single" w:sz="2" w:space="0" w:color="E3E3E3" w:frame="1"/>
          <w:lang w:val="ru-RU" w:eastAsia="ru-BY"/>
        </w:rPr>
      </w:pPr>
    </w:p>
    <w:p w14:paraId="2EB55E95" w14:textId="5C8691EF"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МО-2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устройство, установленное на крыше зданий хранилищ № 157 или 157/1 и перемещающееся по рельсам (Рисунок 3.2-5). Предназначено для извлечения и упаковки ТРО групп G1 и G2 в транспортные контейнеры. Контейнеры доставляются в модуль сортировки СНАО или в УПХТО для дальнейшей переработки.</w:t>
      </w:r>
    </w:p>
    <w:p w14:paraId="60FDB447" w14:textId="7FF9FCE7" w:rsidR="00D8420B" w:rsidRPr="00406BEF" w:rsidRDefault="00D8420B" w:rsidP="008C47F0">
      <w:pPr>
        <w:spacing w:after="0" w:line="240" w:lineRule="auto"/>
        <w:jc w:val="both"/>
        <w:rPr>
          <w:rFonts w:ascii="Times New Roman" w:hAnsi="Times New Roman" w:cs="Times New Roman"/>
          <w:bdr w:val="single" w:sz="2" w:space="0" w:color="E3E3E3" w:frame="1"/>
          <w:lang w:val="ru-RU" w:eastAsia="ru-BY"/>
        </w:rPr>
      </w:pPr>
    </w:p>
    <w:p w14:paraId="34682673" w14:textId="5B2A9B9C" w:rsidR="00D8420B" w:rsidRPr="00406BEF" w:rsidRDefault="00D8420B" w:rsidP="00D8420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CA08A6A" wp14:editId="05EAB6B7">
            <wp:extent cx="5581650" cy="3124200"/>
            <wp:effectExtent l="0" t="0" r="0" b="0"/>
            <wp:docPr id="416" name="Рисунок 31" descr="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81650" cy="3124200"/>
                    </a:xfrm>
                    <a:prstGeom prst="rect">
                      <a:avLst/>
                    </a:prstGeom>
                    <a:noFill/>
                    <a:ln>
                      <a:noFill/>
                    </a:ln>
                  </pic:spPr>
                </pic:pic>
              </a:graphicData>
            </a:graphic>
          </wp:inline>
        </w:drawing>
      </w:r>
    </w:p>
    <w:p w14:paraId="45AE84C1" w14:textId="5AEA3FCC" w:rsidR="00D8420B" w:rsidRPr="00406BEF" w:rsidRDefault="00D8420B" w:rsidP="00D8420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3.2-5. Здание хранилища саморазрушающихся стальных рельсов № 157/1 на АЭС ИНП с группами саморазрушающихся стальных рельсов G1 и G2.</w:t>
      </w:r>
    </w:p>
    <w:p w14:paraId="4F62FD50" w14:textId="628772ED" w:rsidR="00D8420B" w:rsidRPr="00406BEF" w:rsidRDefault="00D8420B" w:rsidP="00D8420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Извлекательный блок МО-2.</w:t>
      </w:r>
    </w:p>
    <w:p w14:paraId="4F809255" w14:textId="77777777" w:rsidR="00D8420B" w:rsidRPr="00406BEF" w:rsidRDefault="00D8420B" w:rsidP="008C47F0">
      <w:pPr>
        <w:spacing w:after="0" w:line="240" w:lineRule="auto"/>
        <w:jc w:val="both"/>
        <w:rPr>
          <w:rFonts w:ascii="Times New Roman" w:hAnsi="Times New Roman" w:cs="Times New Roman"/>
          <w:bdr w:val="single" w:sz="2" w:space="0" w:color="E3E3E3" w:frame="1"/>
          <w:lang w:val="ru-RU" w:eastAsia="ru-BY"/>
        </w:rPr>
      </w:pPr>
    </w:p>
    <w:p w14:paraId="7EFA5371" w14:textId="0867505E" w:rsidR="00D8420B" w:rsidRPr="00406BEF" w:rsidRDefault="00D8420B">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8420B" w:rsidRPr="00406BEF" w14:paraId="19E87F0B" w14:textId="77777777" w:rsidTr="00BE5737">
        <w:tc>
          <w:tcPr>
            <w:tcW w:w="4683" w:type="dxa"/>
          </w:tcPr>
          <w:p w14:paraId="14D98327" w14:textId="77777777" w:rsidR="00D8420B" w:rsidRPr="00406BEF" w:rsidRDefault="00D8420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7891993" w14:textId="77777777" w:rsidR="00D8420B" w:rsidRPr="00406BEF" w:rsidRDefault="00D8420B" w:rsidP="00BE5737">
            <w:pPr>
              <w:rPr>
                <w:rFonts w:ascii="Times New Roman" w:hAnsi="Times New Roman" w:cs="Times New Roman"/>
                <w:sz w:val="18"/>
                <w:szCs w:val="18"/>
                <w:lang w:val="ru-RU"/>
              </w:rPr>
            </w:pPr>
          </w:p>
          <w:p w14:paraId="61A71543" w14:textId="77777777" w:rsidR="00D8420B" w:rsidRPr="00406BEF" w:rsidRDefault="00D8420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1E784BA" w14:textId="77777777" w:rsidR="00D8420B" w:rsidRPr="00406BEF" w:rsidRDefault="00D8420B"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9DBC82A" w14:textId="77777777" w:rsidR="00D8420B" w:rsidRPr="00406BEF" w:rsidRDefault="00D8420B"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F9A98A5" w14:textId="77777777" w:rsidR="00D8420B" w:rsidRPr="00406BEF" w:rsidRDefault="00D8420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8DEE447" w14:textId="437C9E51" w:rsidR="00D8420B" w:rsidRPr="00406BEF" w:rsidRDefault="00D8420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56 </w:t>
            </w:r>
            <w:r w:rsidR="00D737A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E82DFFD" w14:textId="3AEED1DD"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1E3283DE" w14:textId="1D48F68F" w:rsidR="008B74EB" w:rsidRPr="00406BEF" w:rsidRDefault="008B74EB" w:rsidP="008B74E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Горячие испытания RU-2 начались в 2017 году. Лицензия VATESI на проведение демонтажа зданий хранения твердых радиоактивных отходов № 155, № 157 и № 157/1 была выдана в 2024 году. Текущая и запланированная деятельность RU-2 показана на рисунке 3.2-6. С начала горячих испытаний до конца 2024 года из здания № 157/1 было извлечено около 3800 м3 отходов групп G1 и G2, что составляет около 20% от общего объема твердых радиоактивных отходов, которые планируется извлечь с помощью RU-2. Темпы извлечения отходов увеличились с 2023 года. Извлечение отходов с использованием RU-2 из здания № 157 будет осуществляться после того, как все отходы группы G3 будут извлечены из этого здания, а RU-3 будет удален из здания.</w:t>
      </w:r>
    </w:p>
    <w:p w14:paraId="3787DBF1" w14:textId="12F9AE99" w:rsidR="008B74EB" w:rsidRPr="00406BEF" w:rsidRDefault="008B74EB" w:rsidP="008B74EB">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Организация работ по извлечению и утилизации отходов в отдельных подразделениях мусороперерабатывающего завода зависит от многих факторов, поэтому фактические годовые объемы выполняемых работ могут отличаться от запланированных (как показано на рисунках 3.2-4 и 3.2-6). Планируется удалить все отходы из складских зданий № 157/1 и № 157 к 2038–2045 годам.</w:t>
      </w:r>
    </w:p>
    <w:p w14:paraId="0C4857BC" w14:textId="4E5A8BDB" w:rsidR="008B74EB" w:rsidRPr="00406BEF" w:rsidRDefault="008B74EB" w:rsidP="008C47F0">
      <w:pPr>
        <w:spacing w:after="0" w:line="240" w:lineRule="auto"/>
        <w:jc w:val="both"/>
        <w:rPr>
          <w:rFonts w:ascii="Times New Roman" w:hAnsi="Times New Roman" w:cs="Times New Roman"/>
          <w:bdr w:val="single" w:sz="2" w:space="0" w:color="E3E3E3" w:frame="1"/>
          <w:lang w:val="ru-RU" w:eastAsia="ru-BY"/>
        </w:rPr>
      </w:pPr>
    </w:p>
    <w:p w14:paraId="02B4321F" w14:textId="1E8890B1" w:rsidR="008B74EB" w:rsidRPr="00406BEF" w:rsidRDefault="008B74EB" w:rsidP="008B74E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50F52248" wp14:editId="2BE8D6E3">
            <wp:extent cx="5523230" cy="3780155"/>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3230" cy="3780155"/>
                    </a:xfrm>
                    <a:prstGeom prst="rect">
                      <a:avLst/>
                    </a:prstGeom>
                    <a:noFill/>
                  </pic:spPr>
                </pic:pic>
              </a:graphicData>
            </a:graphic>
          </wp:inline>
        </w:drawing>
      </w:r>
    </w:p>
    <w:p w14:paraId="1D7CE6EF" w14:textId="2B5898AF" w:rsidR="008B74EB" w:rsidRPr="00406BEF" w:rsidRDefault="008B74EB" w:rsidP="008B74E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3.2-6. Извлечение групп G1 и G2 ТРО из зданий № 157 и № 157/1 с использованием</w:t>
      </w:r>
    </w:p>
    <w:p w14:paraId="6F8970A9" w14:textId="260B7123" w:rsidR="008B74EB" w:rsidRPr="00406BEF" w:rsidRDefault="008B74EB" w:rsidP="008B74E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МО-2</w:t>
      </w:r>
    </w:p>
    <w:p w14:paraId="5279AD6F" w14:textId="77777777"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20FF4DE6" w14:textId="0B06C51E" w:rsidR="008C47F0" w:rsidRPr="00406BEF" w:rsidRDefault="008B74EB"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Устройство МО-3 установлено на крыше здания № 157, предназначенного для хранения твердых бытовых отходов (ТБО) группы G3, рис. 3.2-7. Оно предназначено для вывоза ТБО группы G3 из секций 1 и 4 этого здания и для размещения ТБО в транспортных контейнерах. Контейнеры транспортируются на перерабатывающий завод, где продолжается утилизация отходов группы G3.</w:t>
      </w:r>
    </w:p>
    <w:p w14:paraId="7D5C2A79" w14:textId="1DC4BCEF" w:rsidR="008B74EB" w:rsidRPr="00406BEF" w:rsidRDefault="008B74EB">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B74EB" w:rsidRPr="00406BEF" w14:paraId="42416295" w14:textId="77777777" w:rsidTr="00BE5737">
        <w:tc>
          <w:tcPr>
            <w:tcW w:w="4683" w:type="dxa"/>
          </w:tcPr>
          <w:p w14:paraId="1AF51573" w14:textId="77777777" w:rsidR="008B74EB" w:rsidRPr="00406BEF" w:rsidRDefault="008B74E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744A4B6" w14:textId="77777777" w:rsidR="008B74EB" w:rsidRPr="00406BEF" w:rsidRDefault="008B74EB" w:rsidP="00BE5737">
            <w:pPr>
              <w:rPr>
                <w:rFonts w:ascii="Times New Roman" w:hAnsi="Times New Roman" w:cs="Times New Roman"/>
                <w:sz w:val="18"/>
                <w:szCs w:val="18"/>
                <w:lang w:val="ru-RU"/>
              </w:rPr>
            </w:pPr>
          </w:p>
          <w:p w14:paraId="2F6FA77B" w14:textId="77777777" w:rsidR="008B74EB" w:rsidRPr="00406BEF" w:rsidRDefault="008B74EB"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978F53E" w14:textId="77777777" w:rsidR="008B74EB" w:rsidRPr="00406BEF" w:rsidRDefault="008B74EB"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0654A60" w14:textId="77777777" w:rsidR="008B74EB" w:rsidRPr="00406BEF" w:rsidRDefault="008B74EB"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8E33292" w14:textId="77777777" w:rsidR="008B74EB" w:rsidRPr="00406BEF" w:rsidRDefault="008B74E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F17E1E2" w14:textId="7ED80504" w:rsidR="008B74EB" w:rsidRPr="00406BEF" w:rsidRDefault="008B74EB"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57 </w:t>
            </w:r>
            <w:r w:rsidR="00D737A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0251B0A" w14:textId="4B6B0AA1" w:rsidR="008B74EB" w:rsidRPr="00406BEF" w:rsidRDefault="008B74EB" w:rsidP="008C47F0">
      <w:pPr>
        <w:spacing w:after="0" w:line="240" w:lineRule="auto"/>
        <w:jc w:val="both"/>
        <w:rPr>
          <w:rFonts w:ascii="Times New Roman" w:hAnsi="Times New Roman" w:cs="Times New Roman"/>
          <w:bdr w:val="single" w:sz="2" w:space="0" w:color="E3E3E3" w:frame="1"/>
          <w:lang w:val="ru-RU" w:eastAsia="ru-BY"/>
        </w:rPr>
      </w:pPr>
    </w:p>
    <w:p w14:paraId="6483A10C" w14:textId="5E0B4EBD" w:rsidR="008B74EB" w:rsidRPr="00406BEF" w:rsidRDefault="008B74EB" w:rsidP="008B74E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00DEBDAB" wp14:editId="33123F18">
            <wp:extent cx="5523230" cy="3096895"/>
            <wp:effectExtent l="0" t="0" r="1270"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3230" cy="3096895"/>
                    </a:xfrm>
                    <a:prstGeom prst="rect">
                      <a:avLst/>
                    </a:prstGeom>
                    <a:noFill/>
                  </pic:spPr>
                </pic:pic>
              </a:graphicData>
            </a:graphic>
          </wp:inline>
        </w:drawing>
      </w:r>
    </w:p>
    <w:p w14:paraId="55945DF0" w14:textId="6420674C" w:rsidR="008B74EB" w:rsidRPr="00406BEF" w:rsidRDefault="008B74EB" w:rsidP="008B74EB">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3.2-7. </w:t>
      </w:r>
      <w:r w:rsidR="00A705C0" w:rsidRPr="00406BEF">
        <w:rPr>
          <w:rFonts w:ascii="Times New Roman" w:hAnsi="Times New Roman" w:cs="Times New Roman"/>
          <w:bdr w:val="single" w:sz="2" w:space="0" w:color="E3E3E3" w:frame="1"/>
          <w:lang w:val="ru-RU" w:eastAsia="ru-BY"/>
        </w:rPr>
        <w:t xml:space="preserve">Сооружение хранилища ТРО на ИАЭС с группой </w:t>
      </w:r>
      <w:r w:rsidR="00A705C0" w:rsidRPr="00406BEF">
        <w:rPr>
          <w:rFonts w:ascii="Times New Roman" w:hAnsi="Times New Roman" w:cs="Times New Roman"/>
          <w:bdr w:val="single" w:sz="2" w:space="0" w:color="E3E3E3" w:frame="1"/>
          <w:lang w:val="en-US" w:eastAsia="ru-BY"/>
        </w:rPr>
        <w:t>G</w:t>
      </w:r>
      <w:r w:rsidR="00A705C0" w:rsidRPr="00406BEF">
        <w:rPr>
          <w:rFonts w:ascii="Times New Roman" w:hAnsi="Times New Roman" w:cs="Times New Roman"/>
          <w:bdr w:val="single" w:sz="2" w:space="0" w:color="E3E3E3" w:frame="1"/>
          <w:lang w:val="ru-RU" w:eastAsia="ru-BY"/>
        </w:rPr>
        <w:t>3 с блоком МО-3</w:t>
      </w:r>
      <w:r w:rsidRPr="00406BEF">
        <w:rPr>
          <w:rFonts w:ascii="Times New Roman" w:hAnsi="Times New Roman" w:cs="Times New Roman"/>
          <w:bdr w:val="single" w:sz="2" w:space="0" w:color="E3E3E3" w:frame="1"/>
          <w:lang w:val="ru-RU" w:eastAsia="ru-BY"/>
        </w:rPr>
        <w:t>.</w:t>
      </w:r>
    </w:p>
    <w:p w14:paraId="59C1BB85" w14:textId="4CD57A74" w:rsidR="008B74EB" w:rsidRPr="00406BEF" w:rsidRDefault="008B74EB" w:rsidP="008C47F0">
      <w:pPr>
        <w:spacing w:after="0" w:line="240" w:lineRule="auto"/>
        <w:jc w:val="both"/>
        <w:rPr>
          <w:rFonts w:ascii="Times New Roman" w:hAnsi="Times New Roman" w:cs="Times New Roman"/>
          <w:bdr w:val="single" w:sz="2" w:space="0" w:color="E3E3E3" w:frame="1"/>
          <w:lang w:val="ru-RU" w:eastAsia="ru-BY"/>
        </w:rPr>
      </w:pPr>
    </w:p>
    <w:p w14:paraId="34C78284" w14:textId="5ED725A8" w:rsidR="008B74EB" w:rsidRPr="00406BEF" w:rsidRDefault="00A705C0" w:rsidP="00A705C0">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Горячие испытания установки RU-3 начались в 2017 году. Извлечение твердых бытовых отходов с помощью установки RU-3 показано на рисунке 3.2-8. С начала горячих испытаний до конца 2024 года из здания № 157 было извлечено около 290 м3 твердых бытовых отходов группы G3, что составляет около 32% от общего объема твердых бытовых отходов, которые планируется извлечь с помощью установки RU-3. Планируется извлечь твердые бытовые отходы группы G3 из здания № 157 к 2031 году.</w:t>
      </w:r>
    </w:p>
    <w:p w14:paraId="710E1792" w14:textId="44AB42E9" w:rsidR="00A705C0" w:rsidRPr="00406BEF" w:rsidRDefault="00A705C0" w:rsidP="008C47F0">
      <w:pPr>
        <w:spacing w:after="0" w:line="240" w:lineRule="auto"/>
        <w:jc w:val="both"/>
        <w:rPr>
          <w:rFonts w:ascii="Times New Roman" w:hAnsi="Times New Roman" w:cs="Times New Roman"/>
          <w:bdr w:val="single" w:sz="2" w:space="0" w:color="E3E3E3" w:frame="1"/>
          <w:lang w:val="ru-RU" w:eastAsia="ru-BY"/>
        </w:rPr>
      </w:pPr>
    </w:p>
    <w:p w14:paraId="7932BCAF" w14:textId="38BE48BC" w:rsidR="00A705C0" w:rsidRPr="00406BEF" w:rsidRDefault="00242F69" w:rsidP="00242F69">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6F9279D" wp14:editId="4F71B1A3">
            <wp:extent cx="4257533" cy="2631155"/>
            <wp:effectExtent l="0" t="0" r="0" b="0"/>
            <wp:docPr id="413" name="Рисунок 34"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65804" cy="2636267"/>
                    </a:xfrm>
                    <a:prstGeom prst="rect">
                      <a:avLst/>
                    </a:prstGeom>
                    <a:noFill/>
                    <a:ln>
                      <a:noFill/>
                    </a:ln>
                  </pic:spPr>
                </pic:pic>
              </a:graphicData>
            </a:graphic>
          </wp:inline>
        </w:drawing>
      </w:r>
    </w:p>
    <w:p w14:paraId="7946349E" w14:textId="5ED88588" w:rsidR="00A705C0" w:rsidRPr="00406BEF" w:rsidRDefault="00242F69" w:rsidP="00A705C0">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3.2-7. Отгрузка ТРО класса </w:t>
      </w:r>
      <w:r w:rsidRPr="00406BEF">
        <w:rPr>
          <w:rFonts w:ascii="Times New Roman" w:hAnsi="Times New Roman" w:cs="Times New Roman"/>
          <w:bdr w:val="single" w:sz="2" w:space="0" w:color="E3E3E3" w:frame="1"/>
          <w:lang w:val="en-US" w:eastAsia="ru-BY"/>
        </w:rPr>
        <w:t>G</w:t>
      </w:r>
      <w:r w:rsidRPr="00406BEF">
        <w:rPr>
          <w:rFonts w:ascii="Times New Roman" w:hAnsi="Times New Roman" w:cs="Times New Roman"/>
          <w:bdr w:val="single" w:sz="2" w:space="0" w:color="E3E3E3" w:frame="1"/>
          <w:lang w:val="ru-RU" w:eastAsia="ru-BY"/>
        </w:rPr>
        <w:t>3 из сооружения 157 с МО-3</w:t>
      </w:r>
    </w:p>
    <w:p w14:paraId="402943F8" w14:textId="33879E61" w:rsidR="00242F69" w:rsidRPr="00406BEF" w:rsidRDefault="00242F69">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42F69" w:rsidRPr="00406BEF" w14:paraId="1A1273AF" w14:textId="77777777" w:rsidTr="00BE5737">
        <w:tc>
          <w:tcPr>
            <w:tcW w:w="4683" w:type="dxa"/>
          </w:tcPr>
          <w:p w14:paraId="77FC9C33" w14:textId="77777777" w:rsidR="00242F69" w:rsidRPr="00406BEF" w:rsidRDefault="00242F69"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1013B14" w14:textId="77777777" w:rsidR="00242F69" w:rsidRPr="00406BEF" w:rsidRDefault="00242F69" w:rsidP="00BE5737">
            <w:pPr>
              <w:rPr>
                <w:rFonts w:ascii="Times New Roman" w:hAnsi="Times New Roman" w:cs="Times New Roman"/>
                <w:sz w:val="18"/>
                <w:szCs w:val="18"/>
                <w:lang w:val="ru-RU"/>
              </w:rPr>
            </w:pPr>
          </w:p>
          <w:p w14:paraId="17442D22" w14:textId="77777777" w:rsidR="00242F69" w:rsidRPr="00406BEF" w:rsidRDefault="00242F69"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D84340A" w14:textId="77777777" w:rsidR="00242F69" w:rsidRPr="00406BEF" w:rsidRDefault="00242F69"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3CD306F" w14:textId="77777777" w:rsidR="00242F69" w:rsidRPr="00406BEF" w:rsidRDefault="00242F69"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1C7F322" w14:textId="77777777" w:rsidR="00242F69" w:rsidRPr="00406BEF" w:rsidRDefault="00242F69"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EC72CE7" w14:textId="4FFD107A" w:rsidR="00242F69" w:rsidRPr="00406BEF" w:rsidRDefault="00242F69"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58 </w:t>
            </w:r>
            <w:r w:rsidR="00D737A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4D3BF42" w14:textId="57B8A0F1" w:rsidR="00A705C0" w:rsidRPr="00406BEF" w:rsidRDefault="00A705C0" w:rsidP="008C47F0">
      <w:pPr>
        <w:spacing w:after="0" w:line="240" w:lineRule="auto"/>
        <w:jc w:val="both"/>
        <w:rPr>
          <w:rFonts w:ascii="Times New Roman" w:hAnsi="Times New Roman" w:cs="Times New Roman"/>
          <w:bdr w:val="single" w:sz="2" w:space="0" w:color="E3E3E3" w:frame="1"/>
          <w:lang w:val="ru-RU" w:eastAsia="ru-BY"/>
        </w:rPr>
      </w:pPr>
    </w:p>
    <w:p w14:paraId="3BAD04D7" w14:textId="4B1F59B0" w:rsidR="00242F69" w:rsidRPr="00406BEF" w:rsidRDefault="00242F69" w:rsidP="00242F69">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Дистанционно управляемое оборудование для извлечения твердых бытовых отходов работает в модулях МО-1, МО-2 и МО-3. Модули МО-2 и МО-3 имеют собственные отдельные системы вентиляции и очистки и мониторинга вытяжного воздуха. Модули МО-1 и модуль сортировки сверхлегких бытовых отходов имеют общие системы вентиляции и очистки и мониторинга вытяжного воздуха. Легкие бытовые отходы, образующиеся на установке по переработке твердые бытовые отходы, собираются и транспортируются для переработки на установку по обработке легких бытовых отходов (см. раздел 3.2.3).</w:t>
      </w:r>
    </w:p>
    <w:p w14:paraId="779F88A4" w14:textId="0CC08E55" w:rsidR="00242F69" w:rsidRPr="00406BEF" w:rsidRDefault="00242F69" w:rsidP="00242F69">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После извлечения всех твердых бытовых отходов из хранилищ, устройства для извлечения больше не понадобятся и должны быть демонтированы, а их отходы утилизированы. Модуль сортировки сверхлегких бытовых отходов и здание управления будут по-прежнему использоваться для утилизации отходов класса А, образующихся во время эксплуатации и демонтажа ИАЭС.</w:t>
      </w:r>
    </w:p>
    <w:p w14:paraId="383C7A2E" w14:textId="73B69C44" w:rsidR="008C47F0" w:rsidRPr="00406BEF" w:rsidRDefault="00242F69" w:rsidP="00242F69">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После завершения демонтажа оборудования и системных конструкций на других объектах ИАЭС и уменьшения объема отходов, подлежащих утилизации, весь пылеуловительный накопитель больше не потребуется. Демонтаж пылеуловительного накопительного накопителя и утилизация его отходов будут осуществлены во время вывода из эксплуатации ИАЭС.</w:t>
      </w:r>
    </w:p>
    <w:p w14:paraId="76633609" w14:textId="77777777" w:rsidR="00242F69" w:rsidRPr="00406BEF" w:rsidRDefault="00242F69" w:rsidP="008C47F0">
      <w:pPr>
        <w:spacing w:after="0" w:line="240" w:lineRule="auto"/>
        <w:jc w:val="both"/>
        <w:rPr>
          <w:rFonts w:ascii="Times New Roman" w:hAnsi="Times New Roman" w:cs="Times New Roman"/>
          <w:bdr w:val="single" w:sz="2" w:space="0" w:color="E3E3E3" w:frame="1"/>
          <w:lang w:val="ru-RU" w:eastAsia="ru-BY"/>
        </w:rPr>
      </w:pPr>
    </w:p>
    <w:p w14:paraId="03281B58" w14:textId="4D1AE5E7" w:rsidR="008C47F0" w:rsidRPr="00406BEF" w:rsidRDefault="008C47F0" w:rsidP="00DF56D7">
      <w:pPr>
        <w:pStyle w:val="3"/>
        <w:spacing w:before="0" w:beforeAutospacing="0" w:after="0" w:afterAutospacing="0"/>
        <w:rPr>
          <w:sz w:val="22"/>
          <w:szCs w:val="22"/>
          <w:bdr w:val="single" w:sz="2" w:space="0" w:color="E3E3E3" w:frame="1"/>
          <w:lang w:val="ru-RU"/>
        </w:rPr>
      </w:pPr>
      <w:bookmarkStart w:id="15" w:name="_Toc217406015"/>
      <w:r w:rsidRPr="00406BEF">
        <w:rPr>
          <w:sz w:val="22"/>
          <w:szCs w:val="22"/>
          <w:bdr w:val="single" w:sz="2" w:space="0" w:color="E3E3E3" w:frame="1"/>
          <w:lang w:val="ru-RU"/>
        </w:rPr>
        <w:t>3.2.3</w:t>
      </w:r>
      <w:r w:rsidR="00242F69" w:rsidRPr="00406BEF">
        <w:rPr>
          <w:sz w:val="22"/>
          <w:szCs w:val="22"/>
          <w:bdr w:val="single" w:sz="2" w:space="0" w:color="E3E3E3" w:frame="1"/>
          <w:lang w:val="ru-RU"/>
        </w:rPr>
        <w:tab/>
      </w:r>
      <w:r w:rsidRPr="00406BEF">
        <w:rPr>
          <w:sz w:val="22"/>
          <w:szCs w:val="22"/>
          <w:bdr w:val="single" w:sz="2" w:space="0" w:color="E3E3E3" w:frame="1"/>
          <w:lang w:val="ru-RU"/>
        </w:rPr>
        <w:t xml:space="preserve">Сбор, хранение и переработка жидких </w:t>
      </w:r>
      <w:r w:rsidR="00EB4EDB" w:rsidRPr="00406BEF">
        <w:rPr>
          <w:sz w:val="22"/>
          <w:szCs w:val="22"/>
          <w:bdr w:val="single" w:sz="2" w:space="0" w:color="E3E3E3" w:frame="1"/>
          <w:lang w:val="ru-RU"/>
        </w:rPr>
        <w:t>РО</w:t>
      </w:r>
      <w:bookmarkEnd w:id="15"/>
    </w:p>
    <w:p w14:paraId="7456B5DE" w14:textId="77777777" w:rsidR="00242F69" w:rsidRPr="00406BEF" w:rsidRDefault="00242F69" w:rsidP="008C47F0">
      <w:pPr>
        <w:spacing w:after="0" w:line="240" w:lineRule="auto"/>
        <w:jc w:val="both"/>
        <w:rPr>
          <w:rFonts w:ascii="Times New Roman" w:hAnsi="Times New Roman" w:cs="Times New Roman"/>
          <w:bdr w:val="single" w:sz="2" w:space="0" w:color="E3E3E3" w:frame="1"/>
          <w:lang w:val="ru-RU" w:eastAsia="ru-BY"/>
        </w:rPr>
      </w:pPr>
    </w:p>
    <w:p w14:paraId="34ADB046" w14:textId="143AEF5B" w:rsidR="008C47F0" w:rsidRPr="00406BEF" w:rsidRDefault="008C47F0" w:rsidP="00DF56D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Жидкие радиоактивные отходы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образующиеся в зданиях контролируемой зоны и в ходе технологических процессов, собираются и временно хранятся в резервуарах зданий № 151, 154, 154А и 154В установки переработки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Назначение и характеристики резервуаров приведены в Таблице 3.2-1.</w:t>
      </w:r>
    </w:p>
    <w:p w14:paraId="065034D8" w14:textId="77777777" w:rsidR="008C47F0" w:rsidRPr="00406BEF" w:rsidRDefault="008C47F0" w:rsidP="00DF56D7">
      <w:pPr>
        <w:spacing w:after="0" w:line="240" w:lineRule="auto"/>
        <w:jc w:val="center"/>
        <w:rPr>
          <w:rFonts w:ascii="Times New Roman" w:hAnsi="Times New Roman" w:cs="Times New Roman"/>
          <w:bdr w:val="single" w:sz="2" w:space="0" w:color="E3E3E3" w:frame="1"/>
          <w:lang w:val="ru-RU" w:eastAsia="ru-BY"/>
        </w:rPr>
      </w:pPr>
    </w:p>
    <w:p w14:paraId="4E07EA8E" w14:textId="132C3310" w:rsidR="008C47F0" w:rsidRPr="00406BEF" w:rsidRDefault="008C47F0" w:rsidP="00DF56D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Таблица 3.2-1. Резервуары сбора и хранения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на </w:t>
      </w:r>
      <w:r w:rsidR="00DF56D7"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w:t>
      </w:r>
    </w:p>
    <w:tbl>
      <w:tblPr>
        <w:tblW w:w="0" w:type="auto"/>
        <w:jc w:val="center"/>
        <w:tblLayout w:type="fixed"/>
        <w:tblCellMar>
          <w:left w:w="10" w:type="dxa"/>
          <w:right w:w="10" w:type="dxa"/>
        </w:tblCellMar>
        <w:tblLook w:val="0000" w:firstRow="0" w:lastRow="0" w:firstColumn="0" w:lastColumn="0" w:noHBand="0" w:noVBand="0"/>
      </w:tblPr>
      <w:tblGrid>
        <w:gridCol w:w="3686"/>
        <w:gridCol w:w="2554"/>
        <w:gridCol w:w="1282"/>
      </w:tblGrid>
      <w:tr w:rsidR="00DF56D7" w:rsidRPr="00406BEF" w14:paraId="723B2EF3" w14:textId="77777777" w:rsidTr="00DF56D7">
        <w:trPr>
          <w:trHeight w:hRule="exact" w:val="638"/>
          <w:jc w:val="center"/>
        </w:trPr>
        <w:tc>
          <w:tcPr>
            <w:tcW w:w="3686" w:type="dxa"/>
            <w:tcBorders>
              <w:top w:val="single" w:sz="4" w:space="0" w:color="auto"/>
              <w:left w:val="single" w:sz="4" w:space="0" w:color="auto"/>
            </w:tcBorders>
            <w:shd w:val="clear" w:color="auto" w:fill="FFFFFF"/>
          </w:tcPr>
          <w:p w14:paraId="64A5C620" w14:textId="64D9CF48" w:rsidR="00DF56D7" w:rsidRPr="00406BEF" w:rsidRDefault="00DF56D7" w:rsidP="00DF56D7">
            <w:pPr>
              <w:pStyle w:val="23"/>
              <w:shd w:val="clear" w:color="auto" w:fill="auto"/>
              <w:spacing w:before="0" w:after="0" w:line="220" w:lineRule="exact"/>
              <w:ind w:left="120" w:firstLine="0"/>
              <w:rPr>
                <w:lang w:val="ru-RU"/>
              </w:rPr>
            </w:pPr>
            <w:r w:rsidRPr="00406BEF">
              <w:rPr>
                <w:rStyle w:val="aa"/>
                <w:lang w:val="ru-RU"/>
              </w:rPr>
              <w:t>Назначение резервуара</w:t>
            </w:r>
          </w:p>
        </w:tc>
        <w:tc>
          <w:tcPr>
            <w:tcW w:w="2554" w:type="dxa"/>
            <w:tcBorders>
              <w:top w:val="single" w:sz="4" w:space="0" w:color="auto"/>
              <w:left w:val="single" w:sz="4" w:space="0" w:color="auto"/>
            </w:tcBorders>
            <w:shd w:val="clear" w:color="auto" w:fill="FFFFFF"/>
          </w:tcPr>
          <w:p w14:paraId="46AEB4BB" w14:textId="10AADD6B" w:rsidR="00DF56D7" w:rsidRPr="00406BEF" w:rsidRDefault="00DF56D7" w:rsidP="00DF56D7">
            <w:pPr>
              <w:pStyle w:val="23"/>
              <w:shd w:val="clear" w:color="auto" w:fill="auto"/>
              <w:spacing w:before="0" w:after="0" w:line="220" w:lineRule="exact"/>
              <w:ind w:left="120" w:firstLine="0"/>
              <w:rPr>
                <w:lang w:val="ru-RU"/>
              </w:rPr>
            </w:pPr>
            <w:r w:rsidRPr="00406BEF">
              <w:rPr>
                <w:rStyle w:val="aa"/>
                <w:lang w:val="ru-RU"/>
              </w:rPr>
              <w:t>Обозначение резервуара</w:t>
            </w:r>
          </w:p>
        </w:tc>
        <w:tc>
          <w:tcPr>
            <w:tcW w:w="1282" w:type="dxa"/>
            <w:tcBorders>
              <w:top w:val="single" w:sz="4" w:space="0" w:color="auto"/>
              <w:left w:val="single" w:sz="4" w:space="0" w:color="auto"/>
              <w:right w:val="single" w:sz="4" w:space="0" w:color="auto"/>
            </w:tcBorders>
            <w:shd w:val="clear" w:color="auto" w:fill="FFFFFF"/>
          </w:tcPr>
          <w:p w14:paraId="52ADD7C3" w14:textId="0ADD8EB5" w:rsidR="00DF56D7" w:rsidRPr="00406BEF" w:rsidRDefault="00DF56D7" w:rsidP="00DF56D7">
            <w:pPr>
              <w:pStyle w:val="23"/>
              <w:shd w:val="clear" w:color="auto" w:fill="auto"/>
              <w:spacing w:before="60" w:after="0" w:line="220" w:lineRule="exact"/>
              <w:ind w:firstLine="0"/>
              <w:jc w:val="center"/>
            </w:pPr>
            <w:r w:rsidRPr="00406BEF">
              <w:rPr>
                <w:rStyle w:val="aa"/>
                <w:lang w:val="ru-RU"/>
              </w:rPr>
              <w:t>Общий объем</w:t>
            </w:r>
            <w:r w:rsidRPr="00406BEF">
              <w:rPr>
                <w:rStyle w:val="aa"/>
              </w:rPr>
              <w:t>, m</w:t>
            </w:r>
            <w:r w:rsidRPr="00406BEF">
              <w:rPr>
                <w:rStyle w:val="aa"/>
                <w:vertAlign w:val="superscript"/>
              </w:rPr>
              <w:t>3</w:t>
            </w:r>
          </w:p>
        </w:tc>
      </w:tr>
      <w:tr w:rsidR="00DF56D7" w:rsidRPr="00406BEF" w14:paraId="6DBA52EA" w14:textId="77777777" w:rsidTr="00DF56D7">
        <w:trPr>
          <w:trHeight w:hRule="exact" w:val="566"/>
          <w:jc w:val="center"/>
        </w:trPr>
        <w:tc>
          <w:tcPr>
            <w:tcW w:w="3686" w:type="dxa"/>
            <w:tcBorders>
              <w:top w:val="single" w:sz="4" w:space="0" w:color="auto"/>
              <w:left w:val="single" w:sz="4" w:space="0" w:color="auto"/>
            </w:tcBorders>
            <w:shd w:val="clear" w:color="auto" w:fill="FFFFFF"/>
          </w:tcPr>
          <w:p w14:paraId="63851BAF" w14:textId="51401C88" w:rsidR="00DF56D7" w:rsidRPr="00406BEF" w:rsidRDefault="00DF56D7" w:rsidP="00DF56D7">
            <w:pPr>
              <w:pStyle w:val="23"/>
              <w:shd w:val="clear" w:color="auto" w:fill="auto"/>
              <w:spacing w:before="0" w:after="0" w:line="220" w:lineRule="exact"/>
              <w:ind w:left="120" w:firstLine="0"/>
            </w:pPr>
            <w:r w:rsidRPr="00406BEF">
              <w:t>Резервуары для сточных вод (с ПАВ*)</w:t>
            </w:r>
          </w:p>
        </w:tc>
        <w:tc>
          <w:tcPr>
            <w:tcW w:w="2554" w:type="dxa"/>
            <w:tcBorders>
              <w:top w:val="single" w:sz="4" w:space="0" w:color="auto"/>
              <w:left w:val="single" w:sz="4" w:space="0" w:color="auto"/>
            </w:tcBorders>
            <w:shd w:val="clear" w:color="auto" w:fill="FFFFFF"/>
          </w:tcPr>
          <w:p w14:paraId="0483E8B6" w14:textId="77777777" w:rsidR="00DF56D7" w:rsidRPr="00406BEF" w:rsidRDefault="00DF56D7" w:rsidP="00DF56D7">
            <w:pPr>
              <w:pStyle w:val="23"/>
              <w:shd w:val="clear" w:color="auto" w:fill="auto"/>
              <w:spacing w:before="0" w:after="0" w:line="220" w:lineRule="exact"/>
              <w:ind w:left="120" w:firstLine="0"/>
            </w:pPr>
            <w:r w:rsidRPr="00406BEF">
              <w:t>TW11B01</w:t>
            </w:r>
          </w:p>
        </w:tc>
        <w:tc>
          <w:tcPr>
            <w:tcW w:w="1282" w:type="dxa"/>
            <w:tcBorders>
              <w:top w:val="single" w:sz="4" w:space="0" w:color="auto"/>
              <w:left w:val="single" w:sz="4" w:space="0" w:color="auto"/>
              <w:right w:val="single" w:sz="4" w:space="0" w:color="auto"/>
            </w:tcBorders>
            <w:shd w:val="clear" w:color="auto" w:fill="FFFFFF"/>
          </w:tcPr>
          <w:p w14:paraId="53834351" w14:textId="77777777" w:rsidR="00DF56D7" w:rsidRPr="00406BEF" w:rsidRDefault="00DF56D7" w:rsidP="00DF56D7">
            <w:pPr>
              <w:pStyle w:val="23"/>
              <w:shd w:val="clear" w:color="auto" w:fill="auto"/>
              <w:spacing w:before="0" w:after="0" w:line="220" w:lineRule="exact"/>
              <w:ind w:firstLine="0"/>
              <w:jc w:val="center"/>
            </w:pPr>
            <w:r w:rsidRPr="00406BEF">
              <w:t>1 500</w:t>
            </w:r>
          </w:p>
        </w:tc>
      </w:tr>
      <w:tr w:rsidR="00DF56D7" w:rsidRPr="00406BEF" w14:paraId="408B51B9" w14:textId="77777777" w:rsidTr="00DF56D7">
        <w:trPr>
          <w:trHeight w:hRule="exact" w:val="571"/>
          <w:jc w:val="center"/>
        </w:trPr>
        <w:tc>
          <w:tcPr>
            <w:tcW w:w="3686" w:type="dxa"/>
            <w:tcBorders>
              <w:top w:val="single" w:sz="4" w:space="0" w:color="auto"/>
              <w:left w:val="single" w:sz="4" w:space="0" w:color="auto"/>
            </w:tcBorders>
            <w:shd w:val="clear" w:color="auto" w:fill="FFFFFF"/>
          </w:tcPr>
          <w:p w14:paraId="200BC8B5" w14:textId="53F6E74D" w:rsidR="00DF56D7" w:rsidRPr="00406BEF" w:rsidRDefault="00DF56D7" w:rsidP="00DF56D7">
            <w:pPr>
              <w:pStyle w:val="23"/>
              <w:shd w:val="clear" w:color="auto" w:fill="auto"/>
              <w:spacing w:before="0" w:after="0" w:line="220" w:lineRule="exact"/>
              <w:ind w:left="120" w:firstLine="0"/>
            </w:pPr>
            <w:r w:rsidRPr="00406BEF">
              <w:t>Резервуары для сточных вод</w:t>
            </w:r>
          </w:p>
        </w:tc>
        <w:tc>
          <w:tcPr>
            <w:tcW w:w="2554" w:type="dxa"/>
            <w:tcBorders>
              <w:top w:val="single" w:sz="4" w:space="0" w:color="auto"/>
              <w:left w:val="single" w:sz="4" w:space="0" w:color="auto"/>
            </w:tcBorders>
            <w:shd w:val="clear" w:color="auto" w:fill="FFFFFF"/>
          </w:tcPr>
          <w:p w14:paraId="7F1F783B" w14:textId="77777777" w:rsidR="00DF56D7" w:rsidRPr="00406BEF" w:rsidRDefault="00DF56D7" w:rsidP="00DF56D7">
            <w:pPr>
              <w:pStyle w:val="23"/>
              <w:shd w:val="clear" w:color="auto" w:fill="auto"/>
              <w:spacing w:before="0" w:after="0" w:line="254" w:lineRule="exact"/>
              <w:ind w:left="120" w:firstLine="0"/>
            </w:pPr>
            <w:r w:rsidRPr="00406BEF">
              <w:t>TW11B02, TW11B04, TW13B01, TW13B02</w:t>
            </w:r>
          </w:p>
        </w:tc>
        <w:tc>
          <w:tcPr>
            <w:tcW w:w="1282" w:type="dxa"/>
            <w:tcBorders>
              <w:top w:val="single" w:sz="4" w:space="0" w:color="auto"/>
              <w:left w:val="single" w:sz="4" w:space="0" w:color="auto"/>
              <w:right w:val="single" w:sz="4" w:space="0" w:color="auto"/>
            </w:tcBorders>
            <w:shd w:val="clear" w:color="auto" w:fill="FFFFFF"/>
          </w:tcPr>
          <w:p w14:paraId="75545D47" w14:textId="77777777" w:rsidR="00DF56D7" w:rsidRPr="00406BEF" w:rsidRDefault="00DF56D7" w:rsidP="00DF56D7">
            <w:pPr>
              <w:pStyle w:val="23"/>
              <w:shd w:val="clear" w:color="auto" w:fill="auto"/>
              <w:spacing w:before="0" w:after="0" w:line="220" w:lineRule="exact"/>
              <w:ind w:firstLine="0"/>
              <w:jc w:val="center"/>
            </w:pPr>
            <w:r w:rsidRPr="00406BEF">
              <w:t>13 000</w:t>
            </w:r>
          </w:p>
        </w:tc>
      </w:tr>
      <w:tr w:rsidR="00DF56D7" w:rsidRPr="00406BEF" w14:paraId="08FCF9D9" w14:textId="77777777" w:rsidTr="00DF56D7">
        <w:trPr>
          <w:trHeight w:hRule="exact" w:val="571"/>
          <w:jc w:val="center"/>
        </w:trPr>
        <w:tc>
          <w:tcPr>
            <w:tcW w:w="3686" w:type="dxa"/>
            <w:tcBorders>
              <w:top w:val="single" w:sz="4" w:space="0" w:color="auto"/>
              <w:left w:val="single" w:sz="4" w:space="0" w:color="auto"/>
            </w:tcBorders>
            <w:shd w:val="clear" w:color="auto" w:fill="FFFFFF"/>
          </w:tcPr>
          <w:p w14:paraId="3BCAF375" w14:textId="510D3720" w:rsidR="00DF56D7" w:rsidRPr="00406BEF" w:rsidRDefault="00DF56D7" w:rsidP="00DF56D7">
            <w:pPr>
              <w:pStyle w:val="23"/>
              <w:shd w:val="clear" w:color="auto" w:fill="auto"/>
              <w:spacing w:before="0" w:after="0" w:line="254" w:lineRule="exact"/>
              <w:ind w:left="120" w:firstLine="0"/>
            </w:pPr>
            <w:r w:rsidRPr="00406BEF">
              <w:t>Резервуары для ионообменных смол, перлита и остатков дистилляции</w:t>
            </w:r>
          </w:p>
        </w:tc>
        <w:tc>
          <w:tcPr>
            <w:tcW w:w="2554" w:type="dxa"/>
            <w:tcBorders>
              <w:top w:val="single" w:sz="4" w:space="0" w:color="auto"/>
              <w:left w:val="single" w:sz="4" w:space="0" w:color="auto"/>
            </w:tcBorders>
            <w:shd w:val="clear" w:color="auto" w:fill="FFFFFF"/>
          </w:tcPr>
          <w:p w14:paraId="73EAB3C1" w14:textId="77777777" w:rsidR="00DF56D7" w:rsidRPr="00406BEF" w:rsidRDefault="00DF56D7" w:rsidP="00DF56D7">
            <w:pPr>
              <w:pStyle w:val="23"/>
              <w:shd w:val="clear" w:color="auto" w:fill="auto"/>
              <w:spacing w:before="0" w:after="0" w:line="254" w:lineRule="exact"/>
              <w:ind w:left="120" w:firstLine="0"/>
            </w:pPr>
            <w:r w:rsidRPr="00406BEF">
              <w:t>TW11B03, TW18B01, TW18B02</w:t>
            </w:r>
          </w:p>
        </w:tc>
        <w:tc>
          <w:tcPr>
            <w:tcW w:w="1282" w:type="dxa"/>
            <w:tcBorders>
              <w:top w:val="single" w:sz="4" w:space="0" w:color="auto"/>
              <w:left w:val="single" w:sz="4" w:space="0" w:color="auto"/>
              <w:right w:val="single" w:sz="4" w:space="0" w:color="auto"/>
            </w:tcBorders>
            <w:shd w:val="clear" w:color="auto" w:fill="FFFFFF"/>
          </w:tcPr>
          <w:p w14:paraId="0DFEF4AB" w14:textId="77777777" w:rsidR="00DF56D7" w:rsidRPr="00406BEF" w:rsidRDefault="00DF56D7" w:rsidP="00DF56D7">
            <w:pPr>
              <w:pStyle w:val="23"/>
              <w:shd w:val="clear" w:color="auto" w:fill="auto"/>
              <w:spacing w:before="0" w:after="0" w:line="220" w:lineRule="exact"/>
              <w:ind w:firstLine="0"/>
              <w:jc w:val="center"/>
            </w:pPr>
            <w:r w:rsidRPr="00406BEF">
              <w:t>4 500</w:t>
            </w:r>
          </w:p>
        </w:tc>
      </w:tr>
      <w:tr w:rsidR="00DF56D7" w:rsidRPr="00406BEF" w14:paraId="1CF51E8D" w14:textId="77777777" w:rsidTr="00DF56D7">
        <w:trPr>
          <w:trHeight w:hRule="exact" w:val="614"/>
          <w:jc w:val="center"/>
        </w:trPr>
        <w:tc>
          <w:tcPr>
            <w:tcW w:w="3686" w:type="dxa"/>
            <w:tcBorders>
              <w:top w:val="single" w:sz="4" w:space="0" w:color="auto"/>
              <w:left w:val="single" w:sz="4" w:space="0" w:color="auto"/>
            </w:tcBorders>
            <w:shd w:val="clear" w:color="auto" w:fill="FFFFFF"/>
          </w:tcPr>
          <w:p w14:paraId="6C09B65F" w14:textId="208CFEF9" w:rsidR="00DF56D7" w:rsidRPr="00406BEF" w:rsidRDefault="00DF56D7" w:rsidP="00DF56D7">
            <w:pPr>
              <w:pStyle w:val="23"/>
              <w:shd w:val="clear" w:color="auto" w:fill="auto"/>
              <w:spacing w:before="0" w:after="0" w:line="254" w:lineRule="exact"/>
              <w:ind w:left="120" w:firstLine="0"/>
            </w:pPr>
            <w:r w:rsidRPr="00406BEF">
              <w:t>Резервуары для чистого конденсата и очищенной воды</w:t>
            </w:r>
          </w:p>
        </w:tc>
        <w:tc>
          <w:tcPr>
            <w:tcW w:w="2554" w:type="dxa"/>
            <w:tcBorders>
              <w:top w:val="single" w:sz="4" w:space="0" w:color="auto"/>
              <w:left w:val="single" w:sz="4" w:space="0" w:color="auto"/>
            </w:tcBorders>
            <w:shd w:val="clear" w:color="auto" w:fill="FFFFFF"/>
          </w:tcPr>
          <w:p w14:paraId="4BA651B9" w14:textId="77777777" w:rsidR="00DF56D7" w:rsidRPr="00406BEF" w:rsidRDefault="00DF56D7" w:rsidP="00DF56D7">
            <w:pPr>
              <w:pStyle w:val="23"/>
              <w:shd w:val="clear" w:color="auto" w:fill="auto"/>
              <w:spacing w:before="0" w:after="0" w:line="254" w:lineRule="exact"/>
              <w:ind w:left="120" w:firstLine="0"/>
            </w:pPr>
            <w:r w:rsidRPr="00406BEF">
              <w:t>TW15B01, TW15B02, TW32B01, TW41B01</w:t>
            </w:r>
          </w:p>
        </w:tc>
        <w:tc>
          <w:tcPr>
            <w:tcW w:w="1282" w:type="dxa"/>
            <w:tcBorders>
              <w:top w:val="single" w:sz="4" w:space="0" w:color="auto"/>
              <w:left w:val="single" w:sz="4" w:space="0" w:color="auto"/>
              <w:right w:val="single" w:sz="4" w:space="0" w:color="auto"/>
            </w:tcBorders>
            <w:shd w:val="clear" w:color="auto" w:fill="FFFFFF"/>
          </w:tcPr>
          <w:p w14:paraId="4699FFBF" w14:textId="77777777" w:rsidR="00DF56D7" w:rsidRPr="00406BEF" w:rsidRDefault="00DF56D7" w:rsidP="00DF56D7">
            <w:pPr>
              <w:pStyle w:val="23"/>
              <w:shd w:val="clear" w:color="auto" w:fill="auto"/>
              <w:spacing w:before="0" w:after="0" w:line="220" w:lineRule="exact"/>
              <w:ind w:firstLine="0"/>
              <w:jc w:val="center"/>
            </w:pPr>
            <w:r w:rsidRPr="00406BEF">
              <w:rPr>
                <w:rStyle w:val="9"/>
              </w:rPr>
              <w:t>20</w:t>
            </w:r>
            <w:r w:rsidRPr="00406BEF">
              <w:t xml:space="preserve"> </w:t>
            </w:r>
            <w:r w:rsidRPr="00406BEF">
              <w:rPr>
                <w:rStyle w:val="9"/>
              </w:rPr>
              <w:t>000</w:t>
            </w:r>
          </w:p>
        </w:tc>
      </w:tr>
      <w:tr w:rsidR="00DF56D7" w:rsidRPr="00406BEF" w14:paraId="4485DB7E" w14:textId="77777777" w:rsidTr="00DF56D7">
        <w:trPr>
          <w:trHeight w:hRule="exact" w:val="341"/>
          <w:jc w:val="center"/>
        </w:trPr>
        <w:tc>
          <w:tcPr>
            <w:tcW w:w="3686" w:type="dxa"/>
            <w:tcBorders>
              <w:top w:val="single" w:sz="4" w:space="0" w:color="auto"/>
              <w:left w:val="single" w:sz="4" w:space="0" w:color="auto"/>
              <w:bottom w:val="single" w:sz="4" w:space="0" w:color="auto"/>
            </w:tcBorders>
            <w:shd w:val="clear" w:color="auto" w:fill="FFFFFF"/>
          </w:tcPr>
          <w:p w14:paraId="02A1CABD" w14:textId="14B1DF69" w:rsidR="00DF56D7" w:rsidRPr="00406BEF" w:rsidRDefault="00DF56D7" w:rsidP="00DF56D7">
            <w:pPr>
              <w:pStyle w:val="23"/>
              <w:shd w:val="clear" w:color="auto" w:fill="auto"/>
              <w:spacing w:before="0" w:after="0" w:line="220" w:lineRule="exact"/>
              <w:ind w:left="120" w:firstLine="0"/>
            </w:pPr>
            <w:r w:rsidRPr="00406BEF">
              <w:rPr>
                <w:rStyle w:val="aa"/>
                <w:lang w:val="ru-RU"/>
              </w:rPr>
              <w:t>Итого</w:t>
            </w:r>
            <w:r w:rsidRPr="00406BEF">
              <w:rPr>
                <w:rStyle w:val="aa"/>
              </w:rPr>
              <w:t>:</w:t>
            </w:r>
          </w:p>
        </w:tc>
        <w:tc>
          <w:tcPr>
            <w:tcW w:w="2554" w:type="dxa"/>
            <w:tcBorders>
              <w:top w:val="single" w:sz="4" w:space="0" w:color="auto"/>
              <w:left w:val="single" w:sz="4" w:space="0" w:color="auto"/>
              <w:bottom w:val="single" w:sz="4" w:space="0" w:color="auto"/>
            </w:tcBorders>
            <w:shd w:val="clear" w:color="auto" w:fill="FFFFFF"/>
          </w:tcPr>
          <w:p w14:paraId="13EB5B07" w14:textId="77777777" w:rsidR="00DF56D7" w:rsidRPr="00406BEF" w:rsidRDefault="00DF56D7" w:rsidP="00DF56D7">
            <w:pPr>
              <w:rPr>
                <w:rFonts w:ascii="Times New Roman" w:hAnsi="Times New Roman" w:cs="Times New Roman"/>
                <w:sz w:val="10"/>
                <w:szCs w:val="10"/>
              </w:rPr>
            </w:pP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470FCF05" w14:textId="77777777" w:rsidR="00DF56D7" w:rsidRPr="00406BEF" w:rsidRDefault="00DF56D7" w:rsidP="00DF56D7">
            <w:pPr>
              <w:pStyle w:val="23"/>
              <w:shd w:val="clear" w:color="auto" w:fill="auto"/>
              <w:spacing w:before="0" w:after="0" w:line="220" w:lineRule="exact"/>
              <w:ind w:firstLine="0"/>
              <w:jc w:val="center"/>
            </w:pPr>
            <w:r w:rsidRPr="00406BEF">
              <w:rPr>
                <w:rStyle w:val="aa"/>
              </w:rPr>
              <w:t>39 000</w:t>
            </w:r>
          </w:p>
        </w:tc>
      </w:tr>
    </w:tbl>
    <w:p w14:paraId="00FEAF62" w14:textId="667F3B7E" w:rsidR="00DF56D7" w:rsidRPr="00406BEF" w:rsidRDefault="008C47F0" w:rsidP="00DF56D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ПАВ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поверхностно-активные вещества</w:t>
      </w:r>
    </w:p>
    <w:p w14:paraId="71753EA3" w14:textId="40726E4F" w:rsidR="008C47F0" w:rsidRPr="00406BEF" w:rsidRDefault="008C47F0" w:rsidP="00DF56D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(стоки из спецпрачечной № 156 и спецгаража № 159).</w:t>
      </w:r>
    </w:p>
    <w:p w14:paraId="20E1BC8E" w14:textId="77777777" w:rsidR="00DF56D7" w:rsidRPr="00406BEF" w:rsidRDefault="00DF56D7" w:rsidP="008C47F0">
      <w:pPr>
        <w:spacing w:after="0" w:line="240" w:lineRule="auto"/>
        <w:jc w:val="both"/>
        <w:rPr>
          <w:rFonts w:ascii="Times New Roman" w:hAnsi="Times New Roman" w:cs="Times New Roman"/>
          <w:bdr w:val="single" w:sz="2" w:space="0" w:color="E3E3E3" w:frame="1"/>
          <w:lang w:val="ru-RU" w:eastAsia="ru-BY"/>
        </w:rPr>
      </w:pPr>
    </w:p>
    <w:p w14:paraId="0E2D4FB0" w14:textId="6CB8A51E" w:rsidR="00DF56D7"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Оборудование для переработки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расположено в здании № 150.</w:t>
      </w:r>
    </w:p>
    <w:p w14:paraId="5DDFED0B" w14:textId="7C866277" w:rsidR="00DF56D7" w:rsidRPr="00406BEF" w:rsidRDefault="008C47F0"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Сточные воды обрабатываются методом дистилляции: получают вторичный паровой</w:t>
      </w:r>
      <w:r w:rsidR="00DF56D7" w:rsidRPr="00406BEF">
        <w:rPr>
          <w:rFonts w:ascii="Times New Roman" w:hAnsi="Times New Roman" w:cs="Times New Roman"/>
          <w:bdr w:val="single" w:sz="2" w:space="0" w:color="E3E3E3" w:frame="1"/>
          <w:lang w:val="ru-RU" w:eastAsia="ru-BY"/>
        </w:rPr>
        <w:br/>
      </w:r>
    </w:p>
    <w:p w14:paraId="74E643EE" w14:textId="77777777" w:rsidR="00DF56D7" w:rsidRPr="00406BEF" w:rsidRDefault="00DF56D7">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41A08" w:rsidRPr="00406BEF" w14:paraId="7C069C1B" w14:textId="77777777" w:rsidTr="00BE5737">
        <w:tc>
          <w:tcPr>
            <w:tcW w:w="4683" w:type="dxa"/>
          </w:tcPr>
          <w:p w14:paraId="4377CC76" w14:textId="77777777" w:rsidR="00C41A08" w:rsidRPr="00406BEF" w:rsidRDefault="00C41A08"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5EBB171" w14:textId="77777777" w:rsidR="00C41A08" w:rsidRPr="00406BEF" w:rsidRDefault="00C41A08" w:rsidP="00BE5737">
            <w:pPr>
              <w:rPr>
                <w:rFonts w:ascii="Times New Roman" w:hAnsi="Times New Roman" w:cs="Times New Roman"/>
                <w:sz w:val="18"/>
                <w:szCs w:val="18"/>
                <w:lang w:val="ru-RU"/>
              </w:rPr>
            </w:pPr>
          </w:p>
          <w:p w14:paraId="1E032F71" w14:textId="77777777" w:rsidR="00C41A08" w:rsidRPr="00406BEF" w:rsidRDefault="00C41A08"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B3FD166" w14:textId="77777777" w:rsidR="00C41A08" w:rsidRPr="00406BEF" w:rsidRDefault="00C41A08"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A511D9B" w14:textId="77777777" w:rsidR="00C41A08" w:rsidRPr="00406BEF" w:rsidRDefault="00C41A08"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4E99E58" w14:textId="77777777" w:rsidR="00C41A08" w:rsidRPr="00406BEF" w:rsidRDefault="00C41A08"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16C8A68" w14:textId="061ACFB2" w:rsidR="00C41A08" w:rsidRPr="00406BEF" w:rsidRDefault="00C41A08"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59 </w:t>
            </w:r>
            <w:r w:rsidR="003E3E0F">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9C7AEB6" w14:textId="2383BECC" w:rsidR="00DF56D7" w:rsidRPr="00406BEF" w:rsidRDefault="00DF56D7" w:rsidP="008C47F0">
      <w:pPr>
        <w:spacing w:after="0" w:line="240" w:lineRule="auto"/>
        <w:jc w:val="both"/>
        <w:rPr>
          <w:rFonts w:ascii="Times New Roman" w:hAnsi="Times New Roman" w:cs="Times New Roman"/>
          <w:bdr w:val="single" w:sz="2" w:space="0" w:color="E3E3E3" w:frame="1"/>
          <w:lang w:val="ru-RU" w:eastAsia="ru-BY"/>
        </w:rPr>
      </w:pPr>
    </w:p>
    <w:p w14:paraId="103B56E7" w14:textId="77777777" w:rsidR="00DF56D7" w:rsidRPr="00406BEF" w:rsidRDefault="00DF56D7" w:rsidP="008C47F0">
      <w:pPr>
        <w:spacing w:after="0" w:line="240" w:lineRule="auto"/>
        <w:jc w:val="both"/>
        <w:rPr>
          <w:rFonts w:ascii="Times New Roman" w:hAnsi="Times New Roman" w:cs="Times New Roman"/>
          <w:bdr w:val="single" w:sz="2" w:space="0" w:color="E3E3E3" w:frame="1"/>
          <w:lang w:val="ru-RU" w:eastAsia="ru-BY"/>
        </w:rPr>
      </w:pPr>
    </w:p>
    <w:p w14:paraId="39F0DED0" w14:textId="1ABEC53E" w:rsidR="008C47F0" w:rsidRPr="00406BEF" w:rsidRDefault="008C47F0" w:rsidP="0053427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конденсат и остатки дистилляции. Минерализация сточных вод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0,5–5 г/л, в остатках достигает 300 г/л. Конденсат дополнительно очищается в ионообменных фильтрах и может повторно использоваться.</w:t>
      </w:r>
    </w:p>
    <w:p w14:paraId="75EAEAF3" w14:textId="4A7C743A" w:rsidR="008C47F0" w:rsidRPr="00406BEF" w:rsidRDefault="008C47F0" w:rsidP="0053427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На </w:t>
      </w:r>
      <w:r w:rsidR="00DF56D7" w:rsidRPr="00406BEF">
        <w:rPr>
          <w:rFonts w:ascii="Times New Roman" w:hAnsi="Times New Roman" w:cs="Times New Roman"/>
          <w:bdr w:val="single" w:sz="2" w:space="0" w:color="E3E3E3" w:frame="1"/>
          <w:lang w:val="ru-RU" w:eastAsia="ru-BY"/>
        </w:rPr>
        <w:t>И</w:t>
      </w:r>
      <w:r w:rsidRPr="00406BEF">
        <w:rPr>
          <w:rFonts w:ascii="Times New Roman" w:hAnsi="Times New Roman" w:cs="Times New Roman"/>
          <w:bdr w:val="single" w:sz="2" w:space="0" w:color="E3E3E3" w:frame="1"/>
          <w:lang w:val="ru-RU" w:eastAsia="ru-BY"/>
        </w:rPr>
        <w:t>АЭС работают две линии выпарки производительностью по 30 м³/ч. При эксплуатации годовая переработка достигала 250 000 м³. Для получения пара использовалась теплота реакторов. После остановки блоков пар стал вырабатываться в новой котельной (проект В5), построенной в наблюдаемой зоне.</w:t>
      </w:r>
    </w:p>
    <w:p w14:paraId="5D15BA97" w14:textId="61429066" w:rsidR="00C41A08" w:rsidRPr="00406BEF" w:rsidRDefault="00C41A08" w:rsidP="0053427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После окончательного отключения энергоблоков, переноса отработанного ядерного топлива во временные хранилища,</w:t>
      </w:r>
      <w:r w:rsidR="0053427E"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постепенной изоляции и опорожнения неиспользуемых систем, бассейнов отработанного ядерного топлива и т. д., объемы собранных и</w:t>
      </w:r>
      <w:r w:rsidR="0053427E"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необходимых для очистки сточных вод сократились до 36 000 – 39 000 м3</w:t>
      </w:r>
      <w:r w:rsidR="0053427E"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в год, см. раздел 3.1.2.2</w:t>
      </w:r>
      <w:r w:rsidR="0053427E"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и рисунок 3.1-4. С 2025 года ожидается, что потребность в очистке сточных вод снизится до 15 000 м3</w:t>
      </w:r>
      <w:r w:rsidR="0053427E"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в год, см. раздел 3.1.2.2 и рисунок 3.1-5. Существующие очистные сооружения на АЭС становятся экономически неэффективными. Для более эффективного использования энергетических ресурсов (пара и охлаждающей воды), применяемых при очистке сточных вод, АЭС планирует установить на очистных сооружениях новых современных энергосберегающих вакуумных испарительных установок (так называемая установка ESVA) и установку предварительной очистки сточных вод, загрязненных поверхностно-активными веществами, методом озонирования (так называемая установка OZON). Производительность установки ESVA должна составлять не менее 2 м³/ч, а потребление электроэнергии не должно превышать 125 кВт/м³. Планируемый ввод в эксплуатацию нового оборудования для очистки сточных вод – 2026 год. После ввода в эксплуатацию нового оборудования используемые в настоящее время испарительные установки и дополнительные установки очистки конденсата будут выведены из эксплуатации.</w:t>
      </w:r>
    </w:p>
    <w:p w14:paraId="22E9816F" w14:textId="51AA7883" w:rsidR="00C41A08" w:rsidRPr="00406BEF" w:rsidRDefault="00C41A08" w:rsidP="0053427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Жидкий остаток процесса дистилляции сточных вод – дистилляционный остаток – затвердевал с использованием технологии битуминизации до 2015 года. Полученный битуминизированный остаток хранится в хранилище битуминизированных радиоактивных отходов, здание № 158. В настоящее время в здании накоплено около 14 400 м3 битуминизированного остатка, классифицированного как остаток радиоактивных отходов класса B и C. В будущем планируется преобразовать временное хранилище битуминизированного остатка (путем установки дополнительных инженерных сооружений и инженерных барьеров, ограничивающих распространение радионуклидов) в наземное хранилище радиоактивных отходов [7], [29].</w:t>
      </w:r>
    </w:p>
    <w:p w14:paraId="6E2AC5F2" w14:textId="33F1CD8C" w:rsidR="00C41A08" w:rsidRPr="00406BEF" w:rsidRDefault="00C41A08" w:rsidP="0053427E">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Водные смеси использованных фильтрующих материалов (ионообменные смолы, перлит) затвердевают с использованием технологии цементации с 2006 года. Блок цементации установлен в здании № 150</w:t>
      </w:r>
      <w:r w:rsidR="0053427E"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 xml:space="preserve">очистных сооружений для жидких радиоактивных отходов. Жидкие радиоактивные отходы цементируются в бочки объемом 200 л. Цементированные пакеты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классифицируются как </w:t>
      </w:r>
      <w:r w:rsidR="00526644" w:rsidRPr="00406BEF">
        <w:rPr>
          <w:rFonts w:ascii="Times New Roman" w:hAnsi="Times New Roman" w:cs="Times New Roman"/>
          <w:bdr w:val="single" w:sz="2" w:space="0" w:color="E3E3E3" w:frame="1"/>
          <w:lang w:val="ru-RU" w:eastAsia="ru-BY"/>
        </w:rPr>
        <w:t>ТРО</w:t>
      </w:r>
      <w:r w:rsidRPr="00406BEF">
        <w:rPr>
          <w:rFonts w:ascii="Times New Roman" w:hAnsi="Times New Roman" w:cs="Times New Roman"/>
          <w:bdr w:val="single" w:sz="2" w:space="0" w:color="E3E3E3" w:frame="1"/>
          <w:lang w:val="ru-RU" w:eastAsia="ru-BY"/>
        </w:rPr>
        <w:t xml:space="preserve"> класса C. Цементированные пакеты RW (бочки) помещаются в так называемый контейнер F-ANP (8 бочек в контейнере) для хранения и транспортировки в здание № 158/2 для временного хранения</w:t>
      </w:r>
      <w:r w:rsidR="0053427E" w:rsidRPr="00406BEF">
        <w:rPr>
          <w:rFonts w:ascii="Times New Roman" w:hAnsi="Times New Roman" w:cs="Times New Roman"/>
          <w:bdr w:val="single" w:sz="2" w:space="0" w:color="E3E3E3" w:frame="1"/>
          <w:lang w:val="ru-RU" w:eastAsia="ru-BY"/>
        </w:rPr>
        <w:t>,</w:t>
      </w:r>
    </w:p>
    <w:p w14:paraId="56FE3522" w14:textId="69CDFCE2" w:rsidR="0053427E" w:rsidRPr="00406BEF" w:rsidRDefault="0053427E">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3427E" w:rsidRPr="00406BEF" w14:paraId="35A6C9B4" w14:textId="77777777" w:rsidTr="00BE5737">
        <w:tc>
          <w:tcPr>
            <w:tcW w:w="4683" w:type="dxa"/>
          </w:tcPr>
          <w:p w14:paraId="0089E6C9" w14:textId="77777777" w:rsidR="0053427E" w:rsidRPr="00406BEF" w:rsidRDefault="0053427E"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567624B" w14:textId="77777777" w:rsidR="0053427E" w:rsidRPr="00406BEF" w:rsidRDefault="0053427E" w:rsidP="00BE5737">
            <w:pPr>
              <w:rPr>
                <w:rFonts w:ascii="Times New Roman" w:hAnsi="Times New Roman" w:cs="Times New Roman"/>
                <w:sz w:val="18"/>
                <w:szCs w:val="18"/>
                <w:lang w:val="ru-RU"/>
              </w:rPr>
            </w:pPr>
          </w:p>
          <w:p w14:paraId="2A32B6B5" w14:textId="77777777" w:rsidR="0053427E" w:rsidRPr="00406BEF" w:rsidRDefault="0053427E"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6980C6D" w14:textId="77777777" w:rsidR="0053427E" w:rsidRPr="00406BEF" w:rsidRDefault="0053427E"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221A729" w14:textId="77777777" w:rsidR="0053427E" w:rsidRPr="00406BEF" w:rsidRDefault="0053427E"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016A996" w14:textId="77777777" w:rsidR="0053427E" w:rsidRPr="00406BEF" w:rsidRDefault="0053427E"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074A33B" w14:textId="42A9C79A" w:rsidR="0053427E" w:rsidRPr="00406BEF" w:rsidRDefault="0053427E"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60 </w:t>
            </w:r>
            <w:r w:rsidR="00723C3E">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E6B631D" w14:textId="727B9805" w:rsidR="00C41A08" w:rsidRPr="00406BEF" w:rsidRDefault="00C41A08" w:rsidP="008C47F0">
      <w:pPr>
        <w:spacing w:after="0" w:line="240" w:lineRule="auto"/>
        <w:jc w:val="both"/>
        <w:rPr>
          <w:rFonts w:ascii="Times New Roman" w:hAnsi="Times New Roman" w:cs="Times New Roman"/>
          <w:bdr w:val="single" w:sz="2" w:space="0" w:color="E3E3E3" w:frame="1"/>
          <w:lang w:val="ru-RU" w:eastAsia="ru-BY"/>
        </w:rPr>
      </w:pPr>
    </w:p>
    <w:p w14:paraId="0A83F925" w14:textId="26E394F4" w:rsidR="00526644" w:rsidRPr="00406BEF" w:rsidRDefault="00526644"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3.2-9.</w:t>
      </w:r>
    </w:p>
    <w:p w14:paraId="5FBAF647" w14:textId="46ABAB1E" w:rsidR="00AA1057" w:rsidRPr="00406BEF" w:rsidRDefault="00AA1057" w:rsidP="00AA105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Временное хранилище реактора цементированных отходов, здание № 158/2, рассчитано на размещение до 6300 контейнеров Ф-АНП. К концу 2024 года в хранилище было размещено около 3300 контейнеров F-ANP, то есть хранилище заполнено примерно на 50% от его проектного объёма. С 2022 года в хранилище также хранятся контейнеры F-ANP с графитовыми отходами реактора (класса D). Графитовые отходы процесса при демонтаже реакторных каналов. Хранение графита в здании № 158/2 является временной мерой до открытия временного хранилища отходов реактора (ВХОТРО). Затем проекты с графитовыми отходами будут перевезены в ВХОТРО для дальнейшего хранения до тех пор, пока их нельзя будет закрепить в литовском глубоководном геологическом хранилище. С радиологической точки зрения графитовые отходы менее активны, чем цементированные отходы, хранятся в хранилище и соответствуют требованиям по приему отходов. для хранения отходов во временном хранилище № 158/2.</w:t>
      </w:r>
    </w:p>
    <w:p w14:paraId="03D61B27" w14:textId="53142281" w:rsidR="00526644" w:rsidRPr="00406BEF" w:rsidRDefault="00AA1057" w:rsidP="00AA105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Ход хранения в период 2010-2024 гг. и прогноз, показанный на рисунке 3.2-10. При учете объема вывозных отходов, запланированных к переработке в 2025-2034 гг., см. раздел 3.1.2.2 и рисунок 3.1-7, в 2030 году база будет заполнена примерно на 90% от проектного объема хранилища. После ввода в хранилище НОРВ-ДЖ (планируется на 2030 год) накопленные в хранилище пакеты с отходами будут транспортироваться на платформу хранилища НОРВ-ДЖ, где они окончательно обрабатываются (зацементируются) и помещаются в хранилище НОРВ-ДЖ, см. раздел 3.2.7.2.</w:t>
      </w:r>
    </w:p>
    <w:p w14:paraId="234B8D4C" w14:textId="1BA05DA2" w:rsidR="00C41A08" w:rsidRPr="00406BEF" w:rsidRDefault="00C41A08" w:rsidP="008C47F0">
      <w:pPr>
        <w:spacing w:after="0" w:line="240" w:lineRule="auto"/>
        <w:jc w:val="both"/>
        <w:rPr>
          <w:rFonts w:ascii="Times New Roman" w:hAnsi="Times New Roman" w:cs="Times New Roman"/>
          <w:bdr w:val="single" w:sz="2" w:space="0" w:color="E3E3E3" w:frame="1"/>
          <w:lang w:val="ru-RU" w:eastAsia="ru-BY"/>
        </w:rPr>
      </w:pPr>
    </w:p>
    <w:p w14:paraId="7234C533" w14:textId="724DBC86" w:rsidR="00AA1057" w:rsidRPr="00406BEF" w:rsidRDefault="00AA1057" w:rsidP="00AA105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2B4646E2" wp14:editId="421A1CA6">
            <wp:extent cx="5153025" cy="3352800"/>
            <wp:effectExtent l="0" t="0" r="0" b="0"/>
            <wp:docPr id="412" name="Рисунок 35"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53025" cy="3352800"/>
                    </a:xfrm>
                    <a:prstGeom prst="rect">
                      <a:avLst/>
                    </a:prstGeom>
                    <a:noFill/>
                    <a:ln>
                      <a:noFill/>
                    </a:ln>
                  </pic:spPr>
                </pic:pic>
              </a:graphicData>
            </a:graphic>
          </wp:inline>
        </w:drawing>
      </w:r>
    </w:p>
    <w:p w14:paraId="1A03452C" w14:textId="2FFDB537" w:rsidR="00AA1057" w:rsidRPr="00406BEF" w:rsidRDefault="00AA1057" w:rsidP="00AA105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3.2-9. Контейнер хранения и транспортировки ТРО</w:t>
      </w:r>
    </w:p>
    <w:p w14:paraId="331DC9E9" w14:textId="77777777" w:rsidR="00AA1057" w:rsidRPr="00406BEF" w:rsidRDefault="00AA1057">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A1057" w:rsidRPr="00406BEF" w14:paraId="293522C9" w14:textId="77777777" w:rsidTr="00BE5737">
        <w:tc>
          <w:tcPr>
            <w:tcW w:w="4683" w:type="dxa"/>
          </w:tcPr>
          <w:p w14:paraId="1917E3B8" w14:textId="77777777" w:rsidR="00AA1057" w:rsidRPr="00406BEF" w:rsidRDefault="00AA1057"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487BC1F" w14:textId="77777777" w:rsidR="00AA1057" w:rsidRPr="00406BEF" w:rsidRDefault="00AA1057" w:rsidP="00BE5737">
            <w:pPr>
              <w:rPr>
                <w:rFonts w:ascii="Times New Roman" w:hAnsi="Times New Roman" w:cs="Times New Roman"/>
                <w:sz w:val="18"/>
                <w:szCs w:val="18"/>
                <w:lang w:val="ru-RU"/>
              </w:rPr>
            </w:pPr>
          </w:p>
          <w:p w14:paraId="2648C688" w14:textId="77777777" w:rsidR="00AA1057" w:rsidRPr="00406BEF" w:rsidRDefault="00AA1057"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0F51E01" w14:textId="77777777" w:rsidR="00AA1057" w:rsidRPr="00406BEF" w:rsidRDefault="00AA1057"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68CFAF5" w14:textId="77777777" w:rsidR="00AA1057" w:rsidRPr="00406BEF" w:rsidRDefault="00AA1057"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98466BD" w14:textId="77777777" w:rsidR="00AA1057" w:rsidRPr="00406BEF" w:rsidRDefault="00AA1057"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766436A" w14:textId="08438AF4" w:rsidR="00AA1057" w:rsidRPr="00406BEF" w:rsidRDefault="00AA1057"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61 </w:t>
            </w:r>
            <w:r w:rsidR="00554E2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A851EDD" w14:textId="18D7BBB3" w:rsidR="00AA1057" w:rsidRPr="00406BEF" w:rsidRDefault="00AA1057" w:rsidP="00AA1057">
      <w:pPr>
        <w:spacing w:after="0" w:line="240" w:lineRule="auto"/>
        <w:rPr>
          <w:rFonts w:ascii="Times New Roman" w:hAnsi="Times New Roman" w:cs="Times New Roman"/>
          <w:bdr w:val="single" w:sz="2" w:space="0" w:color="E3E3E3" w:frame="1"/>
          <w:lang w:val="ru-RU" w:eastAsia="ru-BY"/>
        </w:rPr>
      </w:pPr>
    </w:p>
    <w:p w14:paraId="27488384" w14:textId="1E101EAA" w:rsidR="00AA1057" w:rsidRPr="00406BEF" w:rsidRDefault="00AA1057" w:rsidP="00AA105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6B752105" wp14:editId="07809EAD">
            <wp:extent cx="5629275" cy="4181475"/>
            <wp:effectExtent l="0" t="0" r="0" b="0"/>
            <wp:docPr id="411" name="Рисунок 36"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9275" cy="4181475"/>
                    </a:xfrm>
                    <a:prstGeom prst="rect">
                      <a:avLst/>
                    </a:prstGeom>
                    <a:noFill/>
                    <a:ln>
                      <a:noFill/>
                    </a:ln>
                  </pic:spPr>
                </pic:pic>
              </a:graphicData>
            </a:graphic>
          </wp:inline>
        </w:drawing>
      </w:r>
    </w:p>
    <w:p w14:paraId="38172E72" w14:textId="641D0ABC" w:rsidR="00AA1057" w:rsidRPr="00406BEF" w:rsidRDefault="00AA1057" w:rsidP="00AA105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3.2-10. Ход работ и прогноз заполнения временного хранилища </w:t>
      </w:r>
      <w:r w:rsidR="00BE5737" w:rsidRPr="00406BEF">
        <w:rPr>
          <w:rFonts w:ascii="Times New Roman" w:hAnsi="Times New Roman" w:cs="Times New Roman"/>
          <w:bdr w:val="single" w:sz="2" w:space="0" w:color="E3E3E3" w:frame="1"/>
          <w:lang w:val="ru-RU" w:eastAsia="ru-BY"/>
        </w:rPr>
        <w:t>ТРО</w:t>
      </w:r>
    </w:p>
    <w:p w14:paraId="6A2765B6" w14:textId="6C5DA0C1" w:rsidR="00AA1057" w:rsidRPr="00406BEF" w:rsidRDefault="00AA1057" w:rsidP="00AA105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(здание № 158/2)</w:t>
      </w:r>
    </w:p>
    <w:p w14:paraId="207CE444" w14:textId="77777777" w:rsidR="00AA1057" w:rsidRPr="00406BEF" w:rsidRDefault="00AA1057" w:rsidP="008C47F0">
      <w:pPr>
        <w:spacing w:after="0" w:line="240" w:lineRule="auto"/>
        <w:jc w:val="both"/>
        <w:rPr>
          <w:rFonts w:ascii="Times New Roman" w:hAnsi="Times New Roman" w:cs="Times New Roman"/>
          <w:bdr w:val="single" w:sz="2" w:space="0" w:color="E3E3E3" w:frame="1"/>
          <w:lang w:val="ru-RU" w:eastAsia="ru-BY"/>
        </w:rPr>
      </w:pPr>
    </w:p>
    <w:p w14:paraId="2A8EB30A" w14:textId="41E938B7" w:rsidR="008C47F0" w:rsidRPr="00406BEF" w:rsidRDefault="008C47F0" w:rsidP="00BE5737">
      <w:pPr>
        <w:pStyle w:val="3"/>
        <w:spacing w:before="0" w:beforeAutospacing="0" w:after="0" w:afterAutospacing="0"/>
        <w:rPr>
          <w:sz w:val="22"/>
          <w:szCs w:val="22"/>
          <w:bdr w:val="single" w:sz="2" w:space="0" w:color="E3E3E3" w:frame="1"/>
          <w:lang w:val="ru-RU"/>
        </w:rPr>
      </w:pPr>
      <w:bookmarkStart w:id="16" w:name="_Toc217406016"/>
      <w:r w:rsidRPr="00406BEF">
        <w:rPr>
          <w:sz w:val="22"/>
          <w:szCs w:val="22"/>
          <w:bdr w:val="single" w:sz="2" w:space="0" w:color="E3E3E3" w:frame="1"/>
          <w:lang w:val="ru-RU"/>
        </w:rPr>
        <w:t>3.2.4</w:t>
      </w:r>
      <w:r w:rsidR="00BE5737" w:rsidRPr="00406BEF">
        <w:rPr>
          <w:sz w:val="22"/>
          <w:szCs w:val="22"/>
          <w:bdr w:val="single" w:sz="2" w:space="0" w:color="E3E3E3" w:frame="1"/>
          <w:lang w:val="ru-RU"/>
        </w:rPr>
        <w:tab/>
      </w:r>
      <w:r w:rsidRPr="00406BEF">
        <w:rPr>
          <w:sz w:val="22"/>
          <w:szCs w:val="22"/>
          <w:bdr w:val="single" w:sz="2" w:space="0" w:color="E3E3E3" w:frame="1"/>
          <w:lang w:val="ru-RU"/>
        </w:rPr>
        <w:t>Демонтаж и первоначальная переработка оборудования и конструкций</w:t>
      </w:r>
      <w:bookmarkEnd w:id="16"/>
    </w:p>
    <w:p w14:paraId="12EF02AA" w14:textId="77777777" w:rsidR="00BE5737" w:rsidRPr="00406BEF" w:rsidRDefault="00BE5737" w:rsidP="008C47F0">
      <w:pPr>
        <w:spacing w:after="0" w:line="240" w:lineRule="auto"/>
        <w:jc w:val="both"/>
        <w:rPr>
          <w:rFonts w:ascii="Times New Roman" w:hAnsi="Times New Roman" w:cs="Times New Roman"/>
          <w:bdr w:val="single" w:sz="2" w:space="0" w:color="E3E3E3" w:frame="1"/>
          <w:lang w:val="ru-RU" w:eastAsia="ru-BY"/>
        </w:rPr>
      </w:pPr>
    </w:p>
    <w:p w14:paraId="3F7753CF" w14:textId="276E7A2A" w:rsidR="008C47F0" w:rsidRPr="00406BEF" w:rsidRDefault="008C47F0" w:rsidP="00BE5737">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3.2.4.1</w:t>
      </w:r>
      <w:r w:rsidR="00BE5737"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Демонтаж</w:t>
      </w:r>
    </w:p>
    <w:p w14:paraId="726E7E59" w14:textId="77777777" w:rsidR="00BE5737" w:rsidRPr="00406BEF" w:rsidRDefault="00BE5737" w:rsidP="008C47F0">
      <w:pPr>
        <w:spacing w:after="0" w:line="240" w:lineRule="auto"/>
        <w:jc w:val="both"/>
        <w:rPr>
          <w:rFonts w:ascii="Times New Roman" w:hAnsi="Times New Roman" w:cs="Times New Roman"/>
          <w:bdr w:val="single" w:sz="2" w:space="0" w:color="E3E3E3" w:frame="1"/>
          <w:lang w:val="ru-RU" w:eastAsia="ru-BY"/>
        </w:rPr>
      </w:pPr>
    </w:p>
    <w:p w14:paraId="5FD7097C" w14:textId="08DDBA54" w:rsidR="008C47F0" w:rsidRPr="00406BEF" w:rsidRDefault="00BE5737" w:rsidP="008C47F0">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Около </w:t>
      </w:r>
      <w:r w:rsidR="008C47F0" w:rsidRPr="00406BEF">
        <w:rPr>
          <w:rFonts w:ascii="Times New Roman" w:hAnsi="Times New Roman" w:cs="Times New Roman"/>
          <w:bdr w:val="single" w:sz="2" w:space="0" w:color="E3E3E3" w:frame="1"/>
          <w:lang w:val="ru-RU" w:eastAsia="ru-BY"/>
        </w:rPr>
        <w:t xml:space="preserve">83 % общей массы демонтируемого оборудования и конструкций, включая ~95 % массы ТРО классов A–E (и не загрязнённых </w:t>
      </w:r>
      <w:r w:rsidR="00AC6D92">
        <w:rPr>
          <w:rFonts w:ascii="Times New Roman" w:hAnsi="Times New Roman" w:cs="Times New Roman"/>
          <w:bdr w:val="single" w:sz="2" w:space="0" w:color="E3E3E3" w:frame="1"/>
          <w:lang w:val="ru-RU" w:eastAsia="ru-BY"/>
        </w:rPr>
        <w:t xml:space="preserve"> – </w:t>
      </w:r>
      <w:r w:rsidR="008C47F0" w:rsidRPr="00406BEF">
        <w:rPr>
          <w:rFonts w:ascii="Times New Roman" w:hAnsi="Times New Roman" w:cs="Times New Roman"/>
          <w:bdr w:val="single" w:sz="2" w:space="0" w:color="E3E3E3" w:frame="1"/>
          <w:lang w:val="ru-RU" w:eastAsia="ru-BY"/>
        </w:rPr>
        <w:t xml:space="preserve"> класса 0), расположены в зданиях блоков №1 и №2 в контролируемой зоне (см. раздел 3.1.1.2.5). Планировка зданий и назначение ключевых сооружений приведены в Таблице 3.2-2.</w:t>
      </w:r>
    </w:p>
    <w:p w14:paraId="3BC8F9B3" w14:textId="2820102F" w:rsidR="00BE5737" w:rsidRPr="00406BEF" w:rsidRDefault="00BE5737" w:rsidP="008C47F0">
      <w:pPr>
        <w:spacing w:after="0" w:line="240" w:lineRule="auto"/>
        <w:jc w:val="both"/>
        <w:rPr>
          <w:rFonts w:ascii="Times New Roman" w:hAnsi="Times New Roman" w:cs="Times New Roman"/>
          <w:bdr w:val="single" w:sz="2" w:space="0" w:color="E3E3E3" w:frame="1"/>
          <w:lang w:val="ru-RU" w:eastAsia="ru-BY"/>
        </w:rPr>
      </w:pPr>
    </w:p>
    <w:p w14:paraId="00E3652A" w14:textId="49F21714" w:rsidR="00BE5737" w:rsidRPr="00406BEF" w:rsidRDefault="00BE5737" w:rsidP="00BE5737">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Таблица 3.2-2. Обозначение и назначение наиболее важных зданий энергоблоков АЭС, расположенных в контролируемой зоне.</w:t>
      </w:r>
    </w:p>
    <w:tbl>
      <w:tblPr>
        <w:tblW w:w="9638" w:type="dxa"/>
        <w:tblLayout w:type="fixed"/>
        <w:tblCellMar>
          <w:left w:w="10" w:type="dxa"/>
          <w:right w:w="10" w:type="dxa"/>
        </w:tblCellMar>
        <w:tblLook w:val="0000" w:firstRow="0" w:lastRow="0" w:firstColumn="0" w:lastColumn="0" w:noHBand="0" w:noVBand="0"/>
      </w:tblPr>
      <w:tblGrid>
        <w:gridCol w:w="1142"/>
        <w:gridCol w:w="1272"/>
        <w:gridCol w:w="1133"/>
        <w:gridCol w:w="6091"/>
      </w:tblGrid>
      <w:tr w:rsidR="00BE5737" w:rsidRPr="00406BEF" w14:paraId="0FFCB742" w14:textId="77777777" w:rsidTr="00BE5737">
        <w:trPr>
          <w:trHeight w:hRule="exact" w:val="523"/>
        </w:trPr>
        <w:tc>
          <w:tcPr>
            <w:tcW w:w="1142" w:type="dxa"/>
            <w:tcBorders>
              <w:top w:val="single" w:sz="4" w:space="0" w:color="auto"/>
              <w:left w:val="single" w:sz="4" w:space="0" w:color="auto"/>
            </w:tcBorders>
            <w:shd w:val="clear" w:color="auto" w:fill="FFFFFF"/>
          </w:tcPr>
          <w:p w14:paraId="16BD2F99" w14:textId="666C4444" w:rsidR="00BE5737" w:rsidRPr="00406BEF" w:rsidRDefault="00BE5737" w:rsidP="00BE5737">
            <w:pPr>
              <w:pStyle w:val="23"/>
              <w:shd w:val="clear" w:color="auto" w:fill="auto"/>
              <w:spacing w:before="60" w:after="0" w:line="220" w:lineRule="exact"/>
              <w:ind w:left="120" w:firstLine="0"/>
              <w:rPr>
                <w:lang w:val="ru-RU"/>
              </w:rPr>
            </w:pPr>
            <w:r w:rsidRPr="00406BEF">
              <w:rPr>
                <w:rStyle w:val="aa"/>
                <w:lang w:val="ru-RU"/>
              </w:rPr>
              <w:t>Силовой блок</w:t>
            </w:r>
          </w:p>
        </w:tc>
        <w:tc>
          <w:tcPr>
            <w:tcW w:w="1272" w:type="dxa"/>
            <w:tcBorders>
              <w:top w:val="single" w:sz="4" w:space="0" w:color="auto"/>
              <w:left w:val="single" w:sz="4" w:space="0" w:color="auto"/>
            </w:tcBorders>
            <w:shd w:val="clear" w:color="auto" w:fill="FFFFFF"/>
          </w:tcPr>
          <w:p w14:paraId="5C1467BA" w14:textId="0DA29506" w:rsidR="00BE5737" w:rsidRPr="00406BEF" w:rsidRDefault="00BE5737" w:rsidP="00BE5737">
            <w:pPr>
              <w:pStyle w:val="23"/>
              <w:shd w:val="clear" w:color="auto" w:fill="auto"/>
              <w:spacing w:before="60" w:after="0" w:line="220" w:lineRule="exact"/>
              <w:ind w:left="120" w:firstLine="0"/>
              <w:rPr>
                <w:lang w:val="ru-RU"/>
              </w:rPr>
            </w:pPr>
            <w:r w:rsidRPr="00406BEF">
              <w:rPr>
                <w:rStyle w:val="aa"/>
                <w:lang w:val="ru-RU"/>
              </w:rPr>
              <w:t>Номер сооружения</w:t>
            </w:r>
          </w:p>
        </w:tc>
        <w:tc>
          <w:tcPr>
            <w:tcW w:w="1133" w:type="dxa"/>
            <w:tcBorders>
              <w:top w:val="single" w:sz="4" w:space="0" w:color="auto"/>
              <w:left w:val="single" w:sz="4" w:space="0" w:color="auto"/>
            </w:tcBorders>
            <w:shd w:val="clear" w:color="auto" w:fill="FFFFFF"/>
          </w:tcPr>
          <w:p w14:paraId="3B114EEF" w14:textId="62B64643" w:rsidR="00BE5737" w:rsidRPr="00406BEF" w:rsidRDefault="00BE5737" w:rsidP="00BE5737">
            <w:pPr>
              <w:pStyle w:val="23"/>
              <w:shd w:val="clear" w:color="auto" w:fill="auto"/>
              <w:spacing w:before="60" w:after="0" w:line="220" w:lineRule="exact"/>
              <w:ind w:left="120" w:firstLine="0"/>
              <w:rPr>
                <w:lang w:val="ru-RU"/>
              </w:rPr>
            </w:pPr>
            <w:r w:rsidRPr="00406BEF">
              <w:rPr>
                <w:rStyle w:val="aa"/>
                <w:lang w:val="ru-RU"/>
              </w:rPr>
              <w:t>Блок</w:t>
            </w:r>
          </w:p>
        </w:tc>
        <w:tc>
          <w:tcPr>
            <w:tcW w:w="6091" w:type="dxa"/>
            <w:tcBorders>
              <w:top w:val="single" w:sz="4" w:space="0" w:color="auto"/>
              <w:left w:val="single" w:sz="4" w:space="0" w:color="auto"/>
              <w:right w:val="single" w:sz="4" w:space="0" w:color="auto"/>
            </w:tcBorders>
            <w:shd w:val="clear" w:color="auto" w:fill="FFFFFF"/>
          </w:tcPr>
          <w:p w14:paraId="220E0C5B" w14:textId="5E1EC64E" w:rsidR="00BE5737" w:rsidRPr="00406BEF" w:rsidRDefault="00BE5737" w:rsidP="00BE5737">
            <w:pPr>
              <w:pStyle w:val="23"/>
              <w:shd w:val="clear" w:color="auto" w:fill="auto"/>
              <w:spacing w:before="0" w:after="0" w:line="220" w:lineRule="exact"/>
              <w:ind w:left="120" w:firstLine="0"/>
              <w:rPr>
                <w:lang w:val="ru-RU"/>
              </w:rPr>
            </w:pPr>
            <w:r w:rsidRPr="00406BEF">
              <w:rPr>
                <w:rStyle w:val="aa"/>
                <w:lang w:val="ru-RU"/>
              </w:rPr>
              <w:t>Наименование сооружения</w:t>
            </w:r>
          </w:p>
        </w:tc>
      </w:tr>
      <w:tr w:rsidR="00BE5737" w:rsidRPr="00406BEF" w14:paraId="30B530E4" w14:textId="77777777" w:rsidTr="00BE5737">
        <w:trPr>
          <w:trHeight w:hRule="exact" w:val="259"/>
        </w:trPr>
        <w:tc>
          <w:tcPr>
            <w:tcW w:w="1142" w:type="dxa"/>
            <w:vMerge w:val="restart"/>
            <w:tcBorders>
              <w:top w:val="single" w:sz="4" w:space="0" w:color="auto"/>
              <w:left w:val="single" w:sz="4" w:space="0" w:color="auto"/>
            </w:tcBorders>
            <w:shd w:val="clear" w:color="auto" w:fill="FFFFFF"/>
          </w:tcPr>
          <w:p w14:paraId="6D0F1B4B" w14:textId="24030329" w:rsidR="00BE5737" w:rsidRPr="00406BEF" w:rsidRDefault="00A17625" w:rsidP="00BE5737">
            <w:pPr>
              <w:pStyle w:val="23"/>
              <w:shd w:val="clear" w:color="auto" w:fill="auto"/>
              <w:spacing w:before="0" w:after="0" w:line="220" w:lineRule="exact"/>
              <w:ind w:left="120" w:firstLine="0"/>
            </w:pPr>
            <w:r>
              <w:rPr>
                <w:lang w:val="ru-RU"/>
              </w:rPr>
              <w:t xml:space="preserve">Блок </w:t>
            </w:r>
            <w:r w:rsidR="00BE5737" w:rsidRPr="00406BEF">
              <w:t>1</w:t>
            </w:r>
          </w:p>
        </w:tc>
        <w:tc>
          <w:tcPr>
            <w:tcW w:w="1272" w:type="dxa"/>
            <w:vMerge w:val="restart"/>
            <w:tcBorders>
              <w:top w:val="single" w:sz="4" w:space="0" w:color="auto"/>
              <w:left w:val="single" w:sz="4" w:space="0" w:color="auto"/>
            </w:tcBorders>
            <w:shd w:val="clear" w:color="auto" w:fill="FFFFFF"/>
          </w:tcPr>
          <w:p w14:paraId="7796EE8D" w14:textId="77777777" w:rsidR="00BE5737" w:rsidRPr="00406BEF" w:rsidRDefault="00BE5737" w:rsidP="00BE5737">
            <w:pPr>
              <w:pStyle w:val="23"/>
              <w:shd w:val="clear" w:color="auto" w:fill="auto"/>
              <w:spacing w:before="0" w:after="0" w:line="220" w:lineRule="exact"/>
              <w:ind w:left="120" w:firstLine="0"/>
            </w:pPr>
            <w:r w:rsidRPr="00406BEF">
              <w:rPr>
                <w:rStyle w:val="9"/>
                <w:lang w:val="ru-RU"/>
              </w:rPr>
              <w:t>101/1</w:t>
            </w:r>
          </w:p>
        </w:tc>
        <w:tc>
          <w:tcPr>
            <w:tcW w:w="1133" w:type="dxa"/>
            <w:tcBorders>
              <w:top w:val="single" w:sz="4" w:space="0" w:color="auto"/>
              <w:left w:val="single" w:sz="4" w:space="0" w:color="auto"/>
            </w:tcBorders>
            <w:shd w:val="clear" w:color="auto" w:fill="FFFFFF"/>
          </w:tcPr>
          <w:p w14:paraId="744A7D0C" w14:textId="77777777" w:rsidR="00BE5737" w:rsidRPr="00406BEF" w:rsidRDefault="00BE5737" w:rsidP="00BE5737">
            <w:pPr>
              <w:pStyle w:val="23"/>
              <w:shd w:val="clear" w:color="auto" w:fill="auto"/>
              <w:spacing w:before="0" w:after="0" w:line="220" w:lineRule="exact"/>
              <w:ind w:left="120" w:firstLine="0"/>
            </w:pPr>
            <w:r w:rsidRPr="00406BEF">
              <w:t>A1</w:t>
            </w:r>
          </w:p>
        </w:tc>
        <w:tc>
          <w:tcPr>
            <w:tcW w:w="6091" w:type="dxa"/>
            <w:tcBorders>
              <w:top w:val="single" w:sz="4" w:space="0" w:color="auto"/>
              <w:left w:val="single" w:sz="4" w:space="0" w:color="auto"/>
              <w:right w:val="single" w:sz="4" w:space="0" w:color="auto"/>
            </w:tcBorders>
            <w:shd w:val="clear" w:color="auto" w:fill="FFFFFF"/>
          </w:tcPr>
          <w:p w14:paraId="68AC2FDD" w14:textId="4EA299D8" w:rsidR="00BE5737" w:rsidRPr="00406BEF" w:rsidRDefault="00BE5737" w:rsidP="00BE5737">
            <w:pPr>
              <w:pStyle w:val="23"/>
              <w:shd w:val="clear" w:color="auto" w:fill="auto"/>
              <w:spacing w:before="0" w:after="0" w:line="220" w:lineRule="exact"/>
              <w:ind w:left="120" w:firstLine="0"/>
            </w:pPr>
            <w:r w:rsidRPr="00406BEF">
              <w:t>Реакторный блок с вентиляционной трубой</w:t>
            </w:r>
          </w:p>
        </w:tc>
      </w:tr>
      <w:tr w:rsidR="00BE5737" w:rsidRPr="00406BEF" w14:paraId="22367A7A" w14:textId="77777777" w:rsidTr="00BE5737">
        <w:trPr>
          <w:trHeight w:hRule="exact" w:val="264"/>
        </w:trPr>
        <w:tc>
          <w:tcPr>
            <w:tcW w:w="1142" w:type="dxa"/>
            <w:vMerge/>
            <w:tcBorders>
              <w:left w:val="single" w:sz="4" w:space="0" w:color="auto"/>
            </w:tcBorders>
            <w:shd w:val="clear" w:color="auto" w:fill="FFFFFF"/>
          </w:tcPr>
          <w:p w14:paraId="32215B1E"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44B161E5"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6405596B" w14:textId="77777777" w:rsidR="00BE5737" w:rsidRPr="00406BEF" w:rsidRDefault="00BE5737" w:rsidP="00BE5737">
            <w:pPr>
              <w:pStyle w:val="23"/>
              <w:shd w:val="clear" w:color="auto" w:fill="auto"/>
              <w:spacing w:before="0" w:after="0" w:line="220" w:lineRule="exact"/>
              <w:ind w:left="120" w:firstLine="0"/>
            </w:pPr>
            <w:r w:rsidRPr="00406BEF">
              <w:t>B1</w:t>
            </w:r>
          </w:p>
        </w:tc>
        <w:tc>
          <w:tcPr>
            <w:tcW w:w="6091" w:type="dxa"/>
            <w:tcBorders>
              <w:top w:val="single" w:sz="4" w:space="0" w:color="auto"/>
              <w:left w:val="single" w:sz="4" w:space="0" w:color="auto"/>
              <w:right w:val="single" w:sz="4" w:space="0" w:color="auto"/>
            </w:tcBorders>
            <w:shd w:val="clear" w:color="auto" w:fill="FFFFFF"/>
          </w:tcPr>
          <w:p w14:paraId="3C4445CC" w14:textId="5B8A7E5B" w:rsidR="00BE5737" w:rsidRPr="00406BEF" w:rsidRDefault="00BE5737" w:rsidP="00BE5737">
            <w:pPr>
              <w:pStyle w:val="23"/>
              <w:shd w:val="clear" w:color="auto" w:fill="auto"/>
              <w:spacing w:before="0" w:after="0" w:line="220" w:lineRule="exact"/>
              <w:ind w:left="120" w:firstLine="0"/>
            </w:pPr>
            <w:r w:rsidRPr="00406BEF">
              <w:t>Блок специальной химической водоподготовки</w:t>
            </w:r>
          </w:p>
        </w:tc>
      </w:tr>
      <w:tr w:rsidR="00BE5737" w:rsidRPr="00406BEF" w14:paraId="588B760E" w14:textId="77777777" w:rsidTr="00BE5737">
        <w:trPr>
          <w:trHeight w:hRule="exact" w:val="264"/>
        </w:trPr>
        <w:tc>
          <w:tcPr>
            <w:tcW w:w="1142" w:type="dxa"/>
            <w:vMerge/>
            <w:tcBorders>
              <w:left w:val="single" w:sz="4" w:space="0" w:color="auto"/>
            </w:tcBorders>
            <w:shd w:val="clear" w:color="auto" w:fill="FFFFFF"/>
          </w:tcPr>
          <w:p w14:paraId="1F056C38"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2E156847"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064E2DA9" w14:textId="77777777" w:rsidR="00BE5737" w:rsidRPr="00406BEF" w:rsidRDefault="00BE5737" w:rsidP="00BE5737">
            <w:pPr>
              <w:pStyle w:val="23"/>
              <w:shd w:val="clear" w:color="auto" w:fill="auto"/>
              <w:spacing w:before="0" w:after="0" w:line="220" w:lineRule="exact"/>
              <w:ind w:left="120" w:firstLine="0"/>
            </w:pPr>
            <w:r w:rsidRPr="00406BEF">
              <w:t>V1</w:t>
            </w:r>
          </w:p>
        </w:tc>
        <w:tc>
          <w:tcPr>
            <w:tcW w:w="6091" w:type="dxa"/>
            <w:tcBorders>
              <w:top w:val="single" w:sz="4" w:space="0" w:color="auto"/>
              <w:left w:val="single" w:sz="4" w:space="0" w:color="auto"/>
              <w:right w:val="single" w:sz="4" w:space="0" w:color="auto"/>
            </w:tcBorders>
            <w:shd w:val="clear" w:color="auto" w:fill="FFFFFF"/>
          </w:tcPr>
          <w:p w14:paraId="003A52E9" w14:textId="5079855C" w:rsidR="00BE5737" w:rsidRPr="00406BEF" w:rsidRDefault="00BE5737" w:rsidP="00BE5737">
            <w:pPr>
              <w:pStyle w:val="23"/>
              <w:shd w:val="clear" w:color="auto" w:fill="auto"/>
              <w:spacing w:before="0" w:after="0" w:line="220" w:lineRule="exact"/>
              <w:ind w:left="120" w:firstLine="0"/>
            </w:pPr>
            <w:r w:rsidRPr="00406BEF">
              <w:t>Блок вспомогательных технологических систем</w:t>
            </w:r>
          </w:p>
        </w:tc>
      </w:tr>
      <w:tr w:rsidR="00BE5737" w:rsidRPr="00406BEF" w14:paraId="5CC34B1F" w14:textId="77777777" w:rsidTr="00BE5737">
        <w:trPr>
          <w:trHeight w:hRule="exact" w:val="264"/>
        </w:trPr>
        <w:tc>
          <w:tcPr>
            <w:tcW w:w="1142" w:type="dxa"/>
            <w:vMerge/>
            <w:tcBorders>
              <w:left w:val="single" w:sz="4" w:space="0" w:color="auto"/>
            </w:tcBorders>
            <w:shd w:val="clear" w:color="auto" w:fill="FFFFFF"/>
          </w:tcPr>
          <w:p w14:paraId="793CE6E1"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30722E44"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2765A92B" w14:textId="77777777" w:rsidR="00BE5737" w:rsidRPr="00406BEF" w:rsidRDefault="00BE5737" w:rsidP="00BE5737">
            <w:pPr>
              <w:pStyle w:val="23"/>
              <w:shd w:val="clear" w:color="auto" w:fill="auto"/>
              <w:spacing w:before="0" w:after="0" w:line="220" w:lineRule="exact"/>
              <w:ind w:left="120" w:firstLine="0"/>
            </w:pPr>
            <w:r w:rsidRPr="00406BEF">
              <w:t>G1</w:t>
            </w:r>
          </w:p>
        </w:tc>
        <w:tc>
          <w:tcPr>
            <w:tcW w:w="6091" w:type="dxa"/>
            <w:tcBorders>
              <w:top w:val="single" w:sz="4" w:space="0" w:color="auto"/>
              <w:left w:val="single" w:sz="4" w:space="0" w:color="auto"/>
              <w:right w:val="single" w:sz="4" w:space="0" w:color="auto"/>
            </w:tcBorders>
            <w:shd w:val="clear" w:color="auto" w:fill="FFFFFF"/>
          </w:tcPr>
          <w:p w14:paraId="02178E86" w14:textId="370BBF88" w:rsidR="00BE5737" w:rsidRPr="00406BEF" w:rsidRDefault="00BE5737" w:rsidP="00BE5737">
            <w:pPr>
              <w:pStyle w:val="23"/>
              <w:shd w:val="clear" w:color="auto" w:fill="auto"/>
              <w:spacing w:before="0" w:after="0" w:line="220" w:lineRule="exact"/>
              <w:ind w:left="120" w:firstLine="0"/>
            </w:pPr>
            <w:r w:rsidRPr="00406BEF">
              <w:t>Турбинный цех</w:t>
            </w:r>
          </w:p>
        </w:tc>
      </w:tr>
      <w:tr w:rsidR="00BE5737" w:rsidRPr="00406BEF" w14:paraId="7D9D4C0C" w14:textId="77777777" w:rsidTr="00BE5737">
        <w:trPr>
          <w:trHeight w:hRule="exact" w:val="259"/>
        </w:trPr>
        <w:tc>
          <w:tcPr>
            <w:tcW w:w="1142" w:type="dxa"/>
            <w:vMerge/>
            <w:tcBorders>
              <w:left w:val="single" w:sz="4" w:space="0" w:color="auto"/>
            </w:tcBorders>
            <w:shd w:val="clear" w:color="auto" w:fill="FFFFFF"/>
          </w:tcPr>
          <w:p w14:paraId="4B25D70E"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05B8090F"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0040372E" w14:textId="77777777" w:rsidR="00BE5737" w:rsidRPr="00406BEF" w:rsidRDefault="00BE5737" w:rsidP="00BE5737">
            <w:pPr>
              <w:pStyle w:val="23"/>
              <w:shd w:val="clear" w:color="auto" w:fill="auto"/>
              <w:spacing w:before="0" w:after="0" w:line="220" w:lineRule="exact"/>
              <w:ind w:left="120" w:firstLine="0"/>
            </w:pPr>
            <w:r w:rsidRPr="00406BEF">
              <w:t>D1</w:t>
            </w:r>
          </w:p>
        </w:tc>
        <w:tc>
          <w:tcPr>
            <w:tcW w:w="6091" w:type="dxa"/>
            <w:tcBorders>
              <w:top w:val="single" w:sz="4" w:space="0" w:color="auto"/>
              <w:left w:val="single" w:sz="4" w:space="0" w:color="auto"/>
              <w:right w:val="single" w:sz="4" w:space="0" w:color="auto"/>
            </w:tcBorders>
            <w:shd w:val="clear" w:color="auto" w:fill="FFFFFF"/>
          </w:tcPr>
          <w:p w14:paraId="3A919210" w14:textId="2F093490" w:rsidR="00BE5737" w:rsidRPr="00406BEF" w:rsidRDefault="00BE5737" w:rsidP="00BE5737">
            <w:pPr>
              <w:pStyle w:val="23"/>
              <w:shd w:val="clear" w:color="auto" w:fill="auto"/>
              <w:spacing w:before="0" w:after="0" w:line="220" w:lineRule="exact"/>
              <w:ind w:left="120" w:firstLine="0"/>
            </w:pPr>
            <w:r w:rsidRPr="00406BEF">
              <w:t>Деаэрационный блок</w:t>
            </w:r>
          </w:p>
        </w:tc>
      </w:tr>
      <w:tr w:rsidR="00BE5737" w:rsidRPr="00406BEF" w14:paraId="2C944CDF" w14:textId="77777777" w:rsidTr="00BE5737">
        <w:trPr>
          <w:trHeight w:hRule="exact" w:val="274"/>
        </w:trPr>
        <w:tc>
          <w:tcPr>
            <w:tcW w:w="1142" w:type="dxa"/>
            <w:vMerge/>
            <w:tcBorders>
              <w:left w:val="single" w:sz="4" w:space="0" w:color="auto"/>
              <w:bottom w:val="single" w:sz="4" w:space="0" w:color="auto"/>
            </w:tcBorders>
            <w:shd w:val="clear" w:color="auto" w:fill="FFFFFF"/>
          </w:tcPr>
          <w:p w14:paraId="167B6797" w14:textId="77777777" w:rsidR="00BE5737" w:rsidRPr="00406BEF" w:rsidRDefault="00BE5737" w:rsidP="00BE5737">
            <w:pPr>
              <w:rPr>
                <w:rFonts w:ascii="Times New Roman" w:hAnsi="Times New Roman" w:cs="Times New Roman"/>
              </w:rPr>
            </w:pPr>
          </w:p>
        </w:tc>
        <w:tc>
          <w:tcPr>
            <w:tcW w:w="1272" w:type="dxa"/>
            <w:vMerge/>
            <w:tcBorders>
              <w:left w:val="single" w:sz="4" w:space="0" w:color="auto"/>
              <w:bottom w:val="single" w:sz="4" w:space="0" w:color="auto"/>
            </w:tcBorders>
            <w:shd w:val="clear" w:color="auto" w:fill="FFFFFF"/>
          </w:tcPr>
          <w:p w14:paraId="1741CFD1"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bottom w:val="single" w:sz="4" w:space="0" w:color="auto"/>
            </w:tcBorders>
            <w:shd w:val="clear" w:color="auto" w:fill="FFFFFF"/>
          </w:tcPr>
          <w:p w14:paraId="52CE5519" w14:textId="77777777" w:rsidR="00BE5737" w:rsidRPr="00406BEF" w:rsidRDefault="00BE5737" w:rsidP="00BE5737">
            <w:pPr>
              <w:pStyle w:val="23"/>
              <w:shd w:val="clear" w:color="auto" w:fill="auto"/>
              <w:spacing w:before="0" w:after="0" w:line="220" w:lineRule="exact"/>
              <w:ind w:left="120" w:firstLine="0"/>
            </w:pPr>
            <w:r w:rsidRPr="00406BEF">
              <w:t>D0</w:t>
            </w:r>
          </w:p>
        </w:tc>
        <w:tc>
          <w:tcPr>
            <w:tcW w:w="6091" w:type="dxa"/>
            <w:tcBorders>
              <w:top w:val="single" w:sz="4" w:space="0" w:color="auto"/>
              <w:left w:val="single" w:sz="4" w:space="0" w:color="auto"/>
              <w:bottom w:val="single" w:sz="4" w:space="0" w:color="auto"/>
              <w:right w:val="single" w:sz="4" w:space="0" w:color="auto"/>
            </w:tcBorders>
            <w:shd w:val="clear" w:color="auto" w:fill="FFFFFF"/>
          </w:tcPr>
          <w:p w14:paraId="50A3878F" w14:textId="49B51AA3" w:rsidR="00BE5737" w:rsidRPr="00406BEF" w:rsidRDefault="00BE5737" w:rsidP="00BE5737">
            <w:pPr>
              <w:pStyle w:val="23"/>
              <w:shd w:val="clear" w:color="auto" w:fill="auto"/>
              <w:spacing w:before="0" w:after="0" w:line="220" w:lineRule="exact"/>
              <w:ind w:left="120" w:firstLine="0"/>
            </w:pPr>
            <w:r w:rsidRPr="00406BEF">
              <w:t>Вспомогательный блок</w:t>
            </w:r>
          </w:p>
        </w:tc>
      </w:tr>
    </w:tbl>
    <w:p w14:paraId="1068FC62" w14:textId="77777777" w:rsidR="00BE5737" w:rsidRPr="00406BEF" w:rsidRDefault="00BE5737">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E5737" w:rsidRPr="00406BEF" w14:paraId="1DAEFDD0" w14:textId="77777777" w:rsidTr="00BE5737">
        <w:tc>
          <w:tcPr>
            <w:tcW w:w="4683" w:type="dxa"/>
          </w:tcPr>
          <w:p w14:paraId="56ABA681" w14:textId="77777777" w:rsidR="00BE5737" w:rsidRPr="00406BEF" w:rsidRDefault="00BE5737"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21F9608" w14:textId="77777777" w:rsidR="00BE5737" w:rsidRPr="00406BEF" w:rsidRDefault="00BE5737" w:rsidP="00BE5737">
            <w:pPr>
              <w:rPr>
                <w:rFonts w:ascii="Times New Roman" w:hAnsi="Times New Roman" w:cs="Times New Roman"/>
                <w:sz w:val="18"/>
                <w:szCs w:val="18"/>
                <w:lang w:val="ru-RU"/>
              </w:rPr>
            </w:pPr>
          </w:p>
          <w:p w14:paraId="60CB6B59" w14:textId="77777777" w:rsidR="00BE5737" w:rsidRPr="00406BEF" w:rsidRDefault="00BE5737" w:rsidP="00BE573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6E2293E" w14:textId="77777777" w:rsidR="00BE5737" w:rsidRPr="00406BEF" w:rsidRDefault="00BE5737" w:rsidP="00BE573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D552FA6" w14:textId="77777777" w:rsidR="00BE5737" w:rsidRPr="00406BEF" w:rsidRDefault="00BE5737" w:rsidP="00BE573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811E486" w14:textId="77777777" w:rsidR="00BE5737" w:rsidRPr="00406BEF" w:rsidRDefault="00BE5737"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178ADC3" w14:textId="6A7ABA7C" w:rsidR="00BE5737" w:rsidRPr="00406BEF" w:rsidRDefault="00BE5737" w:rsidP="00BE573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62 </w:t>
            </w:r>
            <w:r w:rsidR="00A17625">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76C24AB" w14:textId="77777777" w:rsidR="00BE5737" w:rsidRPr="00406BEF" w:rsidRDefault="00BE5737" w:rsidP="00BE5737">
      <w:pPr>
        <w:spacing w:after="0" w:line="240" w:lineRule="auto"/>
        <w:rPr>
          <w:rFonts w:ascii="Times New Roman" w:hAnsi="Times New Roman" w:cs="Times New Roman"/>
          <w:bdr w:val="single" w:sz="2" w:space="0" w:color="E3E3E3" w:frame="1"/>
          <w:lang w:eastAsia="ru-BY"/>
        </w:rPr>
      </w:pPr>
    </w:p>
    <w:tbl>
      <w:tblPr>
        <w:tblW w:w="9638" w:type="dxa"/>
        <w:tblLayout w:type="fixed"/>
        <w:tblCellMar>
          <w:left w:w="10" w:type="dxa"/>
          <w:right w:w="10" w:type="dxa"/>
        </w:tblCellMar>
        <w:tblLook w:val="0000" w:firstRow="0" w:lastRow="0" w:firstColumn="0" w:lastColumn="0" w:noHBand="0" w:noVBand="0"/>
      </w:tblPr>
      <w:tblGrid>
        <w:gridCol w:w="1142"/>
        <w:gridCol w:w="1272"/>
        <w:gridCol w:w="1133"/>
        <w:gridCol w:w="6091"/>
      </w:tblGrid>
      <w:tr w:rsidR="00BE5737" w:rsidRPr="00406BEF" w14:paraId="45B23AEA" w14:textId="77777777" w:rsidTr="00493E94">
        <w:trPr>
          <w:trHeight w:hRule="exact" w:val="264"/>
        </w:trPr>
        <w:tc>
          <w:tcPr>
            <w:tcW w:w="1142" w:type="dxa"/>
            <w:vMerge w:val="restart"/>
            <w:tcBorders>
              <w:top w:val="single" w:sz="4" w:space="0" w:color="auto"/>
              <w:left w:val="single" w:sz="4" w:space="0" w:color="auto"/>
            </w:tcBorders>
            <w:shd w:val="clear" w:color="auto" w:fill="FFFFFF"/>
          </w:tcPr>
          <w:p w14:paraId="613B300F" w14:textId="77777777" w:rsidR="00BE5737" w:rsidRPr="00406BEF" w:rsidRDefault="00BE5737" w:rsidP="00BE5737">
            <w:pPr>
              <w:rPr>
                <w:rFonts w:ascii="Times New Roman" w:hAnsi="Times New Roman" w:cs="Times New Roman"/>
                <w:sz w:val="10"/>
                <w:szCs w:val="10"/>
              </w:rPr>
            </w:pPr>
            <w:bookmarkStart w:id="17" w:name="_Hlk217316844"/>
          </w:p>
        </w:tc>
        <w:tc>
          <w:tcPr>
            <w:tcW w:w="1272" w:type="dxa"/>
            <w:tcBorders>
              <w:top w:val="single" w:sz="4" w:space="0" w:color="auto"/>
              <w:left w:val="single" w:sz="4" w:space="0" w:color="auto"/>
            </w:tcBorders>
            <w:shd w:val="clear" w:color="auto" w:fill="FFFFFF"/>
          </w:tcPr>
          <w:p w14:paraId="36AF9B59" w14:textId="77777777" w:rsidR="00BE5737" w:rsidRPr="00406BEF" w:rsidRDefault="00BE5737" w:rsidP="00BE5737">
            <w:pPr>
              <w:pStyle w:val="23"/>
              <w:shd w:val="clear" w:color="auto" w:fill="auto"/>
              <w:spacing w:before="0" w:after="0" w:line="220" w:lineRule="exact"/>
              <w:ind w:left="140" w:firstLine="0"/>
            </w:pPr>
            <w:r w:rsidRPr="00406BEF">
              <w:t>119</w:t>
            </w:r>
          </w:p>
        </w:tc>
        <w:tc>
          <w:tcPr>
            <w:tcW w:w="1133" w:type="dxa"/>
            <w:tcBorders>
              <w:top w:val="single" w:sz="4" w:space="0" w:color="auto"/>
              <w:left w:val="single" w:sz="4" w:space="0" w:color="auto"/>
            </w:tcBorders>
            <w:shd w:val="clear" w:color="auto" w:fill="FFFFFF"/>
          </w:tcPr>
          <w:p w14:paraId="09E76E64" w14:textId="77777777" w:rsidR="00BE5737" w:rsidRPr="00406BEF" w:rsidRDefault="00BE5737" w:rsidP="00BE5737">
            <w:pPr>
              <w:pStyle w:val="23"/>
              <w:shd w:val="clear" w:color="auto" w:fill="auto"/>
              <w:spacing w:before="0" w:after="0" w:line="220" w:lineRule="exact"/>
              <w:ind w:left="120" w:firstLine="0"/>
            </w:pPr>
            <w:r w:rsidRPr="00406BEF">
              <w:rPr>
                <w:vertAlign w:val="subscript"/>
              </w:rPr>
              <w:t>-</w:t>
            </w:r>
          </w:p>
        </w:tc>
        <w:tc>
          <w:tcPr>
            <w:tcW w:w="6091" w:type="dxa"/>
            <w:tcBorders>
              <w:top w:val="single" w:sz="4" w:space="0" w:color="auto"/>
              <w:left w:val="single" w:sz="4" w:space="0" w:color="auto"/>
              <w:right w:val="single" w:sz="4" w:space="0" w:color="auto"/>
            </w:tcBorders>
            <w:shd w:val="clear" w:color="auto" w:fill="FFFFFF"/>
          </w:tcPr>
          <w:p w14:paraId="0E82A9A1" w14:textId="05BDBFE4" w:rsidR="00BE5737" w:rsidRPr="00406BEF" w:rsidRDefault="00493E94" w:rsidP="00BE5737">
            <w:pPr>
              <w:pStyle w:val="23"/>
              <w:shd w:val="clear" w:color="auto" w:fill="auto"/>
              <w:spacing w:before="0" w:after="0" w:line="220" w:lineRule="exact"/>
              <w:ind w:left="120" w:firstLine="0"/>
            </w:pPr>
            <w:r w:rsidRPr="00406BEF">
              <w:t>Когенерационная установка</w:t>
            </w:r>
          </w:p>
        </w:tc>
      </w:tr>
      <w:tr w:rsidR="00BE5737" w:rsidRPr="00406BEF" w14:paraId="0E74E13E" w14:textId="77777777" w:rsidTr="00493E94">
        <w:trPr>
          <w:trHeight w:hRule="exact" w:val="264"/>
        </w:trPr>
        <w:tc>
          <w:tcPr>
            <w:tcW w:w="1142" w:type="dxa"/>
            <w:vMerge/>
            <w:tcBorders>
              <w:left w:val="single" w:sz="4" w:space="0" w:color="auto"/>
            </w:tcBorders>
            <w:shd w:val="clear" w:color="auto" w:fill="FFFFFF"/>
          </w:tcPr>
          <w:p w14:paraId="618AEA0A" w14:textId="77777777" w:rsidR="00BE5737" w:rsidRPr="00406BEF" w:rsidRDefault="00BE5737" w:rsidP="00BE5737">
            <w:pPr>
              <w:rPr>
                <w:rFonts w:ascii="Times New Roman" w:hAnsi="Times New Roman" w:cs="Times New Roman"/>
              </w:rPr>
            </w:pPr>
          </w:p>
        </w:tc>
        <w:tc>
          <w:tcPr>
            <w:tcW w:w="1272" w:type="dxa"/>
            <w:tcBorders>
              <w:top w:val="single" w:sz="4" w:space="0" w:color="auto"/>
              <w:left w:val="single" w:sz="4" w:space="0" w:color="auto"/>
            </w:tcBorders>
            <w:shd w:val="clear" w:color="auto" w:fill="FFFFFF"/>
          </w:tcPr>
          <w:p w14:paraId="294162F7" w14:textId="77777777" w:rsidR="00BE5737" w:rsidRPr="00406BEF" w:rsidRDefault="00BE5737" w:rsidP="00BE5737">
            <w:pPr>
              <w:pStyle w:val="23"/>
              <w:shd w:val="clear" w:color="auto" w:fill="auto"/>
              <w:spacing w:before="0" w:after="0" w:line="220" w:lineRule="exact"/>
              <w:ind w:left="140" w:firstLine="0"/>
            </w:pPr>
            <w:r w:rsidRPr="00406BEF">
              <w:rPr>
                <w:lang w:val="ru-RU"/>
              </w:rPr>
              <w:t>117/1</w:t>
            </w:r>
          </w:p>
        </w:tc>
        <w:tc>
          <w:tcPr>
            <w:tcW w:w="1133" w:type="dxa"/>
            <w:tcBorders>
              <w:top w:val="single" w:sz="4" w:space="0" w:color="auto"/>
              <w:left w:val="single" w:sz="4" w:space="0" w:color="auto"/>
            </w:tcBorders>
            <w:shd w:val="clear" w:color="auto" w:fill="FFFFFF"/>
          </w:tcPr>
          <w:p w14:paraId="4C7E75B2" w14:textId="77777777" w:rsidR="00BE5737" w:rsidRPr="00406BEF" w:rsidRDefault="00BE5737" w:rsidP="00BE5737">
            <w:pPr>
              <w:pStyle w:val="23"/>
              <w:shd w:val="clear" w:color="auto" w:fill="auto"/>
              <w:spacing w:before="0" w:after="0" w:line="220" w:lineRule="exact"/>
              <w:ind w:left="120" w:firstLine="0"/>
            </w:pPr>
            <w:r w:rsidRPr="00406BEF">
              <w:rPr>
                <w:vertAlign w:val="subscript"/>
              </w:rPr>
              <w:t>-</w:t>
            </w:r>
          </w:p>
        </w:tc>
        <w:tc>
          <w:tcPr>
            <w:tcW w:w="6091" w:type="dxa"/>
            <w:tcBorders>
              <w:top w:val="single" w:sz="4" w:space="0" w:color="auto"/>
              <w:left w:val="single" w:sz="4" w:space="0" w:color="auto"/>
              <w:right w:val="single" w:sz="4" w:space="0" w:color="auto"/>
            </w:tcBorders>
            <w:shd w:val="clear" w:color="auto" w:fill="FFFFFF"/>
          </w:tcPr>
          <w:p w14:paraId="2A7610F2" w14:textId="59EA0956" w:rsidR="00BE5737" w:rsidRPr="00406BEF" w:rsidRDefault="00493E94" w:rsidP="00BE5737">
            <w:pPr>
              <w:pStyle w:val="23"/>
              <w:shd w:val="clear" w:color="auto" w:fill="auto"/>
              <w:spacing w:before="0" w:after="0" w:line="220" w:lineRule="exact"/>
              <w:ind w:left="120" w:firstLine="0"/>
            </w:pPr>
            <w:r w:rsidRPr="00406BEF">
              <w:t>Бассейн аварийного охлаждения реактора</w:t>
            </w:r>
          </w:p>
        </w:tc>
      </w:tr>
      <w:tr w:rsidR="00493E94" w:rsidRPr="00406BEF" w14:paraId="7DAE274D" w14:textId="77777777" w:rsidTr="00493E94">
        <w:trPr>
          <w:trHeight w:hRule="exact" w:val="264"/>
        </w:trPr>
        <w:tc>
          <w:tcPr>
            <w:tcW w:w="1142" w:type="dxa"/>
            <w:vMerge/>
            <w:tcBorders>
              <w:left w:val="single" w:sz="4" w:space="0" w:color="auto"/>
            </w:tcBorders>
            <w:shd w:val="clear" w:color="auto" w:fill="FFFFFF"/>
          </w:tcPr>
          <w:p w14:paraId="34F1CC62" w14:textId="77777777" w:rsidR="00493E94" w:rsidRPr="00406BEF" w:rsidRDefault="00493E94" w:rsidP="00493E94">
            <w:pPr>
              <w:rPr>
                <w:rFonts w:ascii="Times New Roman" w:hAnsi="Times New Roman" w:cs="Times New Roman"/>
              </w:rPr>
            </w:pPr>
          </w:p>
        </w:tc>
        <w:tc>
          <w:tcPr>
            <w:tcW w:w="1272" w:type="dxa"/>
            <w:tcBorders>
              <w:top w:val="single" w:sz="4" w:space="0" w:color="auto"/>
              <w:left w:val="single" w:sz="4" w:space="0" w:color="auto"/>
            </w:tcBorders>
            <w:shd w:val="clear" w:color="auto" w:fill="FFFFFF"/>
          </w:tcPr>
          <w:p w14:paraId="3B3AA2AB" w14:textId="77777777" w:rsidR="00493E94" w:rsidRPr="00406BEF" w:rsidRDefault="00493E94" w:rsidP="00493E94">
            <w:pPr>
              <w:pStyle w:val="23"/>
              <w:shd w:val="clear" w:color="auto" w:fill="auto"/>
              <w:spacing w:before="0" w:after="0" w:line="220" w:lineRule="exact"/>
              <w:ind w:left="140" w:firstLine="0"/>
            </w:pPr>
            <w:r w:rsidRPr="00406BEF">
              <w:rPr>
                <w:lang w:val="ru-RU"/>
              </w:rPr>
              <w:t>135/1</w:t>
            </w:r>
          </w:p>
        </w:tc>
        <w:tc>
          <w:tcPr>
            <w:tcW w:w="1133" w:type="dxa"/>
            <w:tcBorders>
              <w:top w:val="single" w:sz="4" w:space="0" w:color="auto"/>
              <w:left w:val="single" w:sz="4" w:space="0" w:color="auto"/>
            </w:tcBorders>
            <w:shd w:val="clear" w:color="auto" w:fill="FFFFFF"/>
          </w:tcPr>
          <w:p w14:paraId="537F5682" w14:textId="77777777" w:rsidR="00493E94" w:rsidRPr="00406BEF" w:rsidRDefault="00493E94" w:rsidP="00493E94">
            <w:pPr>
              <w:pStyle w:val="23"/>
              <w:shd w:val="clear" w:color="auto" w:fill="auto"/>
              <w:spacing w:before="0" w:after="0" w:line="220" w:lineRule="exact"/>
              <w:ind w:left="120" w:firstLine="0"/>
            </w:pPr>
            <w:r w:rsidRPr="00406BEF">
              <w:t>-</w:t>
            </w:r>
          </w:p>
        </w:tc>
        <w:tc>
          <w:tcPr>
            <w:tcW w:w="6091" w:type="dxa"/>
            <w:tcBorders>
              <w:top w:val="single" w:sz="4" w:space="0" w:color="auto"/>
              <w:left w:val="single" w:sz="4" w:space="0" w:color="auto"/>
              <w:right w:val="single" w:sz="4" w:space="0" w:color="auto"/>
            </w:tcBorders>
            <w:shd w:val="clear" w:color="auto" w:fill="FFFFFF"/>
          </w:tcPr>
          <w:p w14:paraId="572691A4" w14:textId="21516943" w:rsidR="00493E94" w:rsidRPr="00406BEF" w:rsidRDefault="00493E94" w:rsidP="00493E94">
            <w:pPr>
              <w:pStyle w:val="23"/>
              <w:shd w:val="clear" w:color="auto" w:fill="auto"/>
              <w:spacing w:before="0" w:after="0" w:line="220" w:lineRule="exact"/>
              <w:ind w:left="120" w:firstLine="0"/>
            </w:pPr>
            <w:r w:rsidRPr="00406BEF">
              <w:t>Камера хранения газа (подземная конструкция)</w:t>
            </w:r>
          </w:p>
        </w:tc>
      </w:tr>
      <w:tr w:rsidR="00493E94" w:rsidRPr="00406BEF" w14:paraId="5DFE521E" w14:textId="77777777" w:rsidTr="00493E94">
        <w:trPr>
          <w:trHeight w:hRule="exact" w:val="264"/>
        </w:trPr>
        <w:tc>
          <w:tcPr>
            <w:tcW w:w="1142" w:type="dxa"/>
            <w:vMerge/>
            <w:tcBorders>
              <w:left w:val="single" w:sz="4" w:space="0" w:color="auto"/>
            </w:tcBorders>
            <w:shd w:val="clear" w:color="auto" w:fill="FFFFFF"/>
          </w:tcPr>
          <w:p w14:paraId="1D26B64D" w14:textId="77777777" w:rsidR="00493E94" w:rsidRPr="00406BEF" w:rsidRDefault="00493E94" w:rsidP="00493E94">
            <w:pPr>
              <w:rPr>
                <w:rFonts w:ascii="Times New Roman" w:hAnsi="Times New Roman" w:cs="Times New Roman"/>
              </w:rPr>
            </w:pPr>
          </w:p>
        </w:tc>
        <w:tc>
          <w:tcPr>
            <w:tcW w:w="1272" w:type="dxa"/>
            <w:tcBorders>
              <w:top w:val="single" w:sz="4" w:space="0" w:color="auto"/>
              <w:left w:val="single" w:sz="4" w:space="0" w:color="auto"/>
            </w:tcBorders>
            <w:shd w:val="clear" w:color="auto" w:fill="FFFFFF"/>
          </w:tcPr>
          <w:p w14:paraId="712C6F3A" w14:textId="77777777" w:rsidR="00493E94" w:rsidRPr="00406BEF" w:rsidRDefault="00493E94" w:rsidP="00493E94">
            <w:pPr>
              <w:pStyle w:val="23"/>
              <w:shd w:val="clear" w:color="auto" w:fill="auto"/>
              <w:spacing w:before="0" w:after="0" w:line="220" w:lineRule="exact"/>
              <w:ind w:left="140" w:firstLine="0"/>
            </w:pPr>
            <w:r w:rsidRPr="00406BEF">
              <w:t>152/1A, 1B</w:t>
            </w:r>
          </w:p>
        </w:tc>
        <w:tc>
          <w:tcPr>
            <w:tcW w:w="1133" w:type="dxa"/>
            <w:tcBorders>
              <w:top w:val="single" w:sz="4" w:space="0" w:color="auto"/>
              <w:left w:val="single" w:sz="4" w:space="0" w:color="auto"/>
            </w:tcBorders>
            <w:shd w:val="clear" w:color="auto" w:fill="FFFFFF"/>
          </w:tcPr>
          <w:p w14:paraId="50B3FA4E" w14:textId="77777777" w:rsidR="00493E94" w:rsidRPr="00406BEF" w:rsidRDefault="00493E94" w:rsidP="00493E94">
            <w:pPr>
              <w:pStyle w:val="23"/>
              <w:shd w:val="clear" w:color="auto" w:fill="auto"/>
              <w:spacing w:before="0" w:after="0" w:line="220" w:lineRule="exact"/>
              <w:ind w:left="120" w:firstLine="0"/>
            </w:pPr>
            <w:r w:rsidRPr="00406BEF">
              <w:t>-</w:t>
            </w:r>
          </w:p>
        </w:tc>
        <w:tc>
          <w:tcPr>
            <w:tcW w:w="6091" w:type="dxa"/>
            <w:tcBorders>
              <w:top w:val="single" w:sz="4" w:space="0" w:color="auto"/>
              <w:left w:val="single" w:sz="4" w:space="0" w:color="auto"/>
              <w:right w:val="single" w:sz="4" w:space="0" w:color="auto"/>
            </w:tcBorders>
            <w:shd w:val="clear" w:color="auto" w:fill="FFFFFF"/>
          </w:tcPr>
          <w:p w14:paraId="23967474" w14:textId="6CE1BE1D" w:rsidR="00493E94" w:rsidRPr="00406BEF" w:rsidRDefault="00493E94" w:rsidP="00493E94">
            <w:pPr>
              <w:pStyle w:val="23"/>
              <w:shd w:val="clear" w:color="auto" w:fill="auto"/>
              <w:spacing w:before="0" w:after="0" w:line="220" w:lineRule="exact"/>
              <w:ind w:left="120" w:firstLine="0"/>
            </w:pPr>
            <w:r w:rsidRPr="00406BEF">
              <w:rPr>
                <w:lang w:val="ru-RU"/>
              </w:rPr>
              <w:t>Резервуары</w:t>
            </w:r>
            <w:r w:rsidRPr="00406BEF">
              <w:t xml:space="preserve"> хранения воды с низкой соленостью</w:t>
            </w:r>
          </w:p>
        </w:tc>
      </w:tr>
      <w:tr w:rsidR="00BE5737" w:rsidRPr="00406BEF" w14:paraId="57C296E5" w14:textId="77777777" w:rsidTr="00493E94">
        <w:trPr>
          <w:trHeight w:hRule="exact" w:val="264"/>
        </w:trPr>
        <w:tc>
          <w:tcPr>
            <w:tcW w:w="1142" w:type="dxa"/>
            <w:vMerge w:val="restart"/>
            <w:tcBorders>
              <w:top w:val="single" w:sz="4" w:space="0" w:color="auto"/>
              <w:left w:val="single" w:sz="4" w:space="0" w:color="auto"/>
            </w:tcBorders>
            <w:shd w:val="clear" w:color="auto" w:fill="FFFFFF"/>
          </w:tcPr>
          <w:p w14:paraId="00A129C9" w14:textId="3FBE6FA1" w:rsidR="00BE5737" w:rsidRPr="00406BEF" w:rsidRDefault="00A17625" w:rsidP="00BE5737">
            <w:pPr>
              <w:pStyle w:val="23"/>
              <w:shd w:val="clear" w:color="auto" w:fill="auto"/>
              <w:spacing w:before="0" w:after="0" w:line="220" w:lineRule="exact"/>
              <w:ind w:left="120" w:firstLine="0"/>
            </w:pPr>
            <w:r>
              <w:rPr>
                <w:lang w:val="ru-RU"/>
              </w:rPr>
              <w:t>Блок</w:t>
            </w:r>
            <w:r w:rsidR="00BE5737" w:rsidRPr="00406BEF">
              <w:t xml:space="preserve"> 2</w:t>
            </w:r>
          </w:p>
        </w:tc>
        <w:tc>
          <w:tcPr>
            <w:tcW w:w="1272" w:type="dxa"/>
            <w:vMerge w:val="restart"/>
            <w:tcBorders>
              <w:top w:val="single" w:sz="4" w:space="0" w:color="auto"/>
              <w:left w:val="single" w:sz="4" w:space="0" w:color="auto"/>
            </w:tcBorders>
            <w:shd w:val="clear" w:color="auto" w:fill="FFFFFF"/>
          </w:tcPr>
          <w:p w14:paraId="41CCB22D" w14:textId="77777777" w:rsidR="00BE5737" w:rsidRPr="00406BEF" w:rsidRDefault="00BE5737" w:rsidP="00BE5737">
            <w:pPr>
              <w:pStyle w:val="23"/>
              <w:shd w:val="clear" w:color="auto" w:fill="auto"/>
              <w:spacing w:before="0" w:after="0" w:line="220" w:lineRule="exact"/>
              <w:ind w:left="140" w:firstLine="0"/>
            </w:pPr>
            <w:r w:rsidRPr="00406BEF">
              <w:rPr>
                <w:rStyle w:val="9"/>
                <w:lang w:val="ru-RU"/>
              </w:rPr>
              <w:t>101/2</w:t>
            </w:r>
          </w:p>
        </w:tc>
        <w:tc>
          <w:tcPr>
            <w:tcW w:w="1133" w:type="dxa"/>
            <w:tcBorders>
              <w:top w:val="single" w:sz="4" w:space="0" w:color="auto"/>
              <w:left w:val="single" w:sz="4" w:space="0" w:color="auto"/>
            </w:tcBorders>
            <w:shd w:val="clear" w:color="auto" w:fill="FFFFFF"/>
          </w:tcPr>
          <w:p w14:paraId="64DC3DFD" w14:textId="77777777" w:rsidR="00BE5737" w:rsidRPr="00406BEF" w:rsidRDefault="00BE5737" w:rsidP="00BE5737">
            <w:pPr>
              <w:pStyle w:val="23"/>
              <w:shd w:val="clear" w:color="auto" w:fill="auto"/>
              <w:spacing w:before="0" w:after="0" w:line="220" w:lineRule="exact"/>
              <w:ind w:left="120" w:firstLine="0"/>
            </w:pPr>
            <w:r w:rsidRPr="00406BEF">
              <w:t>A2</w:t>
            </w:r>
          </w:p>
        </w:tc>
        <w:tc>
          <w:tcPr>
            <w:tcW w:w="6091" w:type="dxa"/>
            <w:tcBorders>
              <w:top w:val="single" w:sz="4" w:space="0" w:color="auto"/>
              <w:left w:val="single" w:sz="4" w:space="0" w:color="auto"/>
              <w:right w:val="single" w:sz="4" w:space="0" w:color="auto"/>
            </w:tcBorders>
            <w:shd w:val="clear" w:color="auto" w:fill="FFFFFF"/>
          </w:tcPr>
          <w:p w14:paraId="70430FD0" w14:textId="56FD20A9" w:rsidR="00BE5737" w:rsidRPr="00406BEF" w:rsidRDefault="00BE5737" w:rsidP="00BE5737">
            <w:pPr>
              <w:pStyle w:val="23"/>
              <w:shd w:val="clear" w:color="auto" w:fill="auto"/>
              <w:spacing w:before="0" w:after="0" w:line="220" w:lineRule="exact"/>
              <w:ind w:left="120" w:firstLine="0"/>
            </w:pPr>
            <w:r w:rsidRPr="00406BEF">
              <w:t>Реакторный блок с вентиляционной трубой</w:t>
            </w:r>
          </w:p>
        </w:tc>
      </w:tr>
      <w:tr w:rsidR="00BE5737" w:rsidRPr="00406BEF" w14:paraId="11ABFDE5" w14:textId="77777777" w:rsidTr="00493E94">
        <w:trPr>
          <w:trHeight w:hRule="exact" w:val="259"/>
        </w:trPr>
        <w:tc>
          <w:tcPr>
            <w:tcW w:w="1142" w:type="dxa"/>
            <w:vMerge/>
            <w:tcBorders>
              <w:left w:val="single" w:sz="4" w:space="0" w:color="auto"/>
            </w:tcBorders>
            <w:shd w:val="clear" w:color="auto" w:fill="FFFFFF"/>
          </w:tcPr>
          <w:p w14:paraId="5F23C49A"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7A3A39FC"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26CF63EC" w14:textId="77777777" w:rsidR="00BE5737" w:rsidRPr="00406BEF" w:rsidRDefault="00BE5737" w:rsidP="00BE5737">
            <w:pPr>
              <w:pStyle w:val="23"/>
              <w:shd w:val="clear" w:color="auto" w:fill="auto"/>
              <w:spacing w:before="0" w:after="0" w:line="220" w:lineRule="exact"/>
              <w:ind w:left="120" w:firstLine="0"/>
            </w:pPr>
            <w:r w:rsidRPr="00406BEF">
              <w:t>B2</w:t>
            </w:r>
          </w:p>
        </w:tc>
        <w:tc>
          <w:tcPr>
            <w:tcW w:w="6091" w:type="dxa"/>
            <w:tcBorders>
              <w:top w:val="single" w:sz="4" w:space="0" w:color="auto"/>
              <w:left w:val="single" w:sz="4" w:space="0" w:color="auto"/>
              <w:right w:val="single" w:sz="4" w:space="0" w:color="auto"/>
            </w:tcBorders>
            <w:shd w:val="clear" w:color="auto" w:fill="FFFFFF"/>
          </w:tcPr>
          <w:p w14:paraId="7D391372" w14:textId="53C824E1" w:rsidR="00BE5737" w:rsidRPr="00406BEF" w:rsidRDefault="00BE5737" w:rsidP="00BE5737">
            <w:pPr>
              <w:pStyle w:val="23"/>
              <w:shd w:val="clear" w:color="auto" w:fill="auto"/>
              <w:spacing w:before="0" w:after="0" w:line="220" w:lineRule="exact"/>
              <w:ind w:left="120" w:firstLine="0"/>
            </w:pPr>
            <w:r w:rsidRPr="00406BEF">
              <w:t>Блок специальной химической обработки воды</w:t>
            </w:r>
          </w:p>
        </w:tc>
      </w:tr>
      <w:tr w:rsidR="00BE5737" w:rsidRPr="00406BEF" w14:paraId="27474CB0" w14:textId="77777777" w:rsidTr="00493E94">
        <w:trPr>
          <w:trHeight w:hRule="exact" w:val="264"/>
        </w:trPr>
        <w:tc>
          <w:tcPr>
            <w:tcW w:w="1142" w:type="dxa"/>
            <w:vMerge/>
            <w:tcBorders>
              <w:left w:val="single" w:sz="4" w:space="0" w:color="auto"/>
            </w:tcBorders>
            <w:shd w:val="clear" w:color="auto" w:fill="FFFFFF"/>
          </w:tcPr>
          <w:p w14:paraId="0E37E8E0"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11ED9313"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622FEE22" w14:textId="77777777" w:rsidR="00BE5737" w:rsidRPr="00406BEF" w:rsidRDefault="00BE5737" w:rsidP="00BE5737">
            <w:pPr>
              <w:pStyle w:val="23"/>
              <w:shd w:val="clear" w:color="auto" w:fill="auto"/>
              <w:spacing w:before="0" w:after="0" w:line="220" w:lineRule="exact"/>
              <w:ind w:left="120" w:firstLine="0"/>
            </w:pPr>
            <w:r w:rsidRPr="00406BEF">
              <w:t>V2</w:t>
            </w:r>
          </w:p>
        </w:tc>
        <w:tc>
          <w:tcPr>
            <w:tcW w:w="6091" w:type="dxa"/>
            <w:tcBorders>
              <w:top w:val="single" w:sz="4" w:space="0" w:color="auto"/>
              <w:left w:val="single" w:sz="4" w:space="0" w:color="auto"/>
              <w:right w:val="single" w:sz="4" w:space="0" w:color="auto"/>
            </w:tcBorders>
            <w:shd w:val="clear" w:color="auto" w:fill="FFFFFF"/>
          </w:tcPr>
          <w:p w14:paraId="63CF6AF6" w14:textId="7B973D51" w:rsidR="00BE5737" w:rsidRPr="00406BEF" w:rsidRDefault="00BE5737" w:rsidP="00BE5737">
            <w:pPr>
              <w:pStyle w:val="23"/>
              <w:shd w:val="clear" w:color="auto" w:fill="auto"/>
              <w:spacing w:before="0" w:after="0" w:line="220" w:lineRule="exact"/>
              <w:ind w:left="120" w:firstLine="0"/>
            </w:pPr>
            <w:r w:rsidRPr="00406BEF">
              <w:t>Блок вспомогательных технологических систем</w:t>
            </w:r>
          </w:p>
        </w:tc>
      </w:tr>
      <w:tr w:rsidR="00BE5737" w:rsidRPr="00406BEF" w14:paraId="557A1482" w14:textId="77777777" w:rsidTr="00493E94">
        <w:trPr>
          <w:trHeight w:hRule="exact" w:val="264"/>
        </w:trPr>
        <w:tc>
          <w:tcPr>
            <w:tcW w:w="1142" w:type="dxa"/>
            <w:vMerge/>
            <w:tcBorders>
              <w:left w:val="single" w:sz="4" w:space="0" w:color="auto"/>
            </w:tcBorders>
            <w:shd w:val="clear" w:color="auto" w:fill="FFFFFF"/>
          </w:tcPr>
          <w:p w14:paraId="7555D64C"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790B240E"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3B73366E" w14:textId="77777777" w:rsidR="00BE5737" w:rsidRPr="00406BEF" w:rsidRDefault="00BE5737" w:rsidP="00BE5737">
            <w:pPr>
              <w:pStyle w:val="23"/>
              <w:shd w:val="clear" w:color="auto" w:fill="auto"/>
              <w:spacing w:before="0" w:after="0" w:line="220" w:lineRule="exact"/>
              <w:ind w:left="120" w:firstLine="0"/>
            </w:pPr>
            <w:r w:rsidRPr="00406BEF">
              <w:t>G2</w:t>
            </w:r>
          </w:p>
        </w:tc>
        <w:tc>
          <w:tcPr>
            <w:tcW w:w="6091" w:type="dxa"/>
            <w:tcBorders>
              <w:top w:val="single" w:sz="4" w:space="0" w:color="auto"/>
              <w:left w:val="single" w:sz="4" w:space="0" w:color="auto"/>
              <w:right w:val="single" w:sz="4" w:space="0" w:color="auto"/>
            </w:tcBorders>
            <w:shd w:val="clear" w:color="auto" w:fill="FFFFFF"/>
          </w:tcPr>
          <w:p w14:paraId="4DFBF1DA" w14:textId="6B141E70" w:rsidR="00BE5737" w:rsidRPr="00406BEF" w:rsidRDefault="00BE5737" w:rsidP="00BE5737">
            <w:pPr>
              <w:pStyle w:val="23"/>
              <w:shd w:val="clear" w:color="auto" w:fill="auto"/>
              <w:spacing w:before="0" w:after="0" w:line="220" w:lineRule="exact"/>
              <w:ind w:left="120" w:firstLine="0"/>
            </w:pPr>
            <w:r w:rsidRPr="00406BEF">
              <w:t>Турбинный цех</w:t>
            </w:r>
          </w:p>
        </w:tc>
      </w:tr>
      <w:tr w:rsidR="00BE5737" w:rsidRPr="00406BEF" w14:paraId="04ECC320" w14:textId="77777777" w:rsidTr="00493E94">
        <w:trPr>
          <w:trHeight w:hRule="exact" w:val="264"/>
        </w:trPr>
        <w:tc>
          <w:tcPr>
            <w:tcW w:w="1142" w:type="dxa"/>
            <w:vMerge/>
            <w:tcBorders>
              <w:left w:val="single" w:sz="4" w:space="0" w:color="auto"/>
            </w:tcBorders>
            <w:shd w:val="clear" w:color="auto" w:fill="FFFFFF"/>
          </w:tcPr>
          <w:p w14:paraId="477190AC" w14:textId="77777777" w:rsidR="00BE5737" w:rsidRPr="00406BEF" w:rsidRDefault="00BE5737" w:rsidP="00BE5737">
            <w:pPr>
              <w:rPr>
                <w:rFonts w:ascii="Times New Roman" w:hAnsi="Times New Roman" w:cs="Times New Roman"/>
              </w:rPr>
            </w:pPr>
          </w:p>
        </w:tc>
        <w:tc>
          <w:tcPr>
            <w:tcW w:w="1272" w:type="dxa"/>
            <w:vMerge/>
            <w:tcBorders>
              <w:left w:val="single" w:sz="4" w:space="0" w:color="auto"/>
            </w:tcBorders>
            <w:shd w:val="clear" w:color="auto" w:fill="FFFFFF"/>
          </w:tcPr>
          <w:p w14:paraId="6AC80154" w14:textId="77777777" w:rsidR="00BE5737" w:rsidRPr="00406BEF" w:rsidRDefault="00BE5737" w:rsidP="00BE5737">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15E7F478" w14:textId="77777777" w:rsidR="00BE5737" w:rsidRPr="00406BEF" w:rsidRDefault="00BE5737" w:rsidP="00BE5737">
            <w:pPr>
              <w:pStyle w:val="23"/>
              <w:shd w:val="clear" w:color="auto" w:fill="auto"/>
              <w:spacing w:before="0" w:after="0" w:line="220" w:lineRule="exact"/>
              <w:ind w:left="120" w:firstLine="0"/>
            </w:pPr>
            <w:r w:rsidRPr="00406BEF">
              <w:t>D2</w:t>
            </w:r>
          </w:p>
        </w:tc>
        <w:tc>
          <w:tcPr>
            <w:tcW w:w="6091" w:type="dxa"/>
            <w:tcBorders>
              <w:top w:val="single" w:sz="4" w:space="0" w:color="auto"/>
              <w:left w:val="single" w:sz="4" w:space="0" w:color="auto"/>
              <w:right w:val="single" w:sz="4" w:space="0" w:color="auto"/>
            </w:tcBorders>
            <w:shd w:val="clear" w:color="auto" w:fill="FFFFFF"/>
          </w:tcPr>
          <w:p w14:paraId="7E9A6A4B" w14:textId="14929CD3" w:rsidR="00BE5737" w:rsidRPr="00406BEF" w:rsidRDefault="00BE5737" w:rsidP="00BE5737">
            <w:pPr>
              <w:pStyle w:val="23"/>
              <w:shd w:val="clear" w:color="auto" w:fill="auto"/>
              <w:spacing w:before="0" w:after="0" w:line="220" w:lineRule="exact"/>
              <w:ind w:left="120" w:firstLine="0"/>
            </w:pPr>
            <w:r w:rsidRPr="00406BEF">
              <w:t>Деаэрационный блок</w:t>
            </w:r>
          </w:p>
        </w:tc>
      </w:tr>
      <w:tr w:rsidR="00BE5737" w:rsidRPr="00406BEF" w14:paraId="77DE74E2" w14:textId="77777777" w:rsidTr="00493E94">
        <w:trPr>
          <w:trHeight w:hRule="exact" w:val="264"/>
        </w:trPr>
        <w:tc>
          <w:tcPr>
            <w:tcW w:w="1142" w:type="dxa"/>
            <w:vMerge/>
            <w:tcBorders>
              <w:left w:val="single" w:sz="4" w:space="0" w:color="auto"/>
            </w:tcBorders>
            <w:shd w:val="clear" w:color="auto" w:fill="FFFFFF"/>
          </w:tcPr>
          <w:p w14:paraId="0A064A1E" w14:textId="77777777" w:rsidR="00BE5737" w:rsidRPr="00406BEF" w:rsidRDefault="00BE5737" w:rsidP="00BE5737">
            <w:pPr>
              <w:rPr>
                <w:rFonts w:ascii="Times New Roman" w:hAnsi="Times New Roman" w:cs="Times New Roman"/>
              </w:rPr>
            </w:pPr>
          </w:p>
        </w:tc>
        <w:tc>
          <w:tcPr>
            <w:tcW w:w="1272" w:type="dxa"/>
            <w:tcBorders>
              <w:top w:val="single" w:sz="4" w:space="0" w:color="auto"/>
              <w:left w:val="single" w:sz="4" w:space="0" w:color="auto"/>
            </w:tcBorders>
            <w:shd w:val="clear" w:color="auto" w:fill="FFFFFF"/>
          </w:tcPr>
          <w:p w14:paraId="2E5609D0" w14:textId="77777777" w:rsidR="00BE5737" w:rsidRPr="00406BEF" w:rsidRDefault="00BE5737" w:rsidP="00BE5737">
            <w:pPr>
              <w:pStyle w:val="23"/>
              <w:shd w:val="clear" w:color="auto" w:fill="auto"/>
              <w:spacing w:before="0" w:after="0" w:line="220" w:lineRule="exact"/>
              <w:ind w:left="140" w:firstLine="0"/>
            </w:pPr>
            <w:r w:rsidRPr="00406BEF">
              <w:rPr>
                <w:lang w:val="ru-RU"/>
              </w:rPr>
              <w:t>117/2</w:t>
            </w:r>
          </w:p>
        </w:tc>
        <w:tc>
          <w:tcPr>
            <w:tcW w:w="1133" w:type="dxa"/>
            <w:tcBorders>
              <w:top w:val="single" w:sz="4" w:space="0" w:color="auto"/>
              <w:left w:val="single" w:sz="4" w:space="0" w:color="auto"/>
            </w:tcBorders>
            <w:shd w:val="clear" w:color="auto" w:fill="FFFFFF"/>
          </w:tcPr>
          <w:p w14:paraId="35C32AC8" w14:textId="77777777" w:rsidR="00BE5737" w:rsidRPr="00406BEF" w:rsidRDefault="00BE5737" w:rsidP="00BE5737">
            <w:pPr>
              <w:pStyle w:val="23"/>
              <w:shd w:val="clear" w:color="auto" w:fill="auto"/>
              <w:spacing w:before="0" w:after="0" w:line="220" w:lineRule="exact"/>
              <w:ind w:left="120" w:firstLine="0"/>
            </w:pPr>
            <w:r w:rsidRPr="00406BEF">
              <w:t>-</w:t>
            </w:r>
          </w:p>
        </w:tc>
        <w:tc>
          <w:tcPr>
            <w:tcW w:w="6091" w:type="dxa"/>
            <w:tcBorders>
              <w:top w:val="single" w:sz="4" w:space="0" w:color="auto"/>
              <w:left w:val="single" w:sz="4" w:space="0" w:color="auto"/>
              <w:right w:val="single" w:sz="4" w:space="0" w:color="auto"/>
            </w:tcBorders>
            <w:shd w:val="clear" w:color="auto" w:fill="FFFFFF"/>
          </w:tcPr>
          <w:p w14:paraId="1B4D19AB" w14:textId="1F8BDB86" w:rsidR="00BE5737" w:rsidRPr="00406BEF" w:rsidRDefault="00BE5737" w:rsidP="00BE5737">
            <w:pPr>
              <w:pStyle w:val="23"/>
              <w:shd w:val="clear" w:color="auto" w:fill="auto"/>
              <w:spacing w:before="0" w:after="0" w:line="220" w:lineRule="exact"/>
              <w:ind w:left="120" w:firstLine="0"/>
            </w:pPr>
            <w:r w:rsidRPr="00406BEF">
              <w:t>Бассейн аварийного охлаждения реактора</w:t>
            </w:r>
          </w:p>
        </w:tc>
      </w:tr>
      <w:tr w:rsidR="00BE5737" w:rsidRPr="00406BEF" w14:paraId="042CA3CA" w14:textId="77777777" w:rsidTr="00493E94">
        <w:trPr>
          <w:trHeight w:hRule="exact" w:val="259"/>
        </w:trPr>
        <w:tc>
          <w:tcPr>
            <w:tcW w:w="1142" w:type="dxa"/>
            <w:vMerge/>
            <w:tcBorders>
              <w:left w:val="single" w:sz="4" w:space="0" w:color="auto"/>
            </w:tcBorders>
            <w:shd w:val="clear" w:color="auto" w:fill="FFFFFF"/>
          </w:tcPr>
          <w:p w14:paraId="2C36F20C" w14:textId="77777777" w:rsidR="00BE5737" w:rsidRPr="00406BEF" w:rsidRDefault="00BE5737" w:rsidP="00BE5737">
            <w:pPr>
              <w:rPr>
                <w:rFonts w:ascii="Times New Roman" w:hAnsi="Times New Roman" w:cs="Times New Roman"/>
              </w:rPr>
            </w:pPr>
          </w:p>
        </w:tc>
        <w:tc>
          <w:tcPr>
            <w:tcW w:w="1272" w:type="dxa"/>
            <w:tcBorders>
              <w:top w:val="single" w:sz="4" w:space="0" w:color="auto"/>
              <w:left w:val="single" w:sz="4" w:space="0" w:color="auto"/>
            </w:tcBorders>
            <w:shd w:val="clear" w:color="auto" w:fill="FFFFFF"/>
          </w:tcPr>
          <w:p w14:paraId="52F07838" w14:textId="77777777" w:rsidR="00BE5737" w:rsidRPr="00406BEF" w:rsidRDefault="00BE5737" w:rsidP="00BE5737">
            <w:pPr>
              <w:pStyle w:val="23"/>
              <w:shd w:val="clear" w:color="auto" w:fill="auto"/>
              <w:spacing w:before="0" w:after="0" w:line="220" w:lineRule="exact"/>
              <w:ind w:left="140" w:firstLine="0"/>
            </w:pPr>
            <w:r w:rsidRPr="00406BEF">
              <w:rPr>
                <w:lang w:val="ru-RU"/>
              </w:rPr>
              <w:t>135/2</w:t>
            </w:r>
          </w:p>
        </w:tc>
        <w:tc>
          <w:tcPr>
            <w:tcW w:w="1133" w:type="dxa"/>
            <w:tcBorders>
              <w:top w:val="single" w:sz="4" w:space="0" w:color="auto"/>
              <w:left w:val="single" w:sz="4" w:space="0" w:color="auto"/>
            </w:tcBorders>
            <w:shd w:val="clear" w:color="auto" w:fill="FFFFFF"/>
          </w:tcPr>
          <w:p w14:paraId="6E40EF95" w14:textId="77777777" w:rsidR="00BE5737" w:rsidRPr="00406BEF" w:rsidRDefault="00BE5737" w:rsidP="00BE5737">
            <w:pPr>
              <w:pStyle w:val="23"/>
              <w:shd w:val="clear" w:color="auto" w:fill="auto"/>
              <w:spacing w:before="0" w:after="0" w:line="220" w:lineRule="exact"/>
              <w:ind w:left="120" w:firstLine="0"/>
            </w:pPr>
            <w:r w:rsidRPr="00406BEF">
              <w:rPr>
                <w:vertAlign w:val="subscript"/>
              </w:rPr>
              <w:t>-</w:t>
            </w:r>
          </w:p>
        </w:tc>
        <w:tc>
          <w:tcPr>
            <w:tcW w:w="6091" w:type="dxa"/>
            <w:tcBorders>
              <w:top w:val="single" w:sz="4" w:space="0" w:color="auto"/>
              <w:left w:val="single" w:sz="4" w:space="0" w:color="auto"/>
              <w:right w:val="single" w:sz="4" w:space="0" w:color="auto"/>
            </w:tcBorders>
            <w:shd w:val="clear" w:color="auto" w:fill="FFFFFF"/>
          </w:tcPr>
          <w:p w14:paraId="4C340EE7" w14:textId="1E405B57" w:rsidR="00BE5737" w:rsidRPr="00406BEF" w:rsidRDefault="00BE5737" w:rsidP="00BE5737">
            <w:pPr>
              <w:pStyle w:val="23"/>
              <w:shd w:val="clear" w:color="auto" w:fill="auto"/>
              <w:spacing w:before="0" w:after="0" w:line="220" w:lineRule="exact"/>
              <w:ind w:left="120" w:firstLine="0"/>
            </w:pPr>
            <w:r w:rsidRPr="00406BEF">
              <w:t>Камера хранения газа (подземная конструкция)</w:t>
            </w:r>
          </w:p>
        </w:tc>
      </w:tr>
      <w:tr w:rsidR="00BE5737" w:rsidRPr="00406BEF" w14:paraId="3402802D" w14:textId="77777777" w:rsidTr="00493E94">
        <w:trPr>
          <w:trHeight w:hRule="exact" w:val="274"/>
        </w:trPr>
        <w:tc>
          <w:tcPr>
            <w:tcW w:w="1142" w:type="dxa"/>
            <w:vMerge/>
            <w:tcBorders>
              <w:left w:val="single" w:sz="4" w:space="0" w:color="auto"/>
              <w:bottom w:val="single" w:sz="4" w:space="0" w:color="auto"/>
            </w:tcBorders>
            <w:shd w:val="clear" w:color="auto" w:fill="FFFFFF"/>
          </w:tcPr>
          <w:p w14:paraId="3F943720" w14:textId="77777777" w:rsidR="00BE5737" w:rsidRPr="00406BEF" w:rsidRDefault="00BE5737" w:rsidP="00BE5737">
            <w:pPr>
              <w:rPr>
                <w:rFonts w:ascii="Times New Roman" w:hAnsi="Times New Roman" w:cs="Times New Roman"/>
              </w:rPr>
            </w:pPr>
          </w:p>
        </w:tc>
        <w:tc>
          <w:tcPr>
            <w:tcW w:w="1272" w:type="dxa"/>
            <w:tcBorders>
              <w:top w:val="single" w:sz="4" w:space="0" w:color="auto"/>
              <w:left w:val="single" w:sz="4" w:space="0" w:color="auto"/>
              <w:bottom w:val="single" w:sz="4" w:space="0" w:color="auto"/>
            </w:tcBorders>
            <w:shd w:val="clear" w:color="auto" w:fill="FFFFFF"/>
          </w:tcPr>
          <w:p w14:paraId="3413B00D" w14:textId="77777777" w:rsidR="00BE5737" w:rsidRPr="00406BEF" w:rsidRDefault="00BE5737" w:rsidP="00BE5737">
            <w:pPr>
              <w:pStyle w:val="23"/>
              <w:shd w:val="clear" w:color="auto" w:fill="auto"/>
              <w:spacing w:before="0" w:after="0" w:line="220" w:lineRule="exact"/>
              <w:ind w:left="140" w:firstLine="0"/>
            </w:pPr>
            <w:r w:rsidRPr="00406BEF">
              <w:t>152/2A, 2B</w:t>
            </w:r>
          </w:p>
        </w:tc>
        <w:tc>
          <w:tcPr>
            <w:tcW w:w="1133" w:type="dxa"/>
            <w:tcBorders>
              <w:top w:val="single" w:sz="4" w:space="0" w:color="auto"/>
              <w:left w:val="single" w:sz="4" w:space="0" w:color="auto"/>
              <w:bottom w:val="single" w:sz="4" w:space="0" w:color="auto"/>
            </w:tcBorders>
            <w:shd w:val="clear" w:color="auto" w:fill="FFFFFF"/>
          </w:tcPr>
          <w:p w14:paraId="7255AC00" w14:textId="77777777" w:rsidR="00BE5737" w:rsidRPr="00406BEF" w:rsidRDefault="00BE5737" w:rsidP="00BE5737">
            <w:pPr>
              <w:pStyle w:val="23"/>
              <w:shd w:val="clear" w:color="auto" w:fill="auto"/>
              <w:spacing w:before="0" w:after="0" w:line="220" w:lineRule="exact"/>
              <w:ind w:left="120" w:firstLine="0"/>
            </w:pPr>
            <w:r w:rsidRPr="00406BEF">
              <w:t>-</w:t>
            </w:r>
          </w:p>
        </w:tc>
        <w:tc>
          <w:tcPr>
            <w:tcW w:w="6091" w:type="dxa"/>
            <w:tcBorders>
              <w:top w:val="single" w:sz="4" w:space="0" w:color="auto"/>
              <w:left w:val="single" w:sz="4" w:space="0" w:color="auto"/>
              <w:bottom w:val="single" w:sz="4" w:space="0" w:color="auto"/>
              <w:right w:val="single" w:sz="4" w:space="0" w:color="auto"/>
            </w:tcBorders>
            <w:shd w:val="clear" w:color="auto" w:fill="FFFFFF"/>
          </w:tcPr>
          <w:p w14:paraId="5BB46E90" w14:textId="7975B4FA" w:rsidR="00BE5737" w:rsidRPr="00406BEF" w:rsidRDefault="00BE5737" w:rsidP="00BE5737">
            <w:pPr>
              <w:pStyle w:val="23"/>
              <w:shd w:val="clear" w:color="auto" w:fill="auto"/>
              <w:spacing w:before="0" w:after="0" w:line="220" w:lineRule="exact"/>
              <w:ind w:left="120" w:firstLine="0"/>
            </w:pPr>
            <w:r w:rsidRPr="00406BEF">
              <w:rPr>
                <w:lang w:val="ru-RU"/>
              </w:rPr>
              <w:t>Резервуары</w:t>
            </w:r>
            <w:r w:rsidRPr="00406BEF">
              <w:t xml:space="preserve"> хранения воды с низкой соленостью</w:t>
            </w:r>
          </w:p>
        </w:tc>
      </w:tr>
      <w:bookmarkEnd w:id="17"/>
    </w:tbl>
    <w:p w14:paraId="5793B95B" w14:textId="1843F639" w:rsidR="008C47F0" w:rsidRPr="00406BEF" w:rsidRDefault="008C47F0" w:rsidP="008C47F0">
      <w:pPr>
        <w:spacing w:after="0" w:line="240" w:lineRule="auto"/>
        <w:jc w:val="both"/>
        <w:rPr>
          <w:rFonts w:ascii="Times New Roman" w:hAnsi="Times New Roman" w:cs="Times New Roman"/>
          <w:bdr w:val="single" w:sz="2" w:space="0" w:color="E3E3E3" w:frame="1"/>
          <w:lang w:eastAsia="ru-BY"/>
        </w:rPr>
      </w:pPr>
    </w:p>
    <w:p w14:paraId="6FC6F62B" w14:textId="1D070311" w:rsidR="00493E94" w:rsidRPr="00406BEF" w:rsidRDefault="00493E94" w:rsidP="00493E9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оборудования энергоблоков ИАЭС начался в 2010 году с демонтажа системы аварийного охлаждения реактора энергоблока № 1, расположенного в корпусе № 117/1, см. раздел 2.3. С тех пор АЭС «ИАЭС» проводит работы по изоляции, модификации, демонтажу и первоначальной обработке отходов технологического оборудования, которое больше не требуется для дальнейшей эксплуатации, и вывода из эксплуатации, в соответствии со стратегией проведения работ по демонтажу, согласно которой «здания демонтируются по очереди, одно здание за другим», начиная с «наименее загрязненных зданий», а затем демонтируя «все более загрязненные».</w:t>
      </w:r>
    </w:p>
    <w:p w14:paraId="2707E9F6" w14:textId="50252A17" w:rsidR="008C47F0" w:rsidRPr="00406BEF" w:rsidRDefault="00493E94" w:rsidP="00493E9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Место и объем работ по демонтажу определяются отдельными проектами вывода из эксплуатации, см. раздел 2.3. В ходе заключительного этапа остановки энергоблоков АЭС (2010-2024 гг.) были реализованы или начаты следующие крупные проекты по выводу из эксплуатации, каждый из которых был оценен в рамках отдельного исследования оценки воздействия на окружающую среду:</w:t>
      </w:r>
    </w:p>
    <w:p w14:paraId="75A74653" w14:textId="1E588330" w:rsidR="008C47F0" w:rsidRPr="00406BEF" w:rsidRDefault="00E92952"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здании 117/1: демонтаж ёмкостей и трубопроводов системы аварийного охлаждения блока №1 [31];</w:t>
      </w:r>
    </w:p>
    <w:p w14:paraId="2D41D4B1" w14:textId="532BFB7E" w:rsidR="008C47F0" w:rsidRPr="00406BEF" w:rsidRDefault="00E92952"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здании 119: демонтаж когенерационной установки [32];</w:t>
      </w:r>
    </w:p>
    <w:p w14:paraId="51894B90" w14:textId="3624BC21" w:rsidR="008C47F0" w:rsidRPr="00406BEF" w:rsidRDefault="00E92952"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блоке G1: демонтаж турбинного зала блока №1 [33];</w:t>
      </w:r>
    </w:p>
    <w:p w14:paraId="1B24B52C" w14:textId="7B63066F" w:rsidR="008C47F0" w:rsidRPr="00406BEF" w:rsidRDefault="00E92952"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блоке V1 (фаза 1): демонтаж газового контура реактора, системы очистки выхлопных газов и т.д. [34];</w:t>
      </w:r>
    </w:p>
    <w:p w14:paraId="6A471500" w14:textId="4F109461" w:rsidR="008C47F0" w:rsidRPr="00406BEF" w:rsidRDefault="00E92952"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здании 117/2: аналогично для блока №2 [35];</w:t>
      </w:r>
    </w:p>
    <w:p w14:paraId="43FD8DCC" w14:textId="45B47121" w:rsidR="00493E94" w:rsidRPr="00406BEF" w:rsidRDefault="00E92952" w:rsidP="00F724AC">
      <w:pPr>
        <w:pStyle w:val="a8"/>
        <w:numPr>
          <w:ilvl w:val="0"/>
          <w:numId w:val="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блоке G2: демонтаж турбинного зала блока №2 [36];</w:t>
      </w:r>
    </w:p>
    <w:p w14:paraId="17B269A9" w14:textId="77777777" w:rsidR="00493E94" w:rsidRPr="00406BEF" w:rsidRDefault="00493E94">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93E94" w:rsidRPr="00406BEF" w14:paraId="5F56C07A" w14:textId="77777777" w:rsidTr="00E41DAF">
        <w:tc>
          <w:tcPr>
            <w:tcW w:w="4683" w:type="dxa"/>
          </w:tcPr>
          <w:p w14:paraId="02271E05" w14:textId="77777777" w:rsidR="00493E94" w:rsidRPr="00406BEF" w:rsidRDefault="00493E94"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1B75E17" w14:textId="77777777" w:rsidR="00493E94" w:rsidRPr="00406BEF" w:rsidRDefault="00493E94" w:rsidP="00E41DAF">
            <w:pPr>
              <w:rPr>
                <w:rFonts w:ascii="Times New Roman" w:hAnsi="Times New Roman" w:cs="Times New Roman"/>
                <w:sz w:val="18"/>
                <w:szCs w:val="18"/>
                <w:lang w:val="ru-RU"/>
              </w:rPr>
            </w:pPr>
          </w:p>
          <w:p w14:paraId="62A15BA4" w14:textId="77777777" w:rsidR="00493E94" w:rsidRPr="00406BEF" w:rsidRDefault="00493E94"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34597C4" w14:textId="77777777" w:rsidR="00493E94" w:rsidRPr="00406BEF" w:rsidRDefault="00493E94"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FDC1756" w14:textId="77777777" w:rsidR="00493E94" w:rsidRPr="00406BEF" w:rsidRDefault="00493E94"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97835FA" w14:textId="77777777" w:rsidR="00493E94" w:rsidRPr="00406BEF" w:rsidRDefault="00493E94"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3BB9BD9" w14:textId="79246F5C" w:rsidR="00493E94" w:rsidRPr="00406BEF" w:rsidRDefault="00493E94"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6</w:t>
            </w:r>
            <w:r w:rsidR="00E92952" w:rsidRPr="00406BEF">
              <w:rPr>
                <w:rFonts w:ascii="Times New Roman" w:hAnsi="Times New Roman" w:cs="Times New Roman"/>
                <w:sz w:val="18"/>
                <w:szCs w:val="18"/>
                <w:lang w:val="ru-RU"/>
              </w:rPr>
              <w:t>3</w:t>
            </w:r>
            <w:r w:rsidRPr="00406BEF">
              <w:rPr>
                <w:rFonts w:ascii="Times New Roman" w:hAnsi="Times New Roman" w:cs="Times New Roman"/>
                <w:sz w:val="18"/>
                <w:szCs w:val="18"/>
                <w:lang w:val="ru-RU"/>
              </w:rPr>
              <w:t xml:space="preserve"> </w:t>
            </w:r>
            <w:r w:rsidR="00A17625">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2A0BCC4" w14:textId="77777777" w:rsidR="00493E94" w:rsidRPr="00406BEF" w:rsidRDefault="00493E94" w:rsidP="008C47F0">
      <w:pPr>
        <w:spacing w:after="0" w:line="240" w:lineRule="auto"/>
        <w:jc w:val="both"/>
        <w:rPr>
          <w:rFonts w:ascii="Times New Roman" w:hAnsi="Times New Roman" w:cs="Times New Roman"/>
          <w:bdr w:val="single" w:sz="2" w:space="0" w:color="E3E3E3" w:frame="1"/>
          <w:lang w:val="ru-RU" w:eastAsia="ru-BY"/>
        </w:rPr>
      </w:pPr>
    </w:p>
    <w:p w14:paraId="71359B0E" w14:textId="585A521B" w:rsidR="008C47F0" w:rsidRPr="00406BEF" w:rsidRDefault="00E92952" w:rsidP="00F724AC">
      <w:pPr>
        <w:pStyle w:val="a8"/>
        <w:numPr>
          <w:ilvl w:val="0"/>
          <w:numId w:val="7"/>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блоках D0, D1 и D2: демонтаж деаэраторов, электрооборудования и трубопроводов [37];</w:t>
      </w:r>
    </w:p>
    <w:p w14:paraId="693FE6A6" w14:textId="2F28548E" w:rsidR="00493E94" w:rsidRPr="00406BEF" w:rsidRDefault="00E92952" w:rsidP="00F724AC">
      <w:pPr>
        <w:pStyle w:val="a8"/>
        <w:numPr>
          <w:ilvl w:val="0"/>
          <w:numId w:val="7"/>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493E94" w:rsidRPr="00406BEF">
        <w:rPr>
          <w:rFonts w:ascii="Times New Roman" w:hAnsi="Times New Roman" w:cs="Times New Roman"/>
          <w:bdr w:val="single" w:sz="2" w:space="0" w:color="E3E3E3" w:frame="1"/>
          <w:lang w:val="ru-RU" w:eastAsia="ru-BY"/>
        </w:rPr>
        <w:t xml:space="preserve"> в блоке D2: демонтаж и первичная обработка деаэраторов реактора энергоблока 2, их систем подачи и транзитных трубопроводов для условно чистого пара</w:t>
      </w:r>
    </w:p>
    <w:p w14:paraId="601A24D0" w14:textId="53805195" w:rsidR="00493E94" w:rsidRPr="00406BEF" w:rsidRDefault="00493E94" w:rsidP="00F724AC">
      <w:pPr>
        <w:pStyle w:val="a8"/>
        <w:numPr>
          <w:ilvl w:val="0"/>
          <w:numId w:val="7"/>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 условно чистого парового конденсата, свежего пара, подаваемой воды и т. д. [37];</w:t>
      </w:r>
    </w:p>
    <w:p w14:paraId="308A6105" w14:textId="7C542397" w:rsidR="008C47F0" w:rsidRPr="00406BEF" w:rsidRDefault="00E92952" w:rsidP="00F724AC">
      <w:pPr>
        <w:pStyle w:val="a8"/>
        <w:numPr>
          <w:ilvl w:val="0"/>
          <w:numId w:val="7"/>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блоке A1 (фаза 1): демонтаж контура принудительной циркуляции и главных циркуляционных насосов [38];</w:t>
      </w:r>
    </w:p>
    <w:p w14:paraId="47B8DD40" w14:textId="19A7AAF4" w:rsidR="008C47F0" w:rsidRPr="00406BEF" w:rsidRDefault="00E92952" w:rsidP="00F724AC">
      <w:pPr>
        <w:pStyle w:val="a8"/>
        <w:numPr>
          <w:ilvl w:val="0"/>
          <w:numId w:val="7"/>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зонах R1 и R2 блока №1: демонтаж верхних и нижних трубопроводов [39];</w:t>
      </w:r>
    </w:p>
    <w:p w14:paraId="1A0CB153" w14:textId="13826D0B" w:rsidR="008C47F0" w:rsidRPr="00406BEF" w:rsidRDefault="00E92952" w:rsidP="00F724AC">
      <w:pPr>
        <w:pStyle w:val="a8"/>
        <w:numPr>
          <w:ilvl w:val="0"/>
          <w:numId w:val="7"/>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ДИПО</w:t>
      </w:r>
      <w:r w:rsidR="008C47F0" w:rsidRPr="00406BEF">
        <w:rPr>
          <w:rFonts w:ascii="Times New Roman" w:hAnsi="Times New Roman" w:cs="Times New Roman"/>
          <w:bdr w:val="single" w:sz="2" w:space="0" w:color="E3E3E3" w:frame="1"/>
          <w:lang w:val="ru-RU" w:eastAsia="ru-BY"/>
        </w:rPr>
        <w:t xml:space="preserve"> в блоках A2 и V2 (фаза 1): аналогично для блока №2 [40].</w:t>
      </w:r>
    </w:p>
    <w:p w14:paraId="73FB8528" w14:textId="4FB2960A" w:rsidR="00E92952" w:rsidRPr="00406BEF" w:rsidRDefault="00E92952" w:rsidP="00E929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Ход работ по выводу из эксплуатации, проводимых и продолжающихся в отдельных реакторных блоках, суммирован на рисунках 3.2-11 и 3.2-12. На этих рисунках также показана разгрузка отработанного ядерного топлива в блоках, а также работы по демонтажу (см. раздел 3.2.1) и дезактивации (см. раздел 3.2.4.2)</w:t>
      </w:r>
      <w:r w:rsidR="008C47F0" w:rsidRPr="00406BEF">
        <w:rPr>
          <w:rFonts w:ascii="Times New Roman" w:hAnsi="Times New Roman" w:cs="Times New Roman"/>
          <w:bdr w:val="single" w:sz="2" w:space="0" w:color="E3E3E3" w:frame="1"/>
          <w:lang w:val="ru-RU" w:eastAsia="ru-BY"/>
        </w:rPr>
        <w:t>.</w:t>
      </w:r>
    </w:p>
    <w:p w14:paraId="1132D9A6" w14:textId="77777777" w:rsidR="00E92952" w:rsidRPr="00406BEF" w:rsidRDefault="00E9295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92952" w:rsidRPr="00406BEF" w14:paraId="39B7BB13" w14:textId="77777777" w:rsidTr="00E41DAF">
        <w:tc>
          <w:tcPr>
            <w:tcW w:w="4683" w:type="dxa"/>
          </w:tcPr>
          <w:p w14:paraId="52F6E13E" w14:textId="77777777" w:rsidR="00E92952" w:rsidRPr="00406BEF" w:rsidRDefault="00E92952"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42BF13F" w14:textId="77777777" w:rsidR="00E92952" w:rsidRPr="00406BEF" w:rsidRDefault="00E92952" w:rsidP="00E41DAF">
            <w:pPr>
              <w:rPr>
                <w:rFonts w:ascii="Times New Roman" w:hAnsi="Times New Roman" w:cs="Times New Roman"/>
                <w:sz w:val="18"/>
                <w:szCs w:val="18"/>
                <w:lang w:val="ru-RU"/>
              </w:rPr>
            </w:pPr>
          </w:p>
          <w:p w14:paraId="04D2E30B" w14:textId="77777777" w:rsidR="00E92952" w:rsidRPr="00406BEF" w:rsidRDefault="00E92952"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95CD8B7" w14:textId="77777777" w:rsidR="00E92952" w:rsidRPr="00406BEF" w:rsidRDefault="00E92952"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9F2B567" w14:textId="77777777" w:rsidR="00E92952" w:rsidRPr="00406BEF" w:rsidRDefault="00E92952"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F2610DA" w14:textId="77777777" w:rsidR="00E92952" w:rsidRPr="00406BEF" w:rsidRDefault="00E92952"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2614C45" w14:textId="43753AE7" w:rsidR="00E92952" w:rsidRPr="00406BEF" w:rsidRDefault="00E92952"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64 </w:t>
            </w:r>
            <w:r w:rsidR="0000318E">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C8404A2" w14:textId="66D46AE0" w:rsidR="008C47F0" w:rsidRPr="00406BEF" w:rsidRDefault="008C47F0" w:rsidP="00E92952">
      <w:pPr>
        <w:spacing w:after="0" w:line="240" w:lineRule="auto"/>
        <w:jc w:val="both"/>
        <w:rPr>
          <w:rFonts w:ascii="Times New Roman" w:hAnsi="Times New Roman" w:cs="Times New Roman"/>
          <w:bdr w:val="single" w:sz="2" w:space="0" w:color="E3E3E3" w:frame="1"/>
          <w:lang w:val="ru-RU" w:eastAsia="ru-BY"/>
        </w:rPr>
      </w:pPr>
    </w:p>
    <w:p w14:paraId="7E150EB4" w14:textId="1B6B4313" w:rsidR="00E92952"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CF8F4C2" wp14:editId="153B5E66">
            <wp:extent cx="5939790" cy="3316306"/>
            <wp:effectExtent l="0" t="0" r="3810" b="0"/>
            <wp:docPr id="410" name="Рисунок 37"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3316306"/>
                    </a:xfrm>
                    <a:prstGeom prst="rect">
                      <a:avLst/>
                    </a:prstGeom>
                    <a:noFill/>
                    <a:ln>
                      <a:noFill/>
                    </a:ln>
                  </pic:spPr>
                </pic:pic>
              </a:graphicData>
            </a:graphic>
          </wp:inline>
        </w:drawing>
      </w:r>
    </w:p>
    <w:p w14:paraId="4FEB92CB" w14:textId="4FB07503"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3.2-11. Мероприятия по выводу из эксплуатации Блока 1</w:t>
      </w:r>
    </w:p>
    <w:p w14:paraId="3F85C1F1" w14:textId="096E09D4"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p>
    <w:p w14:paraId="5D7BC43C" w14:textId="3E098316"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DF6B38B" wp14:editId="59B2C9CC">
            <wp:extent cx="5939790" cy="2300168"/>
            <wp:effectExtent l="0" t="0" r="3810" b="5080"/>
            <wp:docPr id="409" name="Рисунок 38"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2300168"/>
                    </a:xfrm>
                    <a:prstGeom prst="rect">
                      <a:avLst/>
                    </a:prstGeom>
                    <a:noFill/>
                    <a:ln>
                      <a:noFill/>
                    </a:ln>
                  </pic:spPr>
                </pic:pic>
              </a:graphicData>
            </a:graphic>
          </wp:inline>
        </w:drawing>
      </w:r>
    </w:p>
    <w:p w14:paraId="2063F361" w14:textId="357C9267"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3.2-11. Мероприятия по выводу из эксплуатации Блока 1</w:t>
      </w:r>
    </w:p>
    <w:p w14:paraId="13303EBA" w14:textId="4F5BA36A" w:rsidR="008C47F0" w:rsidRPr="00406BEF" w:rsidRDefault="008C47F0" w:rsidP="008C47F0">
      <w:pPr>
        <w:spacing w:after="0" w:line="240" w:lineRule="auto"/>
        <w:jc w:val="both"/>
        <w:rPr>
          <w:rFonts w:ascii="Times New Roman" w:hAnsi="Times New Roman" w:cs="Times New Roman"/>
          <w:bdr w:val="single" w:sz="2" w:space="0" w:color="E3E3E3" w:frame="1"/>
          <w:lang w:val="ru-RU" w:eastAsia="ru-BY"/>
        </w:rPr>
      </w:pPr>
    </w:p>
    <w:p w14:paraId="1774BE55" w14:textId="77777777" w:rsidR="007F21AC" w:rsidRPr="00406BEF" w:rsidRDefault="007F21AC" w:rsidP="007F21A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Масса оборудования и систем, демонтированных в энергоблоках за отдельные годы, суммирована на рисунке 3.2-13. В отдельные годы масса демонтированных материалов варьируется в довольно широких пределах и зависит от многих факторов, определяющих специфику отдельных проектов демонтажа. В 2014 и 2015 годах пиковая масса демонтированных материалов в энергоблоке 1 связана с демонтажем оборудования с низким уровнем загрязнения в блоке Г1. По мере продвижения работ по демонтажу в среднем ежегодно в обоих энергоблоках демонтировалось от 4000 до 4500 тонн материалов. Небольшое количество отходов класса А было демонтировано в здании № 130/2 в ЦА, подготавливая площадку для установки нового оборудования для</w:t>
      </w:r>
    </w:p>
    <w:p w14:paraId="1AB00726" w14:textId="77777777" w:rsidR="007F21AC" w:rsidRPr="00406BEF" w:rsidRDefault="007F21A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F21AC" w:rsidRPr="00406BEF" w14:paraId="6C8F4148" w14:textId="77777777" w:rsidTr="00E41DAF">
        <w:tc>
          <w:tcPr>
            <w:tcW w:w="4683" w:type="dxa"/>
          </w:tcPr>
          <w:p w14:paraId="3F478163" w14:textId="77777777" w:rsidR="007F21AC" w:rsidRPr="00406BEF" w:rsidRDefault="007F21A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53B79D9" w14:textId="77777777" w:rsidR="007F21AC" w:rsidRPr="00406BEF" w:rsidRDefault="007F21AC" w:rsidP="00E41DAF">
            <w:pPr>
              <w:rPr>
                <w:rFonts w:ascii="Times New Roman" w:hAnsi="Times New Roman" w:cs="Times New Roman"/>
                <w:sz w:val="18"/>
                <w:szCs w:val="18"/>
                <w:lang w:val="ru-RU"/>
              </w:rPr>
            </w:pPr>
          </w:p>
          <w:p w14:paraId="45BE4D3A" w14:textId="77777777" w:rsidR="007F21AC" w:rsidRPr="00406BEF" w:rsidRDefault="007F21A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0A58A48" w14:textId="77777777" w:rsidR="007F21AC" w:rsidRPr="00406BEF" w:rsidRDefault="007F21AC"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9B6A853" w14:textId="77777777" w:rsidR="007F21AC" w:rsidRPr="00406BEF" w:rsidRDefault="007F21AC"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F644C85" w14:textId="77777777" w:rsidR="007F21AC" w:rsidRPr="00406BEF" w:rsidRDefault="007F21A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5D87863" w14:textId="6EE53867" w:rsidR="007F21AC" w:rsidRPr="00406BEF" w:rsidRDefault="007F21A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65 </w:t>
            </w:r>
            <w:r w:rsidR="0000318E">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2AE1794" w14:textId="3C94267C" w:rsidR="007F21AC" w:rsidRPr="00406BEF" w:rsidRDefault="007F21AC" w:rsidP="007F21AC">
      <w:pPr>
        <w:spacing w:after="0" w:line="240" w:lineRule="auto"/>
        <w:jc w:val="both"/>
        <w:rPr>
          <w:rFonts w:ascii="Times New Roman" w:hAnsi="Times New Roman" w:cs="Times New Roman"/>
          <w:bdr w:val="single" w:sz="2" w:space="0" w:color="E3E3E3" w:frame="1"/>
          <w:lang w:val="ru-RU" w:eastAsia="ru-BY"/>
        </w:rPr>
      </w:pPr>
    </w:p>
    <w:p w14:paraId="0998EF74" w14:textId="7BCB7961" w:rsidR="007F21AC" w:rsidRPr="00406BEF" w:rsidRDefault="007F21AC" w:rsidP="007F21AC">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обработки металлических отходов.</w:t>
      </w:r>
    </w:p>
    <w:p w14:paraId="30ADD071" w14:textId="4EC866C2" w:rsidR="007F21AC" w:rsidRPr="00406BEF" w:rsidRDefault="007F21AC" w:rsidP="008C47F0">
      <w:pPr>
        <w:spacing w:after="0" w:line="240" w:lineRule="auto"/>
        <w:jc w:val="both"/>
        <w:rPr>
          <w:rFonts w:ascii="Times New Roman" w:hAnsi="Times New Roman" w:cs="Times New Roman"/>
          <w:bdr w:val="single" w:sz="2" w:space="0" w:color="E3E3E3" w:frame="1"/>
          <w:lang w:val="ru-RU" w:eastAsia="ru-BY"/>
        </w:rPr>
      </w:pPr>
    </w:p>
    <w:p w14:paraId="791B0733" w14:textId="50372F94"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3.2-13. Масса оборудования и систем, демонтированных в отдельных блоках и других зданиях в контролируемой зоне.</w:t>
      </w:r>
    </w:p>
    <w:p w14:paraId="70292026" w14:textId="74C33468"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p>
    <w:p w14:paraId="7FBE7B7B" w14:textId="428FF0AF" w:rsidR="007F21AC" w:rsidRPr="00406BEF" w:rsidRDefault="007F21AC" w:rsidP="007F21A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Наряду с работами по демонтажу в контролируемой зоне, в течение этого периода также демонтировалось оборудование и системы, которые больше не нужны в контролируемой зоне (КЗ) и за пределами площадки АЭС. Общая масса демонтированного оборудования и систем по отдельным годам показана на рисунке 3.2-14. С 2010 года по конец 2024 года было демонтировано в общей сложности около 74 000 тонн оборудования и систем, что составляет около 42% от общей массы оборудования и систем, которые планировалось демонтировать при выводе из эксплуатации. Зона наблюдения за демонтированным оборудованием и за пределами площадки АЭС не загрязнены радионуклидами, материалы, демонтированные в зоне наблюдения, классифицируются как отходы класса 0.</w:t>
      </w:r>
    </w:p>
    <w:p w14:paraId="2711522D" w14:textId="77777777" w:rsidR="007F21AC" w:rsidRPr="00406BEF" w:rsidRDefault="007F21A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F21AC" w:rsidRPr="00406BEF" w14:paraId="727E665B" w14:textId="77777777" w:rsidTr="00E41DAF">
        <w:tc>
          <w:tcPr>
            <w:tcW w:w="4683" w:type="dxa"/>
          </w:tcPr>
          <w:p w14:paraId="12267E03" w14:textId="77777777" w:rsidR="007F21AC" w:rsidRPr="00406BEF" w:rsidRDefault="007F21A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9BCE6B8" w14:textId="77777777" w:rsidR="007F21AC" w:rsidRPr="00406BEF" w:rsidRDefault="007F21AC" w:rsidP="00E41DAF">
            <w:pPr>
              <w:rPr>
                <w:rFonts w:ascii="Times New Roman" w:hAnsi="Times New Roman" w:cs="Times New Roman"/>
                <w:sz w:val="18"/>
                <w:szCs w:val="18"/>
                <w:lang w:val="ru-RU"/>
              </w:rPr>
            </w:pPr>
          </w:p>
          <w:p w14:paraId="0EEC1270" w14:textId="77777777" w:rsidR="007F21AC" w:rsidRPr="00406BEF" w:rsidRDefault="007F21A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18C1441" w14:textId="77777777" w:rsidR="007F21AC" w:rsidRPr="00406BEF" w:rsidRDefault="007F21AC"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5F1B29E" w14:textId="77777777" w:rsidR="007F21AC" w:rsidRPr="00406BEF" w:rsidRDefault="007F21AC"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45E294B" w14:textId="77777777" w:rsidR="007F21AC" w:rsidRPr="00406BEF" w:rsidRDefault="007F21A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B63108B" w14:textId="0CA5477D" w:rsidR="007F21AC" w:rsidRPr="00406BEF" w:rsidRDefault="007F21A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66 </w:t>
            </w:r>
            <w:r w:rsidR="0000318E">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F275260" w14:textId="5E8A51B3" w:rsidR="007F21AC" w:rsidRPr="00406BEF" w:rsidRDefault="007F21AC" w:rsidP="007F21AC">
      <w:pPr>
        <w:spacing w:after="0" w:line="240" w:lineRule="auto"/>
        <w:jc w:val="both"/>
        <w:rPr>
          <w:rFonts w:ascii="Times New Roman" w:hAnsi="Times New Roman" w:cs="Times New Roman"/>
          <w:bdr w:val="single" w:sz="2" w:space="0" w:color="E3E3E3" w:frame="1"/>
          <w:lang w:val="ru-RU" w:eastAsia="ru-BY"/>
        </w:rPr>
      </w:pPr>
    </w:p>
    <w:p w14:paraId="7B6D398F" w14:textId="511FECD4"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50CD5C47" wp14:editId="7159F2C5">
            <wp:extent cx="5781675" cy="3533775"/>
            <wp:effectExtent l="0" t="0" r="0" b="0"/>
            <wp:docPr id="408" name="Рисунок 39"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81675" cy="3533775"/>
                    </a:xfrm>
                    <a:prstGeom prst="rect">
                      <a:avLst/>
                    </a:prstGeom>
                    <a:noFill/>
                    <a:ln>
                      <a:noFill/>
                    </a:ln>
                  </pic:spPr>
                </pic:pic>
              </a:graphicData>
            </a:graphic>
          </wp:inline>
        </w:drawing>
      </w:r>
    </w:p>
    <w:p w14:paraId="58AF1E08" w14:textId="448102AF"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3.2-14. Масса оборудования и систем, демонтированных в ходе вывода из эксплуатации.</w:t>
      </w:r>
    </w:p>
    <w:p w14:paraId="2450C8C5" w14:textId="4A32F533"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p>
    <w:p w14:paraId="1FF571E2" w14:textId="7A5C06A0" w:rsidR="007F21AC" w:rsidRPr="00406BEF" w:rsidRDefault="007F21AC" w:rsidP="007F21A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Распределение массы оборудования и систем, подлежащих демонтажу по классам СРВ, показано на рисунке 3.2-15. К 2024 году большая часть материалов классов 0 и А была демонтирована. Демонтаж материалов, более загрязненных радионуклидами, начнет увеличиваться с 2024 года, при этом будет производиться демонтаж оборудования, расположенного ближе к реактору (в блоках А1 и А2) и зонам Р1 и Р2 реактора энергоблока № 1.</w:t>
      </w:r>
    </w:p>
    <w:p w14:paraId="495F130C" w14:textId="5F6A86E7" w:rsidR="007F21AC" w:rsidRPr="00406BEF" w:rsidRDefault="007F21AC" w:rsidP="007F21AC">
      <w:pPr>
        <w:spacing w:after="0" w:line="240" w:lineRule="auto"/>
        <w:jc w:val="both"/>
        <w:rPr>
          <w:rFonts w:ascii="Times New Roman" w:hAnsi="Times New Roman" w:cs="Times New Roman"/>
          <w:bdr w:val="single" w:sz="2" w:space="0" w:color="E3E3E3" w:frame="1"/>
          <w:lang w:val="ru-RU" w:eastAsia="ru-BY"/>
        </w:rPr>
      </w:pPr>
    </w:p>
    <w:p w14:paraId="14C63A11" w14:textId="2B57E386"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65C0569B" wp14:editId="1EC76ABA">
            <wp:extent cx="5676900" cy="3343275"/>
            <wp:effectExtent l="0" t="0" r="0" b="0"/>
            <wp:docPr id="407" name="Рисунок 40"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76900" cy="3343275"/>
                    </a:xfrm>
                    <a:prstGeom prst="rect">
                      <a:avLst/>
                    </a:prstGeom>
                    <a:noFill/>
                    <a:ln>
                      <a:noFill/>
                    </a:ln>
                  </pic:spPr>
                </pic:pic>
              </a:graphicData>
            </a:graphic>
          </wp:inline>
        </w:drawing>
      </w:r>
    </w:p>
    <w:p w14:paraId="458F08D1" w14:textId="34EC3994" w:rsidR="007F21AC" w:rsidRPr="00406BEF" w:rsidRDefault="007F21AC" w:rsidP="007F21A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3.2-15. Распределение массы демонтированного оборудования и систем по классам ТРО.</w:t>
      </w:r>
    </w:p>
    <w:p w14:paraId="21908491" w14:textId="6356230E" w:rsidR="007F21AC" w:rsidRPr="00406BEF" w:rsidRDefault="007F21A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F21AC" w:rsidRPr="00406BEF" w14:paraId="488103EE" w14:textId="77777777" w:rsidTr="00E41DAF">
        <w:tc>
          <w:tcPr>
            <w:tcW w:w="4683" w:type="dxa"/>
          </w:tcPr>
          <w:p w14:paraId="0AF0A61D" w14:textId="77777777" w:rsidR="007F21AC" w:rsidRPr="00406BEF" w:rsidRDefault="007F21A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D215AAF" w14:textId="77777777" w:rsidR="007F21AC" w:rsidRPr="00406BEF" w:rsidRDefault="007F21AC" w:rsidP="00E41DAF">
            <w:pPr>
              <w:rPr>
                <w:rFonts w:ascii="Times New Roman" w:hAnsi="Times New Roman" w:cs="Times New Roman"/>
                <w:sz w:val="18"/>
                <w:szCs w:val="18"/>
                <w:lang w:val="ru-RU"/>
              </w:rPr>
            </w:pPr>
          </w:p>
          <w:p w14:paraId="13A0D59A" w14:textId="77777777" w:rsidR="007F21AC" w:rsidRPr="00406BEF" w:rsidRDefault="007F21A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C2F293F" w14:textId="77777777" w:rsidR="007F21AC" w:rsidRPr="00406BEF" w:rsidRDefault="007F21AC"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84E277C" w14:textId="77777777" w:rsidR="007F21AC" w:rsidRPr="00406BEF" w:rsidRDefault="007F21AC"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94D9278" w14:textId="77777777" w:rsidR="007F21AC" w:rsidRPr="00406BEF" w:rsidRDefault="007F21A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FF8D7F1" w14:textId="3CB22E55" w:rsidR="007F21AC" w:rsidRPr="00406BEF" w:rsidRDefault="007F21A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67 </w:t>
            </w:r>
            <w:r w:rsidR="0000318E">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A8BC6D8" w14:textId="5F5848D9"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p>
    <w:p w14:paraId="484BB6D4" w14:textId="77777777"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оборудования и систем осуществляется путем их разборки (где это возможно) и резки механическими и/или термическими методами:</w:t>
      </w:r>
    </w:p>
    <w:p w14:paraId="47B06B58" w14:textId="59749000"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оборудование, содержащее механические соединения (насосы, клапаны, измерительные приборы,</w:t>
      </w:r>
      <w:r w:rsidR="00D620CC"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электротехническое оборудование и т. д.), которое можно демонтировать, демонтируется с использованием</w:t>
      </w:r>
      <w:r w:rsidR="00D620CC"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обычных инструментов;</w:t>
      </w:r>
    </w:p>
    <w:p w14:paraId="3079C7DA" w14:textId="11281730"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механическая резка, как правило, используется для трубопроводов малого диаметра (D ≤ 100 мм),</w:t>
      </w:r>
      <w:r w:rsidR="00D620CC"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листовой стали, кабелей. Используются труборезные инструменты, угловые шлифовальные машины с абразивными дисками,</w:t>
      </w:r>
    </w:p>
    <w:p w14:paraId="4AF4CAF0" w14:textId="77777777"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гидравлические ножницы и т. д. Крупногабаритные компоненты режутся абразивной (алмазной) проволокой;</w:t>
      </w:r>
    </w:p>
    <w:p w14:paraId="6CCC8FF4" w14:textId="008B0D0C"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термическая резка используется для резки труб большого диаметра и крупногабаритных компонентов</w:t>
      </w:r>
      <w:r w:rsidR="00D620CC"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сложной геометрии, а также в случаях, когда по какой-либо причине механические режущие инструменты</w:t>
      </w:r>
      <w:r w:rsidR="00D620CC"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не могут быть использованы. Для резки углеродистой стали используются газокислородные (кислородно-ацетиленовые) резаки, для</w:t>
      </w:r>
      <w:r w:rsidR="00D620CC"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резки нержавеющей стали – плазменные;</w:t>
      </w:r>
    </w:p>
    <w:p w14:paraId="75EC9EC5" w14:textId="718023C7"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Демонтаж строительных конструкций (при необходимости обеспечения доступа к демонтированному оборудованию, обустройства мест для первичной переработки и хранения, транспортных маршрутов) осуществляется с помощью бетоноломов, бетоноколов и т. д.</w:t>
      </w:r>
    </w:p>
    <w:p w14:paraId="5BE97FC1" w14:textId="77777777" w:rsidR="00D620CC" w:rsidRPr="00406BEF" w:rsidRDefault="00D620CC" w:rsidP="00D620CC">
      <w:pPr>
        <w:spacing w:after="0" w:line="240" w:lineRule="auto"/>
        <w:ind w:firstLine="709"/>
        <w:jc w:val="both"/>
        <w:rPr>
          <w:rFonts w:ascii="Times New Roman" w:hAnsi="Times New Roman" w:cs="Times New Roman"/>
          <w:bdr w:val="single" w:sz="2" w:space="0" w:color="E3E3E3" w:frame="1"/>
          <w:lang w:val="ru-RU" w:eastAsia="ru-BY"/>
        </w:rPr>
      </w:pPr>
    </w:p>
    <w:p w14:paraId="1193D631" w14:textId="77777777"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демонтажных работ используется уже проверенное оборудование и инструменты. При планировании работ учитывается опыт других организаций, реализующих проекты аналогичного характера: первые технологические проекты по демонтажу АЭС были подготовлены группой компаний во главе с британской компанией UKAEA Ltd., поэтому был использован опыт проектов, реализованных в Соединенном Королевстве (АЭС Даунри, АЭС Виндскейл AGR (свая 1)); опыт АЭС Грайфсвальд (Германия) был адаптирован для организации демонтажных работ; пригодность методов обращения с отходами и демонтажа основана на опыте аналогичных работ на шведских атомных электростанциях. При планировании новых проектов по демонтажу учитывается опыт, накопленный в ходе работ по демонтажу, используется оборудование, установленное в ходе предыдущих проектов, и приобретенные инструменты.</w:t>
      </w:r>
    </w:p>
    <w:p w14:paraId="6DCFB2D5" w14:textId="77777777" w:rsidR="00D620CC" w:rsidRPr="00406BEF" w:rsidRDefault="00D620CC" w:rsidP="00D620CC">
      <w:pPr>
        <w:spacing w:after="0" w:line="240" w:lineRule="auto"/>
        <w:ind w:firstLine="709"/>
        <w:jc w:val="both"/>
        <w:rPr>
          <w:rFonts w:ascii="Times New Roman" w:hAnsi="Times New Roman" w:cs="Times New Roman"/>
          <w:bdr w:val="single" w:sz="2" w:space="0" w:color="E3E3E3" w:frame="1"/>
          <w:lang w:val="ru-RU" w:eastAsia="ru-BY"/>
        </w:rPr>
      </w:pPr>
    </w:p>
    <w:p w14:paraId="6F8CDB8E" w14:textId="6B4FC1EE"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Проекты вывода из эксплуатации АЭС, реализация которых началась в 2025 году или начнется позже:</w:t>
      </w:r>
    </w:p>
    <w:p w14:paraId="09CFDAEA" w14:textId="77777777"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демонтажу и первичной обработке в зонах реактора Р1 и Р2 энергоблока 2: демонтаж и первичная обработка верхнего и нижнего трубопроводов реакторного блока [41];</w:t>
      </w:r>
    </w:p>
    <w:p w14:paraId="060DEE18" w14:textId="77777777" w:rsidR="007F21A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p>
    <w:p w14:paraId="58EF9AC0" w14:textId="477588B1" w:rsidR="00D620CC" w:rsidRPr="00406BEF" w:rsidRDefault="007F21AC" w:rsidP="00D620C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Работы по демонтажу и первичной обработке остаточного оборудования в корпусе 119, блоках </w:t>
      </w:r>
      <w:r w:rsidR="00D620CC" w:rsidRPr="00406BEF">
        <w:rPr>
          <w:rFonts w:ascii="Times New Roman" w:hAnsi="Times New Roman" w:cs="Times New Roman"/>
          <w:bdr w:val="single" w:sz="2" w:space="0" w:color="E3E3E3" w:frame="1"/>
          <w:lang w:val="en-US" w:eastAsia="ru-BY"/>
        </w:rPr>
        <w:t>G</w:t>
      </w:r>
      <w:r w:rsidR="00D620CC" w:rsidRPr="00406BEF">
        <w:rPr>
          <w:rFonts w:ascii="Times New Roman" w:hAnsi="Times New Roman" w:cs="Times New Roman"/>
          <w:bdr w:val="single" w:sz="2" w:space="0" w:color="E3E3E3" w:frame="1"/>
          <w:lang w:val="ru-RU" w:eastAsia="ru-BY"/>
        </w:rPr>
        <w:t>1</w:t>
      </w:r>
      <w:r w:rsidRPr="00406BEF">
        <w:rPr>
          <w:rFonts w:ascii="Times New Roman" w:hAnsi="Times New Roman" w:cs="Times New Roman"/>
          <w:bdr w:val="single" w:sz="2" w:space="0" w:color="E3E3E3" w:frame="1"/>
          <w:lang w:val="ru-RU" w:eastAsia="ru-BY"/>
        </w:rPr>
        <w:t xml:space="preserve">, </w:t>
      </w:r>
      <w:r w:rsidR="00D620CC" w:rsidRPr="00406BEF">
        <w:rPr>
          <w:rFonts w:ascii="Times New Roman" w:hAnsi="Times New Roman" w:cs="Times New Roman"/>
          <w:bdr w:val="single" w:sz="2" w:space="0" w:color="E3E3E3" w:frame="1"/>
          <w:lang w:val="en-US" w:eastAsia="ru-BY"/>
        </w:rPr>
        <w:t>D</w:t>
      </w:r>
      <w:r w:rsidR="00D620CC" w:rsidRPr="00406BEF">
        <w:rPr>
          <w:rFonts w:ascii="Times New Roman" w:hAnsi="Times New Roman" w:cs="Times New Roman"/>
          <w:bdr w:val="single" w:sz="2" w:space="0" w:color="E3E3E3" w:frame="1"/>
          <w:lang w:val="ru-RU" w:eastAsia="ru-BY"/>
        </w:rPr>
        <w:t>0</w:t>
      </w:r>
      <w:r w:rsidRPr="00406BEF">
        <w:rPr>
          <w:rFonts w:ascii="Times New Roman" w:hAnsi="Times New Roman" w:cs="Times New Roman"/>
          <w:bdr w:val="single" w:sz="2" w:space="0" w:color="E3E3E3" w:frame="1"/>
          <w:lang w:val="ru-RU" w:eastAsia="ru-BY"/>
        </w:rPr>
        <w:t xml:space="preserve"> и </w:t>
      </w:r>
      <w:r w:rsidR="00D620CC" w:rsidRPr="00406BEF">
        <w:rPr>
          <w:rFonts w:ascii="Times New Roman" w:hAnsi="Times New Roman" w:cs="Times New Roman"/>
          <w:bdr w:val="single" w:sz="2" w:space="0" w:color="E3E3E3" w:frame="1"/>
          <w:lang w:val="en-US" w:eastAsia="ru-BY"/>
        </w:rPr>
        <w:t>D</w:t>
      </w:r>
      <w:r w:rsidRPr="00406BEF">
        <w:rPr>
          <w:rFonts w:ascii="Times New Roman" w:hAnsi="Times New Roman" w:cs="Times New Roman"/>
          <w:bdr w:val="single" w:sz="2" w:space="0" w:color="E3E3E3" w:frame="1"/>
          <w:lang w:val="ru-RU" w:eastAsia="ru-BY"/>
        </w:rPr>
        <w:t>1: демонтаж и первичная обработка инженерных систем зданий энергоблока 1 (радиационная защита, вентиляция, электроснабжение, водоснабжение, канализация, сжатый воздух и т. д.), оборудования, подъемных механизмов и оборудования первичных стержней обработки отходов [42];</w:t>
      </w:r>
    </w:p>
    <w:p w14:paraId="0309D87A" w14:textId="77777777" w:rsidR="00D620CC" w:rsidRPr="00406BEF" w:rsidRDefault="00D620C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620CC" w:rsidRPr="00406BEF" w14:paraId="64F25615" w14:textId="77777777" w:rsidTr="00E41DAF">
        <w:tc>
          <w:tcPr>
            <w:tcW w:w="4683" w:type="dxa"/>
          </w:tcPr>
          <w:p w14:paraId="0E2E4EF2" w14:textId="77777777" w:rsidR="00D620CC" w:rsidRPr="00406BEF" w:rsidRDefault="00D620C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1974CF1" w14:textId="77777777" w:rsidR="00D620CC" w:rsidRPr="00406BEF" w:rsidRDefault="00D620CC" w:rsidP="00E41DAF">
            <w:pPr>
              <w:rPr>
                <w:rFonts w:ascii="Times New Roman" w:hAnsi="Times New Roman" w:cs="Times New Roman"/>
                <w:sz w:val="18"/>
                <w:szCs w:val="18"/>
                <w:lang w:val="ru-RU"/>
              </w:rPr>
            </w:pPr>
          </w:p>
          <w:p w14:paraId="446F87C7" w14:textId="77777777" w:rsidR="00D620CC" w:rsidRPr="00406BEF" w:rsidRDefault="00D620CC"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5B8A90D" w14:textId="77777777" w:rsidR="00D620CC" w:rsidRPr="00406BEF" w:rsidRDefault="00D620CC"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839FD57" w14:textId="77777777" w:rsidR="00D620CC" w:rsidRPr="00406BEF" w:rsidRDefault="00D620CC"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3B8AD21" w14:textId="77777777" w:rsidR="00D620CC" w:rsidRPr="00406BEF" w:rsidRDefault="00D620C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ED67924" w14:textId="34E7E862" w:rsidR="00D620CC" w:rsidRPr="00406BEF" w:rsidRDefault="00D620CC"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6</w:t>
            </w:r>
            <w:r w:rsidRPr="00406BEF">
              <w:rPr>
                <w:rFonts w:ascii="Times New Roman" w:hAnsi="Times New Roman" w:cs="Times New Roman"/>
                <w:sz w:val="18"/>
                <w:szCs w:val="18"/>
                <w:lang w:val="en-US"/>
              </w:rPr>
              <w:t>8</w:t>
            </w:r>
            <w:r w:rsidRPr="00406BEF">
              <w:rPr>
                <w:rFonts w:ascii="Times New Roman" w:hAnsi="Times New Roman" w:cs="Times New Roman"/>
                <w:sz w:val="18"/>
                <w:szCs w:val="18"/>
                <w:lang w:val="ru-RU"/>
              </w:rPr>
              <w:t xml:space="preserve"> </w:t>
            </w:r>
            <w:r w:rsidR="0000318E">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54E49E4" w14:textId="2BC2828F" w:rsidR="007F21AC" w:rsidRPr="00406BEF" w:rsidRDefault="007F21AC" w:rsidP="00E41DAF">
      <w:pPr>
        <w:spacing w:after="0" w:line="240" w:lineRule="auto"/>
        <w:ind w:firstLine="709"/>
        <w:jc w:val="both"/>
        <w:rPr>
          <w:rFonts w:ascii="Times New Roman" w:hAnsi="Times New Roman" w:cs="Times New Roman"/>
          <w:bdr w:val="single" w:sz="2" w:space="0" w:color="E3E3E3" w:frame="1"/>
          <w:lang w:val="ru-RU" w:eastAsia="ru-BY"/>
        </w:rPr>
      </w:pPr>
    </w:p>
    <w:p w14:paraId="2D8C73D5" w14:textId="18FAE38B" w:rsidR="00D620CC" w:rsidRPr="00406BEF" w:rsidRDefault="00E41DAF"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w:t>
      </w:r>
      <w:r w:rsidR="00D620CC" w:rsidRPr="00406BEF">
        <w:rPr>
          <w:rFonts w:ascii="Times New Roman" w:hAnsi="Times New Roman" w:cs="Times New Roman"/>
          <w:bdr w:val="single" w:sz="2" w:space="0" w:color="E3E3E3" w:frame="1"/>
          <w:lang w:val="ru-RU" w:eastAsia="ru-BY"/>
        </w:rPr>
        <w:t xml:space="preserve">Работы по остаточному оборудованию ДИПО в блоках </w:t>
      </w:r>
      <w:r w:rsidRPr="00406BEF">
        <w:rPr>
          <w:rFonts w:ascii="Times New Roman" w:hAnsi="Times New Roman" w:cs="Times New Roman"/>
          <w:bdr w:val="single" w:sz="2" w:space="0" w:color="E3E3E3" w:frame="1"/>
          <w:lang w:val="en-US" w:eastAsia="ru-BY"/>
        </w:rPr>
        <w:t>G</w:t>
      </w:r>
      <w:r w:rsidRPr="00406BEF">
        <w:rPr>
          <w:rFonts w:ascii="Times New Roman" w:hAnsi="Times New Roman" w:cs="Times New Roman"/>
          <w:bdr w:val="single" w:sz="2" w:space="0" w:color="E3E3E3" w:frame="1"/>
          <w:lang w:val="ru-RU" w:eastAsia="ru-BY"/>
        </w:rPr>
        <w:t>2</w:t>
      </w:r>
      <w:r w:rsidR="00D620CC" w:rsidRPr="00406BEF">
        <w:rPr>
          <w:rFonts w:ascii="Times New Roman" w:hAnsi="Times New Roman" w:cs="Times New Roman"/>
          <w:bdr w:val="single" w:sz="2" w:space="0" w:color="E3E3E3" w:frame="1"/>
          <w:lang w:val="ru-RU" w:eastAsia="ru-BY"/>
        </w:rPr>
        <w:t xml:space="preserve"> и </w:t>
      </w:r>
      <w:r w:rsidRPr="00406BEF">
        <w:rPr>
          <w:rFonts w:ascii="Times New Roman" w:hAnsi="Times New Roman" w:cs="Times New Roman"/>
          <w:bdr w:val="single" w:sz="2" w:space="0" w:color="E3E3E3" w:frame="1"/>
          <w:lang w:val="en-US" w:eastAsia="ru-BY"/>
        </w:rPr>
        <w:t>D</w:t>
      </w:r>
      <w:r w:rsidR="00D620CC" w:rsidRPr="00406BEF">
        <w:rPr>
          <w:rFonts w:ascii="Times New Roman" w:hAnsi="Times New Roman" w:cs="Times New Roman"/>
          <w:bdr w:val="single" w:sz="2" w:space="0" w:color="E3E3E3" w:frame="1"/>
          <w:lang w:val="ru-RU" w:eastAsia="ru-BY"/>
        </w:rPr>
        <w:t>2: демонтаж и первичная</w:t>
      </w:r>
      <w:r w:rsidRPr="00406BEF">
        <w:rPr>
          <w:rFonts w:ascii="Times New Roman" w:hAnsi="Times New Roman" w:cs="Times New Roman"/>
          <w:bdr w:val="single" w:sz="2" w:space="0" w:color="E3E3E3" w:frame="1"/>
          <w:lang w:val="ru-RU" w:eastAsia="ru-BY"/>
        </w:rPr>
        <w:t xml:space="preserve"> </w:t>
      </w:r>
      <w:r w:rsidR="00D620CC" w:rsidRPr="00406BEF">
        <w:rPr>
          <w:rFonts w:ascii="Times New Roman" w:hAnsi="Times New Roman" w:cs="Times New Roman"/>
          <w:bdr w:val="single" w:sz="2" w:space="0" w:color="E3E3E3" w:frame="1"/>
          <w:lang w:val="ru-RU" w:eastAsia="ru-BY"/>
        </w:rPr>
        <w:t>обработка инженерных систем зданий энергоблока 2 (радиационная</w:t>
      </w:r>
      <w:r w:rsidRPr="00406BEF">
        <w:rPr>
          <w:rFonts w:ascii="Times New Roman" w:hAnsi="Times New Roman" w:cs="Times New Roman"/>
          <w:bdr w:val="single" w:sz="2" w:space="0" w:color="E3E3E3" w:frame="1"/>
          <w:lang w:val="ru-RU" w:eastAsia="ru-BY"/>
        </w:rPr>
        <w:t xml:space="preserve"> </w:t>
      </w:r>
      <w:r w:rsidR="00D620CC" w:rsidRPr="00406BEF">
        <w:rPr>
          <w:rFonts w:ascii="Times New Roman" w:hAnsi="Times New Roman" w:cs="Times New Roman"/>
          <w:bdr w:val="single" w:sz="2" w:space="0" w:color="E3E3E3" w:frame="1"/>
          <w:lang w:val="ru-RU" w:eastAsia="ru-BY"/>
        </w:rPr>
        <w:t>защита, вентиляция, электроснабжение, водоснабжение, канализация, сжатый воздух и т. д.),</w:t>
      </w:r>
      <w:r w:rsidRPr="00406BEF">
        <w:rPr>
          <w:rFonts w:ascii="Times New Roman" w:hAnsi="Times New Roman" w:cs="Times New Roman"/>
          <w:bdr w:val="single" w:sz="2" w:space="0" w:color="E3E3E3" w:frame="1"/>
          <w:lang w:val="ru-RU" w:eastAsia="ru-BY"/>
        </w:rPr>
        <w:t xml:space="preserve"> </w:t>
      </w:r>
      <w:r w:rsidR="00D620CC" w:rsidRPr="00406BEF">
        <w:rPr>
          <w:rFonts w:ascii="Times New Roman" w:hAnsi="Times New Roman" w:cs="Times New Roman"/>
          <w:bdr w:val="single" w:sz="2" w:space="0" w:color="E3E3E3" w:frame="1"/>
          <w:lang w:val="ru-RU" w:eastAsia="ru-BY"/>
        </w:rPr>
        <w:t>оборудование, подъемные механизмы и оборудование стержней предварительной обработки зданий энергоблока 2 [42].</w:t>
      </w:r>
    </w:p>
    <w:p w14:paraId="5E686D2C"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Д&amp;ПТ в зданиях 152/1А,Б и 152/2А,Б: демонтаж и первичная обработка</w:t>
      </w:r>
    </w:p>
    <w:p w14:paraId="67311FCD"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резервуаров для хранения воды с низкой соленостью и соответствующая технологическая обработка реакторов энергоблоков 1 и 2 [43];</w:t>
      </w:r>
    </w:p>
    <w:p w14:paraId="61EC8C18"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Д&amp;ПТ в блоках В1 и В2: демонтаж и первичная обработка систем охлаждения</w:t>
      </w:r>
    </w:p>
    <w:p w14:paraId="4AC76D81"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 очистки многоканальных контуров принудительной циркуляции энергоблоков 1 и 2,</w:t>
      </w:r>
    </w:p>
    <w:p w14:paraId="5FC0C035"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оборудования промежуточного контура, различного водофильтрационного оборудования и т. д.;</w:t>
      </w:r>
    </w:p>
    <w:p w14:paraId="476BE023"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демонтажу и первичной обработке в блоках А1 и А2: демонтаж и первичная обработка реакторных барабанов сепараторов энергоблоков 1 и 2;</w:t>
      </w:r>
    </w:p>
    <w:p w14:paraId="76BCAF36"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Работы по демонтажу и первичной обработке в зонах Р3 реакторов энергоблоков 1 и 2: демонтаж графитовой опалубки, металлических конструкций реакторов, удаление конструкций и заполнителей полостей;</w:t>
      </w:r>
    </w:p>
    <w:p w14:paraId="3F9AB037"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демонтажу и первичной обработке в блоках А1, А2 и В2, этап 2: демонтаж и первичная обработка элементов системы управления и хранения отработанного топлива энергоблоков 1 и 2 в центральном зале и оборудования бассейнов хранения топлива;</w:t>
      </w:r>
    </w:p>
    <w:p w14:paraId="2C6702BA"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демонтажу и первичной обработке остаточного оборудования в блоках А1, А2, В1, В2, В2: демонтаж и первичная обработка инженерных систем зданий энергоблоков 1 и 2 – вентиляции, электроснабжения, водоснабжения, канализации и т. д., демонтаж оборудования для первичной обработки;</w:t>
      </w:r>
    </w:p>
    <w:p w14:paraId="68799A30"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Работы по демонтажу и первичной обработке других установок энергоблоков 1 и 2: демонтаж и первичная обработка оборудования газохранилищ энергоблоков 1 и 2 (в зданиях № 135/1 и № 135/2), специальной прачечной (в здании № 156),</w:t>
      </w:r>
    </w:p>
    <w:p w14:paraId="1C1D24EB"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санитарных прачечных (в зданиях № 140/1 и № 140/2а).</w:t>
      </w:r>
    </w:p>
    <w:p w14:paraId="251DFA0E"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ходе вывода из эксплуатации АЭС также будут демонтированы объекты по обращению с твердыми и жидкими радиоактивными отходами, расположенные на территории АЭС:</w:t>
      </w:r>
    </w:p>
    <w:p w14:paraId="0A0EA4C9" w14:textId="77777777"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Оборудование для первичной обработки (измельчение, дезактивация) металлических отходов класса А, расположенное в контролируемой зоне ремонтного цеха (здание № 130/2);</w:t>
      </w:r>
    </w:p>
    <w:p w14:paraId="6017714E" w14:textId="64A3B0DC" w:rsidR="00D620CC" w:rsidRPr="00406BEF" w:rsidRDefault="00D620CC" w:rsidP="00E41DA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 битум, цементирование, испарительное оборудование и коммуникационный трубопровод между зданиями № 101/1 и № 150 (коммуникационный путепровод, здание № 175), расположенными на очистных сооружениях </w:t>
      </w:r>
      <w:r w:rsidRPr="00406BEF">
        <w:rPr>
          <w:rFonts w:ascii="Times New Roman" w:hAnsi="Times New Roman" w:cs="Times New Roman"/>
          <w:bdr w:val="single" w:sz="2" w:space="0" w:color="E3E3E3" w:frame="1"/>
          <w:lang w:val="en-US" w:eastAsia="ru-BY"/>
        </w:rPr>
        <w:t>LRW</w:t>
      </w:r>
      <w:r w:rsidRPr="00406BEF">
        <w:rPr>
          <w:rFonts w:ascii="Times New Roman" w:hAnsi="Times New Roman" w:cs="Times New Roman"/>
          <w:bdr w:val="single" w:sz="2" w:space="0" w:color="E3E3E3" w:frame="1"/>
          <w:lang w:val="ru-RU" w:eastAsia="ru-BY"/>
        </w:rPr>
        <w:t xml:space="preserve"> (здание № 150);</w:t>
      </w:r>
    </w:p>
    <w:p w14:paraId="1F583020" w14:textId="750CDDC2" w:rsidR="00E41DAF" w:rsidRPr="00406BEF" w:rsidRDefault="00E41DA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41DAF" w:rsidRPr="00406BEF" w14:paraId="10923BB6" w14:textId="77777777" w:rsidTr="00E41DAF">
        <w:tc>
          <w:tcPr>
            <w:tcW w:w="4683" w:type="dxa"/>
          </w:tcPr>
          <w:p w14:paraId="2437FBF1" w14:textId="77777777" w:rsidR="00E41DAF" w:rsidRPr="00406BEF" w:rsidRDefault="00E41DAF"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2C90161" w14:textId="77777777" w:rsidR="00E41DAF" w:rsidRPr="00406BEF" w:rsidRDefault="00E41DAF" w:rsidP="00E41DAF">
            <w:pPr>
              <w:rPr>
                <w:rFonts w:ascii="Times New Roman" w:hAnsi="Times New Roman" w:cs="Times New Roman"/>
                <w:sz w:val="18"/>
                <w:szCs w:val="18"/>
                <w:lang w:val="ru-RU"/>
              </w:rPr>
            </w:pPr>
          </w:p>
          <w:p w14:paraId="44469BE3" w14:textId="77777777" w:rsidR="00E41DAF" w:rsidRPr="00406BEF" w:rsidRDefault="00E41DAF" w:rsidP="00E41DA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3D72F66" w14:textId="77777777" w:rsidR="00E41DAF" w:rsidRPr="00406BEF" w:rsidRDefault="00E41DAF" w:rsidP="00E41DA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1425763" w14:textId="77777777" w:rsidR="00E41DAF" w:rsidRPr="00406BEF" w:rsidRDefault="00E41DAF" w:rsidP="00E41DA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91F4A0D" w14:textId="77777777" w:rsidR="00E41DAF" w:rsidRPr="00406BEF" w:rsidRDefault="00E41DAF"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068D3CD" w14:textId="0ED623BC" w:rsidR="00E41DAF" w:rsidRPr="00406BEF" w:rsidRDefault="00E41DAF" w:rsidP="00E41DA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6</w:t>
            </w:r>
            <w:r w:rsidRPr="00406BEF">
              <w:rPr>
                <w:rFonts w:ascii="Times New Roman" w:hAnsi="Times New Roman" w:cs="Times New Roman"/>
                <w:sz w:val="18"/>
                <w:szCs w:val="18"/>
                <w:lang w:val="en-US"/>
              </w:rPr>
              <w:t>9</w:t>
            </w:r>
            <w:r w:rsidRPr="00406BEF">
              <w:rPr>
                <w:rFonts w:ascii="Times New Roman" w:hAnsi="Times New Roman" w:cs="Times New Roman"/>
                <w:sz w:val="18"/>
                <w:szCs w:val="18"/>
                <w:lang w:val="ru-RU"/>
              </w:rPr>
              <w:t xml:space="preserve"> </w:t>
            </w:r>
            <w:r w:rsidR="0027795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9A4583C" w14:textId="77777777" w:rsidR="007F21AC" w:rsidRPr="00406BEF" w:rsidRDefault="007F21AC" w:rsidP="00585967">
      <w:pPr>
        <w:spacing w:after="0" w:line="240" w:lineRule="auto"/>
        <w:ind w:firstLine="709"/>
        <w:jc w:val="both"/>
        <w:rPr>
          <w:rFonts w:ascii="Times New Roman" w:hAnsi="Times New Roman" w:cs="Times New Roman"/>
          <w:bdr w:val="single" w:sz="2" w:space="0" w:color="E3E3E3" w:frame="1"/>
          <w:lang w:val="ru-RU" w:eastAsia="ru-BY"/>
        </w:rPr>
      </w:pPr>
    </w:p>
    <w:p w14:paraId="1ADCFAC1"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Резервуары для хранения легких радиоактивных отходов и очищенной воды (здания № 151, 154, 154а,б);</w:t>
      </w:r>
    </w:p>
    <w:p w14:paraId="2A8C7DF4"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p>
    <w:p w14:paraId="6AC8CA30"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Хранилища для хранения твердых радиоактивных отходов (здания № 155, 155/1, 157, 157/1) и установки для хранения твердых радиоактивных отходов;</w:t>
      </w:r>
    </w:p>
    <w:p w14:paraId="34017765"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p>
    <w:p w14:paraId="374E1D28"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Устройства для измерения уровней радиоактивности материалов, которые больше не контролируются (расположены на объекте Б10 и в здании № 159Б).</w:t>
      </w:r>
    </w:p>
    <w:p w14:paraId="4AC15B9A"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Объем проектов демонтажа, последовательность и сроки их реализации должны быть</w:t>
      </w:r>
    </w:p>
    <w:p w14:paraId="76E3F523"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указаны в окончательном плане вывода из эксплуатации АЭС [7], который должен периодически пересматриваться и, при необходимости, обновляться [11]. Процедура демонтажа планируется и корректируется с учетом:</w:t>
      </w:r>
    </w:p>
    <w:p w14:paraId="224049E2"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доступности мест демонтажа: оборудование, которое будет эксплуатироваться или демонтироваться на более позднем этапе, не должно препятствовать безопасному выполнению работ по демонтажу;</w:t>
      </w:r>
    </w:p>
    <w:p w14:paraId="175F3AD8"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p>
    <w:p w14:paraId="3B613ED8" w14:textId="3C52A87A"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Возможность обращения с отходами – инфраструктура для обращения с радиоактивными отходами должна быть подготовлена для обращения с образующимися отходами;</w:t>
      </w:r>
    </w:p>
    <w:p w14:paraId="1CB4BE29"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p>
    <w:p w14:paraId="5CEFEEA1" w14:textId="4DDB09E5"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Проведение подготовительных работ – инфраструктура, необходимая для демонтажа (оборудование для предварительной обработки отходов, системы вентиляции и т. д.), должна быть подготовлена до начала работ по демонтажу;</w:t>
      </w:r>
    </w:p>
    <w:p w14:paraId="7BA2781E"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Планирование и выполнение других мероприятий по выводу из эксплуатации АЭС – наличие ресурсов, необходимых для работ по демонтажу (персонал, хранение отходов, вывоз и дальнейшее управление и т. д.), с учетом необходимости одновременного проведения всех работ на АЭС.</w:t>
      </w:r>
    </w:p>
    <w:p w14:paraId="22E70ABD" w14:textId="77777777" w:rsidR="00E41DAF"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Проекты вывода из эксплуатации АЭС, реализация которых еще не началась, охватывают (без демонтажа реакторов) около 37% от общей массы, планируемой к демонтажу на контролируемой территории. Масса установок для обращения с твердыми и жидкими радиоактивными веществами и других объектов, подлежащих демонтажу, должна составлять приблизительно 5% от общей массы, подлежащей демонтажу на контролируемой территории. В основном это очень низкие уровни радиоактивных материалов (класс А) и потенциально неконтролируемые вещества (класс 0). Для проведения этих демонтажных работ будут использоваться уже проверенные приборы, опыт, накопленный в ходе предыдущих проектов по демонтажу, оборудование и приобретенные инструменты. Для демонтажа относительно небольших и умеренно низких и средних уровней активных радиоактивных материалов (классы В, С) потребуется использовать решения, которые снижают воздействие ионизирующего излучения (экранирование, ограничение рабочего времени) и дистанционно управляемое оборудование.</w:t>
      </w:r>
    </w:p>
    <w:p w14:paraId="5B615EB1" w14:textId="53FA7F88" w:rsidR="00585967" w:rsidRPr="00406BEF" w:rsidRDefault="00E41DAF" w:rsidP="00585967">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технологическом и организационном плане наиболее сложным является демонтаж реакторов.</w:t>
      </w:r>
      <w:r w:rsidR="00585967"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 xml:space="preserve">На реакторные установки приходится около 20% от общей массы оборудования и систем, подлежащих демонтажу в контролируемой зоне, см. Таблицу 3.1-10. Примерно 80% от общей массы материалов классов B и C было демонтировано в ходе вывода из эксплуатации АЭС INPP, а 100% от массы материалов классов D и E </w:t>
      </w:r>
      <w:r w:rsidR="00585967" w:rsidRPr="00406BEF">
        <w:rPr>
          <w:rFonts w:ascii="Times New Roman" w:hAnsi="Times New Roman" w:cs="Times New Roman"/>
          <w:bdr w:val="single" w:sz="2" w:space="0" w:color="E3E3E3" w:frame="1"/>
          <w:lang w:val="ru-RU" w:eastAsia="ru-BY"/>
        </w:rPr>
        <w:t>материалы</w:t>
      </w:r>
      <w:r w:rsidR="00277956">
        <w:rPr>
          <w:rFonts w:ascii="Times New Roman" w:hAnsi="Times New Roman" w:cs="Times New Roman"/>
          <w:bdr w:val="single" w:sz="2" w:space="0" w:color="E3E3E3" w:frame="1"/>
          <w:lang w:val="ru-RU" w:eastAsia="ru-BY"/>
        </w:rPr>
        <w:br/>
      </w:r>
    </w:p>
    <w:p w14:paraId="18195AFB" w14:textId="77777777" w:rsidR="00585967" w:rsidRPr="00406BEF" w:rsidRDefault="00585967">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85967" w:rsidRPr="00406BEF" w14:paraId="5259BC3F" w14:textId="77777777" w:rsidTr="00337894">
        <w:tc>
          <w:tcPr>
            <w:tcW w:w="4683" w:type="dxa"/>
          </w:tcPr>
          <w:p w14:paraId="31AFE687" w14:textId="77777777" w:rsidR="00585967" w:rsidRPr="00406BEF" w:rsidRDefault="00585967"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42B9F23" w14:textId="77777777" w:rsidR="00585967" w:rsidRPr="00406BEF" w:rsidRDefault="00585967" w:rsidP="00337894">
            <w:pPr>
              <w:rPr>
                <w:rFonts w:ascii="Times New Roman" w:hAnsi="Times New Roman" w:cs="Times New Roman"/>
                <w:sz w:val="18"/>
                <w:szCs w:val="18"/>
                <w:lang w:val="ru-RU"/>
              </w:rPr>
            </w:pPr>
          </w:p>
          <w:p w14:paraId="5884D03D" w14:textId="77777777" w:rsidR="00585967" w:rsidRPr="00406BEF" w:rsidRDefault="00585967"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A359BC8" w14:textId="77777777" w:rsidR="00585967" w:rsidRPr="00406BEF" w:rsidRDefault="00585967"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5A64FDF" w14:textId="77777777" w:rsidR="00585967" w:rsidRPr="00406BEF" w:rsidRDefault="00585967"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85326E9" w14:textId="77777777" w:rsidR="00585967" w:rsidRPr="00406BEF" w:rsidRDefault="00585967"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90866B9" w14:textId="759799F7" w:rsidR="00585967" w:rsidRPr="00406BEF" w:rsidRDefault="00585967"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70 </w:t>
            </w:r>
            <w:r w:rsidR="0027795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2B3F5F2" w14:textId="3F532BCC" w:rsidR="007F21AC" w:rsidRPr="00406BEF" w:rsidRDefault="007F21AC" w:rsidP="009849A4">
      <w:pPr>
        <w:spacing w:after="0" w:line="240" w:lineRule="auto"/>
        <w:ind w:firstLine="709"/>
        <w:jc w:val="both"/>
        <w:rPr>
          <w:rFonts w:ascii="Times New Roman" w:hAnsi="Times New Roman" w:cs="Times New Roman"/>
          <w:bdr w:val="single" w:sz="2" w:space="0" w:color="E3E3E3" w:frame="1"/>
          <w:lang w:val="ru-RU" w:eastAsia="ru-BY"/>
        </w:rPr>
      </w:pPr>
    </w:p>
    <w:p w14:paraId="76B0D503" w14:textId="77777777" w:rsidR="00585967" w:rsidRPr="00406BEF" w:rsidRDefault="00585967" w:rsidP="00277956">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сосредоточены в реакторах, см. рис. 3.1-10. В связи с возможным значительным воздействием ионизирующего излучения, для демонтажа зон Р3 реакторов потребуется использовать дистанционно управляемое оборудование.</w:t>
      </w:r>
    </w:p>
    <w:p w14:paraId="78E8D231" w14:textId="77777777" w:rsidR="00585967" w:rsidRPr="00406BEF" w:rsidRDefault="00585967" w:rsidP="009849A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реакторов разделен на два отдельных проекта, рис. 3.2-16:</w:t>
      </w:r>
    </w:p>
    <w:p w14:paraId="16D4969E" w14:textId="77777777" w:rsidR="00585967" w:rsidRPr="00406BEF" w:rsidRDefault="00585967" w:rsidP="009849A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Демонтаж зон реактора Р1 и Р2;</w:t>
      </w:r>
    </w:p>
    <w:p w14:paraId="28557D27" w14:textId="77777777" w:rsidR="00585967" w:rsidRPr="00406BEF" w:rsidRDefault="00585967" w:rsidP="009849A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Демонтаж зоны реактора Р3.</w:t>
      </w:r>
    </w:p>
    <w:p w14:paraId="72AEF8D6" w14:textId="77777777" w:rsidR="00585967" w:rsidRPr="00406BEF" w:rsidRDefault="00585967" w:rsidP="009849A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Зона Р1 состоит из пароводопровода в верхней части реактора и других технологических коммуникаций и их элементов, установленных в шахте реактора над схемой. Зона Р1 также включает топливопроводы, каналы управления и защиты реактора, расположенные в реакторе. Зона Р2 состоит из водопровода в нижней части реактора и других технологических коммуникаций и их элементов.</w:t>
      </w:r>
    </w:p>
    <w:p w14:paraId="3D8D285F" w14:textId="77777777" w:rsidR="00585967" w:rsidRPr="00406BEF" w:rsidRDefault="00585967" w:rsidP="009849A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Условия ионизирующего излучения позволяют рабочим получать доступ к зонам Р1 и Р2 и демонтировать их без использования дистанционно управляемого оборудования. Демонтаж и предварительная обработка топливопроводов реактора, каналов управления и защиты реактора (классы D и E SRW) осуществляется с использованием существующего оборудования и процедур, применяемых при замене каналов во время работы реактора. Часть технологических каналов реактора (каналы охлаждения отражателей, температурные, газоотборные), не имеющих процедур обработки, будет демонтирована и помещена в бассейны цеха отработанного ядерного топлива. В бассейнах эти каналы будут разрезаны, помещены в контейнеры и доставлены для обработки в цех отработанного ядерного топлива. Демонтаж других компонентов осуществляется в последовательности, противоположной последовательности их сборки.</w:t>
      </w:r>
    </w:p>
    <w:p w14:paraId="74C40A45" w14:textId="6B529D73" w:rsidR="00585967" w:rsidRPr="00406BEF" w:rsidRDefault="00585967" w:rsidP="009849A4">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снижения и оптимизации воздействия на персонал предпочтительно использовать дистанционно управляемое оборудование при демонтаже зон R1 и R2 и обращении с демонтированными материалами. Воздействие на окружающую среду демонтажа зон R1 и R2 было оценено в отдельных исследованиях ОВОС [39], [41]. Работы по демонтажу зон реакторов Р1 и Р2 первого энергоблока начались в 2023 году.</w:t>
      </w:r>
    </w:p>
    <w:p w14:paraId="49A9D3BA" w14:textId="5B6F35EB" w:rsidR="00585967" w:rsidRPr="00406BEF" w:rsidRDefault="00585967">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849A4" w:rsidRPr="00406BEF" w14:paraId="2B15F636" w14:textId="77777777" w:rsidTr="00337894">
        <w:tc>
          <w:tcPr>
            <w:tcW w:w="4683" w:type="dxa"/>
          </w:tcPr>
          <w:p w14:paraId="77DFF0E7" w14:textId="77777777" w:rsidR="009849A4" w:rsidRPr="00406BEF" w:rsidRDefault="009849A4"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529BD1C" w14:textId="77777777" w:rsidR="009849A4" w:rsidRPr="00406BEF" w:rsidRDefault="009849A4" w:rsidP="00337894">
            <w:pPr>
              <w:rPr>
                <w:rFonts w:ascii="Times New Roman" w:hAnsi="Times New Roman" w:cs="Times New Roman"/>
                <w:sz w:val="18"/>
                <w:szCs w:val="18"/>
                <w:lang w:val="ru-RU"/>
              </w:rPr>
            </w:pPr>
          </w:p>
          <w:p w14:paraId="0D48CA4B" w14:textId="77777777" w:rsidR="009849A4" w:rsidRPr="00406BEF" w:rsidRDefault="009849A4"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C856109" w14:textId="77777777" w:rsidR="009849A4" w:rsidRPr="00406BEF" w:rsidRDefault="009849A4"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3E85C2D" w14:textId="77777777" w:rsidR="009849A4" w:rsidRPr="00406BEF" w:rsidRDefault="009849A4"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425163E" w14:textId="77777777" w:rsidR="009849A4" w:rsidRPr="00406BEF" w:rsidRDefault="009849A4"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DD337F0" w14:textId="247BBB88" w:rsidR="009849A4" w:rsidRPr="00406BEF" w:rsidRDefault="009849A4"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71 </w:t>
            </w:r>
            <w:r w:rsidR="0027795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4745D00" w14:textId="1F08FA0F" w:rsidR="00585967" w:rsidRPr="00406BEF" w:rsidRDefault="00585967" w:rsidP="00E41DAF">
      <w:pPr>
        <w:spacing w:after="0" w:line="240" w:lineRule="auto"/>
        <w:jc w:val="both"/>
        <w:rPr>
          <w:rFonts w:ascii="Times New Roman" w:hAnsi="Times New Roman" w:cs="Times New Roman"/>
          <w:bdr w:val="single" w:sz="2" w:space="0" w:color="E3E3E3" w:frame="1"/>
          <w:lang w:val="ru-RU" w:eastAsia="ru-BY"/>
        </w:rPr>
      </w:pPr>
    </w:p>
    <w:p w14:paraId="32330B89" w14:textId="13564BF0" w:rsidR="00CA48D2" w:rsidRPr="00406BEF" w:rsidRDefault="00CA48D2" w:rsidP="00CA48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0ABEC22" wp14:editId="40230F81">
            <wp:extent cx="5939790" cy="3847788"/>
            <wp:effectExtent l="0" t="0" r="3810" b="635"/>
            <wp:docPr id="406" name="Рисунок 41"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3847788"/>
                    </a:xfrm>
                    <a:prstGeom prst="rect">
                      <a:avLst/>
                    </a:prstGeom>
                    <a:noFill/>
                    <a:ln>
                      <a:noFill/>
                    </a:ln>
                  </pic:spPr>
                </pic:pic>
              </a:graphicData>
            </a:graphic>
          </wp:inline>
        </w:drawing>
      </w:r>
    </w:p>
    <w:p w14:paraId="585D3A90" w14:textId="6B4E41E3" w:rsidR="00CA48D2" w:rsidRPr="00406BEF" w:rsidRDefault="00CA48D2" w:rsidP="00CA48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3.2-16. Зоны демонтажа реактора: R1, R2 и R3</w:t>
      </w:r>
    </w:p>
    <w:p w14:paraId="3442875E"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B9C9236" w14:textId="24E616D3" w:rsidR="00CA48D2" w:rsidRPr="00406BEF" w:rsidRDefault="00CA48D2" w:rsidP="00CA48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 конструктивной точки зрения зона реактора R3 состоит из металлических конструкций (так называемых схем E, G, D, L и др.), установленных в железобетонном реакторном колодце (поперечное сечение 21×21 м, высота 25 м), часть которых заполнена различными сыпучими (песок, серпентинит, металлическая дробь) или жидкими (вода) наполнителями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см. Рисунок 3.2-17.</w:t>
      </w:r>
    </w:p>
    <w:p w14:paraId="52FF654B" w14:textId="77777777" w:rsidR="00CA48D2" w:rsidRPr="00406BEF" w:rsidRDefault="00CA48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A48D2" w:rsidRPr="00406BEF" w14:paraId="1C837D27" w14:textId="77777777" w:rsidTr="00337894">
        <w:tc>
          <w:tcPr>
            <w:tcW w:w="4683" w:type="dxa"/>
          </w:tcPr>
          <w:p w14:paraId="64BF25E4" w14:textId="77777777" w:rsidR="00CA48D2" w:rsidRPr="00406BEF" w:rsidRDefault="00CA48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41D9836" w14:textId="77777777" w:rsidR="00CA48D2" w:rsidRPr="00406BEF" w:rsidRDefault="00CA48D2" w:rsidP="00337894">
            <w:pPr>
              <w:rPr>
                <w:rFonts w:ascii="Times New Roman" w:hAnsi="Times New Roman" w:cs="Times New Roman"/>
                <w:sz w:val="18"/>
                <w:szCs w:val="18"/>
                <w:lang w:val="ru-RU"/>
              </w:rPr>
            </w:pPr>
          </w:p>
          <w:p w14:paraId="4E65172C" w14:textId="77777777" w:rsidR="00CA48D2" w:rsidRPr="00406BEF" w:rsidRDefault="00CA48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736DEBC" w14:textId="77777777" w:rsidR="00CA48D2" w:rsidRPr="00406BEF" w:rsidRDefault="00CA48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F0B8D6B" w14:textId="77777777" w:rsidR="00CA48D2" w:rsidRPr="00406BEF" w:rsidRDefault="00CA48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93D0168" w14:textId="77777777" w:rsidR="00CA48D2" w:rsidRPr="00406BEF" w:rsidRDefault="00CA48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46BF42E" w14:textId="673EB339" w:rsidR="00CA48D2" w:rsidRPr="00406BEF" w:rsidRDefault="00CA48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72 </w:t>
            </w:r>
            <w:r w:rsidR="0027795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9915BB9"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15948413" w14:textId="600AF89B" w:rsidR="00CA48D2" w:rsidRPr="00406BEF" w:rsidRDefault="00CA48D2" w:rsidP="00CA48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1FF04BEB" wp14:editId="60538C83">
            <wp:extent cx="5939790" cy="4147692"/>
            <wp:effectExtent l="0" t="0" r="3810" b="5715"/>
            <wp:docPr id="405" name="Рисунок 42"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4147692"/>
                    </a:xfrm>
                    <a:prstGeom prst="rect">
                      <a:avLst/>
                    </a:prstGeom>
                    <a:noFill/>
                    <a:ln>
                      <a:noFill/>
                    </a:ln>
                  </pic:spPr>
                </pic:pic>
              </a:graphicData>
            </a:graphic>
          </wp:inline>
        </w:drawing>
      </w:r>
    </w:p>
    <w:p w14:paraId="7D9B9A4D" w14:textId="77777777" w:rsidR="00CA48D2" w:rsidRPr="00406BEF" w:rsidRDefault="00CA48D2" w:rsidP="00CA48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3.2-17. Основные компоненты реактора</w:t>
      </w:r>
    </w:p>
    <w:p w14:paraId="557B6E2A"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B3E1433" w14:textId="1637F242" w:rsidR="00CA48D2" w:rsidRPr="00406BEF" w:rsidRDefault="00CA48D2" w:rsidP="00CA48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Состав материалов, подлежащих демонтажу в реакторах, обобщён на Рисунке 3.1-12, Раздел 3.1.1.2.5. Металлы составляют около 33 % массы материалов, подлежащих демонтажу, графит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около 13 %. Наибольшую массу составляют наполнители различных конструктивных схем и полостей (серпентинит, песок, гравий, щебень, металлическая дробь)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около 55 % от общей массы реакторов. В реакторах также содержится 1600 тонн воды в качестве наполнителя (по 800 тонн в каждом), которая будет рассматриваться как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(жидкие радиоактивные отходы). Классификация материалов реактора приведена в Таблице 3.2-3.</w:t>
      </w:r>
    </w:p>
    <w:p w14:paraId="1799EBA8"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6F23AB7" w14:textId="77777777" w:rsidR="00CA48D2" w:rsidRPr="00406BEF" w:rsidRDefault="00CA48D2" w:rsidP="00CA48D2">
      <w:pPr>
        <w:spacing w:after="0" w:line="240" w:lineRule="auto"/>
        <w:jc w:val="center"/>
        <w:rPr>
          <w:rFonts w:ascii="Times New Roman" w:hAnsi="Times New Roman" w:cs="Times New Roman"/>
          <w:spacing w:val="-8"/>
          <w:bdr w:val="single" w:sz="2" w:space="0" w:color="E3E3E3" w:frame="1"/>
          <w:lang w:val="ru-RU" w:eastAsia="ru-BY"/>
        </w:rPr>
      </w:pPr>
      <w:r w:rsidRPr="00406BEF">
        <w:rPr>
          <w:rFonts w:ascii="Times New Roman" w:hAnsi="Times New Roman" w:cs="Times New Roman"/>
          <w:spacing w:val="-8"/>
          <w:bdr w:val="single" w:sz="2" w:space="0" w:color="E3E3E3" w:frame="1"/>
          <w:lang w:val="ru-RU" w:eastAsia="ru-BY"/>
        </w:rPr>
        <w:t>Таблица 3.2-3. Классификация ТРО (твердых радиоактивных отходов) в зонах реакторов R1, R2 и R3</w:t>
      </w:r>
    </w:p>
    <w:tbl>
      <w:tblPr>
        <w:tblW w:w="0" w:type="auto"/>
        <w:jc w:val="center"/>
        <w:tblLayout w:type="fixed"/>
        <w:tblCellMar>
          <w:left w:w="10" w:type="dxa"/>
          <w:right w:w="10" w:type="dxa"/>
        </w:tblCellMar>
        <w:tblLook w:val="0000" w:firstRow="0" w:lastRow="0" w:firstColumn="0" w:lastColumn="0" w:noHBand="0" w:noVBand="0"/>
      </w:tblPr>
      <w:tblGrid>
        <w:gridCol w:w="1546"/>
        <w:gridCol w:w="1661"/>
        <w:gridCol w:w="1416"/>
        <w:gridCol w:w="1550"/>
      </w:tblGrid>
      <w:tr w:rsidR="00CA48D2" w:rsidRPr="00406BEF" w14:paraId="6BC2B020" w14:textId="77777777" w:rsidTr="00CA48D2">
        <w:trPr>
          <w:trHeight w:hRule="exact" w:val="312"/>
          <w:jc w:val="center"/>
        </w:trPr>
        <w:tc>
          <w:tcPr>
            <w:tcW w:w="1546" w:type="dxa"/>
            <w:vMerge w:val="restart"/>
            <w:tcBorders>
              <w:top w:val="single" w:sz="4" w:space="0" w:color="auto"/>
              <w:left w:val="single" w:sz="4" w:space="0" w:color="auto"/>
            </w:tcBorders>
            <w:shd w:val="clear" w:color="auto" w:fill="FFFFFF"/>
          </w:tcPr>
          <w:p w14:paraId="11EBDC50" w14:textId="511CC385" w:rsidR="00CA48D2" w:rsidRPr="00406BEF" w:rsidRDefault="00CA48D2" w:rsidP="00CA48D2">
            <w:pPr>
              <w:pStyle w:val="23"/>
              <w:shd w:val="clear" w:color="auto" w:fill="auto"/>
              <w:spacing w:before="0" w:after="0" w:line="220" w:lineRule="exact"/>
              <w:ind w:left="320" w:firstLine="0"/>
              <w:rPr>
                <w:lang w:val="ru-RU"/>
              </w:rPr>
            </w:pPr>
            <w:r w:rsidRPr="00406BEF">
              <w:rPr>
                <w:rStyle w:val="aa"/>
                <w:lang w:val="ru-RU"/>
              </w:rPr>
              <w:t>Класс РО</w:t>
            </w:r>
          </w:p>
        </w:tc>
        <w:tc>
          <w:tcPr>
            <w:tcW w:w="3077" w:type="dxa"/>
            <w:gridSpan w:val="2"/>
            <w:tcBorders>
              <w:top w:val="single" w:sz="4" w:space="0" w:color="auto"/>
              <w:left w:val="single" w:sz="4" w:space="0" w:color="auto"/>
            </w:tcBorders>
            <w:shd w:val="clear" w:color="auto" w:fill="FFFFFF"/>
          </w:tcPr>
          <w:p w14:paraId="206F9546" w14:textId="195B126E" w:rsidR="00CA48D2" w:rsidRPr="00406BEF" w:rsidRDefault="00CA48D2" w:rsidP="00CA48D2">
            <w:pPr>
              <w:pStyle w:val="23"/>
              <w:shd w:val="clear" w:color="auto" w:fill="auto"/>
              <w:spacing w:before="0" w:after="0" w:line="220" w:lineRule="exact"/>
              <w:ind w:firstLine="0"/>
              <w:jc w:val="center"/>
              <w:rPr>
                <w:lang w:val="ru-RU"/>
              </w:rPr>
            </w:pPr>
            <w:r w:rsidRPr="00406BEF">
              <w:rPr>
                <w:rStyle w:val="aa"/>
                <w:lang w:val="ru-RU"/>
              </w:rPr>
              <w:t>В зонах реакторов, тонн</w:t>
            </w:r>
          </w:p>
        </w:tc>
        <w:tc>
          <w:tcPr>
            <w:tcW w:w="1550" w:type="dxa"/>
            <w:vMerge w:val="restart"/>
            <w:tcBorders>
              <w:top w:val="single" w:sz="4" w:space="0" w:color="auto"/>
              <w:left w:val="single" w:sz="4" w:space="0" w:color="auto"/>
              <w:right w:val="single" w:sz="4" w:space="0" w:color="auto"/>
            </w:tcBorders>
            <w:shd w:val="clear" w:color="auto" w:fill="FFFFFF"/>
          </w:tcPr>
          <w:p w14:paraId="73BE6F59" w14:textId="7B16123F" w:rsidR="00CA48D2" w:rsidRPr="00406BEF" w:rsidRDefault="00CA48D2" w:rsidP="00CA48D2">
            <w:pPr>
              <w:pStyle w:val="23"/>
              <w:shd w:val="clear" w:color="auto" w:fill="auto"/>
              <w:spacing w:before="0" w:after="0" w:line="254" w:lineRule="exact"/>
              <w:ind w:firstLine="0"/>
              <w:jc w:val="center"/>
              <w:rPr>
                <w:lang w:val="ru-RU"/>
              </w:rPr>
            </w:pPr>
            <w:r w:rsidRPr="00406BEF">
              <w:rPr>
                <w:rStyle w:val="aa"/>
                <w:lang w:val="ru-RU"/>
              </w:rPr>
              <w:t>Оба реактора</w:t>
            </w:r>
            <w:r w:rsidRPr="00406BEF">
              <w:rPr>
                <w:rStyle w:val="aa"/>
              </w:rPr>
              <w:t xml:space="preserve">, </w:t>
            </w:r>
            <w:r w:rsidRPr="00406BEF">
              <w:rPr>
                <w:rStyle w:val="aa"/>
                <w:lang w:val="ru-RU"/>
              </w:rPr>
              <w:t>тонн</w:t>
            </w:r>
          </w:p>
        </w:tc>
      </w:tr>
      <w:tr w:rsidR="00CA48D2" w:rsidRPr="00406BEF" w14:paraId="0645AC2E" w14:textId="77777777" w:rsidTr="00CA48D2">
        <w:trPr>
          <w:trHeight w:hRule="exact" w:val="312"/>
          <w:jc w:val="center"/>
        </w:trPr>
        <w:tc>
          <w:tcPr>
            <w:tcW w:w="1546" w:type="dxa"/>
            <w:vMerge/>
            <w:tcBorders>
              <w:left w:val="single" w:sz="4" w:space="0" w:color="auto"/>
            </w:tcBorders>
            <w:shd w:val="clear" w:color="auto" w:fill="FFFFFF"/>
          </w:tcPr>
          <w:p w14:paraId="26EBB323" w14:textId="77777777" w:rsidR="00CA48D2" w:rsidRPr="00406BEF" w:rsidRDefault="00CA48D2" w:rsidP="00CA48D2">
            <w:pPr>
              <w:rPr>
                <w:rFonts w:ascii="Times New Roman" w:hAnsi="Times New Roman" w:cs="Times New Roman"/>
              </w:rPr>
            </w:pPr>
          </w:p>
        </w:tc>
        <w:tc>
          <w:tcPr>
            <w:tcW w:w="1661" w:type="dxa"/>
            <w:tcBorders>
              <w:top w:val="single" w:sz="4" w:space="0" w:color="auto"/>
              <w:left w:val="single" w:sz="4" w:space="0" w:color="auto"/>
            </w:tcBorders>
            <w:shd w:val="clear" w:color="auto" w:fill="FFFFFF"/>
          </w:tcPr>
          <w:p w14:paraId="3B4414C4" w14:textId="77777777" w:rsidR="00CA48D2" w:rsidRPr="00406BEF" w:rsidRDefault="00CA48D2" w:rsidP="00CA48D2">
            <w:pPr>
              <w:pStyle w:val="23"/>
              <w:shd w:val="clear" w:color="auto" w:fill="auto"/>
              <w:spacing w:before="0" w:after="0" w:line="220" w:lineRule="exact"/>
              <w:ind w:firstLine="0"/>
              <w:jc w:val="center"/>
            </w:pPr>
            <w:r w:rsidRPr="00406BEF">
              <w:rPr>
                <w:rStyle w:val="aa"/>
              </w:rPr>
              <w:t>R1, R2</w:t>
            </w:r>
          </w:p>
        </w:tc>
        <w:tc>
          <w:tcPr>
            <w:tcW w:w="1416" w:type="dxa"/>
            <w:tcBorders>
              <w:top w:val="single" w:sz="4" w:space="0" w:color="auto"/>
              <w:left w:val="single" w:sz="4" w:space="0" w:color="auto"/>
            </w:tcBorders>
            <w:shd w:val="clear" w:color="auto" w:fill="FFFFFF"/>
          </w:tcPr>
          <w:p w14:paraId="3DDD6EE2" w14:textId="77777777" w:rsidR="00CA48D2" w:rsidRPr="00406BEF" w:rsidRDefault="00CA48D2" w:rsidP="00CA48D2">
            <w:pPr>
              <w:pStyle w:val="23"/>
              <w:shd w:val="clear" w:color="auto" w:fill="auto"/>
              <w:spacing w:before="0" w:after="0" w:line="220" w:lineRule="exact"/>
              <w:ind w:firstLine="0"/>
              <w:jc w:val="center"/>
            </w:pPr>
            <w:r w:rsidRPr="00406BEF">
              <w:rPr>
                <w:rStyle w:val="aa"/>
              </w:rPr>
              <w:t>R3</w:t>
            </w:r>
          </w:p>
        </w:tc>
        <w:tc>
          <w:tcPr>
            <w:tcW w:w="1550" w:type="dxa"/>
            <w:vMerge/>
            <w:tcBorders>
              <w:left w:val="single" w:sz="4" w:space="0" w:color="auto"/>
              <w:right w:val="single" w:sz="4" w:space="0" w:color="auto"/>
            </w:tcBorders>
            <w:shd w:val="clear" w:color="auto" w:fill="FFFFFF"/>
          </w:tcPr>
          <w:p w14:paraId="72F3991C" w14:textId="77777777" w:rsidR="00CA48D2" w:rsidRPr="00406BEF" w:rsidRDefault="00CA48D2" w:rsidP="00CA48D2">
            <w:pPr>
              <w:rPr>
                <w:rFonts w:ascii="Times New Roman" w:hAnsi="Times New Roman" w:cs="Times New Roman"/>
              </w:rPr>
            </w:pPr>
          </w:p>
        </w:tc>
      </w:tr>
      <w:tr w:rsidR="00CA48D2" w:rsidRPr="00406BEF" w14:paraId="249F29D8" w14:textId="77777777" w:rsidTr="00CA48D2">
        <w:trPr>
          <w:trHeight w:hRule="exact" w:val="312"/>
          <w:jc w:val="center"/>
        </w:trPr>
        <w:tc>
          <w:tcPr>
            <w:tcW w:w="1546" w:type="dxa"/>
            <w:tcBorders>
              <w:top w:val="single" w:sz="4" w:space="0" w:color="auto"/>
              <w:left w:val="single" w:sz="4" w:space="0" w:color="auto"/>
            </w:tcBorders>
            <w:shd w:val="clear" w:color="auto" w:fill="FFFFFF"/>
          </w:tcPr>
          <w:p w14:paraId="39EB0E7E" w14:textId="77777777" w:rsidR="00CA48D2" w:rsidRPr="00406BEF" w:rsidRDefault="00CA48D2" w:rsidP="00CA48D2">
            <w:pPr>
              <w:pStyle w:val="23"/>
              <w:shd w:val="clear" w:color="auto" w:fill="auto"/>
              <w:spacing w:before="0" w:after="0" w:line="220" w:lineRule="exact"/>
              <w:ind w:left="120" w:firstLine="0"/>
            </w:pPr>
            <w:r w:rsidRPr="00406BEF">
              <w:rPr>
                <w:rStyle w:val="100"/>
              </w:rPr>
              <w:t>0</w:t>
            </w:r>
          </w:p>
        </w:tc>
        <w:tc>
          <w:tcPr>
            <w:tcW w:w="1661" w:type="dxa"/>
            <w:tcBorders>
              <w:top w:val="single" w:sz="4" w:space="0" w:color="auto"/>
              <w:left w:val="single" w:sz="4" w:space="0" w:color="auto"/>
            </w:tcBorders>
            <w:shd w:val="clear" w:color="auto" w:fill="FFFFFF"/>
          </w:tcPr>
          <w:p w14:paraId="0997D0F1" w14:textId="77777777" w:rsidR="00CA48D2" w:rsidRPr="00406BEF" w:rsidRDefault="00CA48D2" w:rsidP="00CA48D2">
            <w:pPr>
              <w:pStyle w:val="23"/>
              <w:shd w:val="clear" w:color="auto" w:fill="auto"/>
              <w:spacing w:before="0" w:after="0" w:line="220" w:lineRule="exact"/>
              <w:ind w:firstLine="0"/>
              <w:jc w:val="center"/>
            </w:pPr>
            <w:r w:rsidRPr="00406BEF">
              <w:rPr>
                <w:rStyle w:val="100"/>
              </w:rPr>
              <w:t>0</w:t>
            </w:r>
          </w:p>
        </w:tc>
        <w:tc>
          <w:tcPr>
            <w:tcW w:w="1416" w:type="dxa"/>
            <w:tcBorders>
              <w:top w:val="single" w:sz="4" w:space="0" w:color="auto"/>
              <w:left w:val="single" w:sz="4" w:space="0" w:color="auto"/>
            </w:tcBorders>
            <w:shd w:val="clear" w:color="auto" w:fill="FFFFFF"/>
          </w:tcPr>
          <w:p w14:paraId="203766E0" w14:textId="77777777" w:rsidR="00CA48D2" w:rsidRPr="00406BEF" w:rsidRDefault="00CA48D2" w:rsidP="00CA48D2">
            <w:pPr>
              <w:pStyle w:val="23"/>
              <w:shd w:val="clear" w:color="auto" w:fill="auto"/>
              <w:spacing w:before="0" w:after="0" w:line="220" w:lineRule="exact"/>
              <w:ind w:firstLine="0"/>
              <w:jc w:val="center"/>
            </w:pPr>
            <w:r w:rsidRPr="00406BEF">
              <w:t>9 700</w:t>
            </w:r>
          </w:p>
        </w:tc>
        <w:tc>
          <w:tcPr>
            <w:tcW w:w="1550" w:type="dxa"/>
            <w:tcBorders>
              <w:top w:val="single" w:sz="4" w:space="0" w:color="auto"/>
              <w:left w:val="single" w:sz="4" w:space="0" w:color="auto"/>
              <w:right w:val="single" w:sz="4" w:space="0" w:color="auto"/>
            </w:tcBorders>
            <w:shd w:val="clear" w:color="auto" w:fill="FFFFFF"/>
          </w:tcPr>
          <w:p w14:paraId="08725122" w14:textId="77777777" w:rsidR="00CA48D2" w:rsidRPr="00406BEF" w:rsidRDefault="00CA48D2" w:rsidP="00CA48D2">
            <w:pPr>
              <w:pStyle w:val="23"/>
              <w:shd w:val="clear" w:color="auto" w:fill="auto"/>
              <w:spacing w:before="0" w:after="0" w:line="220" w:lineRule="exact"/>
              <w:ind w:firstLine="0"/>
              <w:jc w:val="center"/>
            </w:pPr>
            <w:r w:rsidRPr="00406BEF">
              <w:t>9 700</w:t>
            </w:r>
          </w:p>
        </w:tc>
      </w:tr>
      <w:tr w:rsidR="00CA48D2" w:rsidRPr="00406BEF" w14:paraId="16B2FBFC" w14:textId="77777777" w:rsidTr="00CA48D2">
        <w:trPr>
          <w:trHeight w:hRule="exact" w:val="307"/>
          <w:jc w:val="center"/>
        </w:trPr>
        <w:tc>
          <w:tcPr>
            <w:tcW w:w="1546" w:type="dxa"/>
            <w:tcBorders>
              <w:top w:val="single" w:sz="4" w:space="0" w:color="auto"/>
              <w:left w:val="single" w:sz="4" w:space="0" w:color="auto"/>
            </w:tcBorders>
            <w:shd w:val="clear" w:color="auto" w:fill="FFFFFF"/>
          </w:tcPr>
          <w:p w14:paraId="0915088E" w14:textId="77777777" w:rsidR="00CA48D2" w:rsidRPr="00406BEF" w:rsidRDefault="00CA48D2" w:rsidP="00CA48D2">
            <w:pPr>
              <w:pStyle w:val="23"/>
              <w:shd w:val="clear" w:color="auto" w:fill="auto"/>
              <w:spacing w:before="0" w:after="0" w:line="220" w:lineRule="exact"/>
              <w:ind w:left="120" w:firstLine="0"/>
            </w:pPr>
            <w:r w:rsidRPr="00406BEF">
              <w:t>A</w:t>
            </w:r>
          </w:p>
        </w:tc>
        <w:tc>
          <w:tcPr>
            <w:tcW w:w="1661" w:type="dxa"/>
            <w:tcBorders>
              <w:top w:val="single" w:sz="4" w:space="0" w:color="auto"/>
              <w:left w:val="single" w:sz="4" w:space="0" w:color="auto"/>
            </w:tcBorders>
            <w:shd w:val="clear" w:color="auto" w:fill="FFFFFF"/>
          </w:tcPr>
          <w:p w14:paraId="06F5F533" w14:textId="77777777" w:rsidR="00CA48D2" w:rsidRPr="00406BEF" w:rsidRDefault="00CA48D2" w:rsidP="00CA48D2">
            <w:pPr>
              <w:pStyle w:val="23"/>
              <w:shd w:val="clear" w:color="auto" w:fill="auto"/>
              <w:spacing w:before="0" w:after="0" w:line="220" w:lineRule="exact"/>
              <w:ind w:firstLine="0"/>
              <w:jc w:val="center"/>
            </w:pPr>
            <w:r w:rsidRPr="00406BEF">
              <w:t>3 300</w:t>
            </w:r>
          </w:p>
        </w:tc>
        <w:tc>
          <w:tcPr>
            <w:tcW w:w="1416" w:type="dxa"/>
            <w:tcBorders>
              <w:top w:val="single" w:sz="4" w:space="0" w:color="auto"/>
              <w:left w:val="single" w:sz="4" w:space="0" w:color="auto"/>
            </w:tcBorders>
            <w:shd w:val="clear" w:color="auto" w:fill="FFFFFF"/>
          </w:tcPr>
          <w:p w14:paraId="24CC4F31" w14:textId="77777777" w:rsidR="00CA48D2" w:rsidRPr="00406BEF" w:rsidRDefault="00CA48D2" w:rsidP="00CA48D2">
            <w:pPr>
              <w:pStyle w:val="23"/>
              <w:shd w:val="clear" w:color="auto" w:fill="auto"/>
              <w:spacing w:before="0" w:after="0" w:line="220" w:lineRule="exact"/>
              <w:ind w:firstLine="0"/>
              <w:jc w:val="center"/>
            </w:pPr>
            <w:r w:rsidRPr="00406BEF">
              <w:t>7 300</w:t>
            </w:r>
          </w:p>
        </w:tc>
        <w:tc>
          <w:tcPr>
            <w:tcW w:w="1550" w:type="dxa"/>
            <w:tcBorders>
              <w:top w:val="single" w:sz="4" w:space="0" w:color="auto"/>
              <w:left w:val="single" w:sz="4" w:space="0" w:color="auto"/>
              <w:right w:val="single" w:sz="4" w:space="0" w:color="auto"/>
            </w:tcBorders>
            <w:shd w:val="clear" w:color="auto" w:fill="FFFFFF"/>
          </w:tcPr>
          <w:p w14:paraId="4D06BDFA" w14:textId="77777777" w:rsidR="00CA48D2" w:rsidRPr="00406BEF" w:rsidRDefault="00CA48D2" w:rsidP="00CA48D2">
            <w:pPr>
              <w:pStyle w:val="23"/>
              <w:shd w:val="clear" w:color="auto" w:fill="auto"/>
              <w:spacing w:before="0" w:after="0" w:line="220" w:lineRule="exact"/>
              <w:ind w:firstLine="0"/>
              <w:jc w:val="center"/>
            </w:pPr>
            <w:r w:rsidRPr="00406BEF">
              <w:rPr>
                <w:rStyle w:val="100"/>
              </w:rPr>
              <w:t>10</w:t>
            </w:r>
            <w:r w:rsidRPr="00406BEF">
              <w:t xml:space="preserve"> 600</w:t>
            </w:r>
          </w:p>
        </w:tc>
      </w:tr>
      <w:tr w:rsidR="00CA48D2" w:rsidRPr="00406BEF" w14:paraId="2EA54C90" w14:textId="77777777" w:rsidTr="00CA48D2">
        <w:trPr>
          <w:trHeight w:hRule="exact" w:val="312"/>
          <w:jc w:val="center"/>
        </w:trPr>
        <w:tc>
          <w:tcPr>
            <w:tcW w:w="1546" w:type="dxa"/>
            <w:tcBorders>
              <w:top w:val="single" w:sz="4" w:space="0" w:color="auto"/>
              <w:left w:val="single" w:sz="4" w:space="0" w:color="auto"/>
            </w:tcBorders>
            <w:shd w:val="clear" w:color="auto" w:fill="FFFFFF"/>
          </w:tcPr>
          <w:p w14:paraId="6B79B60E" w14:textId="77777777" w:rsidR="00CA48D2" w:rsidRPr="00406BEF" w:rsidRDefault="00CA48D2" w:rsidP="00CA48D2">
            <w:pPr>
              <w:pStyle w:val="23"/>
              <w:shd w:val="clear" w:color="auto" w:fill="auto"/>
              <w:spacing w:before="0" w:after="0" w:line="220" w:lineRule="exact"/>
              <w:ind w:left="120" w:firstLine="0"/>
            </w:pPr>
            <w:r w:rsidRPr="00406BEF">
              <w:t>B, C</w:t>
            </w:r>
          </w:p>
        </w:tc>
        <w:tc>
          <w:tcPr>
            <w:tcW w:w="1661" w:type="dxa"/>
            <w:tcBorders>
              <w:top w:val="single" w:sz="4" w:space="0" w:color="auto"/>
              <w:left w:val="single" w:sz="4" w:space="0" w:color="auto"/>
            </w:tcBorders>
            <w:shd w:val="clear" w:color="auto" w:fill="FFFFFF"/>
          </w:tcPr>
          <w:p w14:paraId="374A2A2D" w14:textId="77777777" w:rsidR="00CA48D2" w:rsidRPr="00406BEF" w:rsidRDefault="00CA48D2" w:rsidP="00CA48D2">
            <w:pPr>
              <w:pStyle w:val="23"/>
              <w:shd w:val="clear" w:color="auto" w:fill="auto"/>
              <w:spacing w:before="0" w:after="0" w:line="220" w:lineRule="exact"/>
              <w:ind w:firstLine="0"/>
              <w:jc w:val="center"/>
            </w:pPr>
            <w:r w:rsidRPr="00406BEF">
              <w:t>400</w:t>
            </w:r>
          </w:p>
        </w:tc>
        <w:tc>
          <w:tcPr>
            <w:tcW w:w="1416" w:type="dxa"/>
            <w:tcBorders>
              <w:top w:val="single" w:sz="4" w:space="0" w:color="auto"/>
              <w:left w:val="single" w:sz="4" w:space="0" w:color="auto"/>
            </w:tcBorders>
            <w:shd w:val="clear" w:color="auto" w:fill="FFFFFF"/>
          </w:tcPr>
          <w:p w14:paraId="3340DA30" w14:textId="77777777" w:rsidR="00CA48D2" w:rsidRPr="00406BEF" w:rsidRDefault="00CA48D2" w:rsidP="00CA48D2">
            <w:pPr>
              <w:pStyle w:val="23"/>
              <w:shd w:val="clear" w:color="auto" w:fill="auto"/>
              <w:spacing w:before="0" w:after="0" w:line="220" w:lineRule="exact"/>
              <w:ind w:firstLine="0"/>
              <w:jc w:val="center"/>
            </w:pPr>
            <w:r w:rsidRPr="00406BEF">
              <w:rPr>
                <w:rStyle w:val="100"/>
              </w:rPr>
              <w:t>200</w:t>
            </w:r>
          </w:p>
        </w:tc>
        <w:tc>
          <w:tcPr>
            <w:tcW w:w="1550" w:type="dxa"/>
            <w:tcBorders>
              <w:top w:val="single" w:sz="4" w:space="0" w:color="auto"/>
              <w:left w:val="single" w:sz="4" w:space="0" w:color="auto"/>
              <w:right w:val="single" w:sz="4" w:space="0" w:color="auto"/>
            </w:tcBorders>
            <w:shd w:val="clear" w:color="auto" w:fill="FFFFFF"/>
          </w:tcPr>
          <w:p w14:paraId="59FF351C" w14:textId="77777777" w:rsidR="00CA48D2" w:rsidRPr="00406BEF" w:rsidRDefault="00CA48D2" w:rsidP="00CA48D2">
            <w:pPr>
              <w:pStyle w:val="23"/>
              <w:shd w:val="clear" w:color="auto" w:fill="auto"/>
              <w:spacing w:before="0" w:after="0" w:line="220" w:lineRule="exact"/>
              <w:ind w:firstLine="0"/>
              <w:jc w:val="center"/>
            </w:pPr>
            <w:r w:rsidRPr="00406BEF">
              <w:t>600</w:t>
            </w:r>
          </w:p>
        </w:tc>
      </w:tr>
      <w:tr w:rsidR="00CA48D2" w:rsidRPr="00406BEF" w14:paraId="599CA329" w14:textId="77777777" w:rsidTr="00CA48D2">
        <w:trPr>
          <w:trHeight w:hRule="exact" w:val="307"/>
          <w:jc w:val="center"/>
        </w:trPr>
        <w:tc>
          <w:tcPr>
            <w:tcW w:w="1546" w:type="dxa"/>
            <w:tcBorders>
              <w:top w:val="single" w:sz="4" w:space="0" w:color="auto"/>
              <w:left w:val="single" w:sz="4" w:space="0" w:color="auto"/>
            </w:tcBorders>
            <w:shd w:val="clear" w:color="auto" w:fill="FFFFFF"/>
          </w:tcPr>
          <w:p w14:paraId="1676FE8A" w14:textId="77777777" w:rsidR="00CA48D2" w:rsidRPr="00406BEF" w:rsidRDefault="00CA48D2" w:rsidP="00CA48D2">
            <w:pPr>
              <w:pStyle w:val="23"/>
              <w:shd w:val="clear" w:color="auto" w:fill="auto"/>
              <w:spacing w:before="0" w:after="0" w:line="220" w:lineRule="exact"/>
              <w:ind w:left="120" w:firstLine="0"/>
            </w:pPr>
            <w:r w:rsidRPr="00406BEF">
              <w:t>D (graphite)</w:t>
            </w:r>
          </w:p>
        </w:tc>
        <w:tc>
          <w:tcPr>
            <w:tcW w:w="1661" w:type="dxa"/>
            <w:tcBorders>
              <w:top w:val="single" w:sz="4" w:space="0" w:color="auto"/>
              <w:left w:val="single" w:sz="4" w:space="0" w:color="auto"/>
            </w:tcBorders>
            <w:shd w:val="clear" w:color="auto" w:fill="FFFFFF"/>
          </w:tcPr>
          <w:p w14:paraId="6E0FBFE2" w14:textId="77777777" w:rsidR="00CA48D2" w:rsidRPr="00406BEF" w:rsidRDefault="00CA48D2" w:rsidP="00CA48D2">
            <w:pPr>
              <w:pStyle w:val="23"/>
              <w:shd w:val="clear" w:color="auto" w:fill="auto"/>
              <w:spacing w:before="0" w:after="0" w:line="220" w:lineRule="exact"/>
              <w:ind w:firstLine="0"/>
              <w:jc w:val="center"/>
            </w:pPr>
            <w:r w:rsidRPr="00406BEF">
              <w:rPr>
                <w:rStyle w:val="100"/>
              </w:rPr>
              <w:t>200</w:t>
            </w:r>
          </w:p>
        </w:tc>
        <w:tc>
          <w:tcPr>
            <w:tcW w:w="1416" w:type="dxa"/>
            <w:tcBorders>
              <w:top w:val="single" w:sz="4" w:space="0" w:color="auto"/>
              <w:left w:val="single" w:sz="4" w:space="0" w:color="auto"/>
            </w:tcBorders>
            <w:shd w:val="clear" w:color="auto" w:fill="FFFFFF"/>
          </w:tcPr>
          <w:p w14:paraId="6D413371" w14:textId="77777777" w:rsidR="00CA48D2" w:rsidRPr="00406BEF" w:rsidRDefault="00CA48D2" w:rsidP="00CA48D2">
            <w:pPr>
              <w:pStyle w:val="23"/>
              <w:shd w:val="clear" w:color="auto" w:fill="auto"/>
              <w:spacing w:before="0" w:after="0" w:line="220" w:lineRule="exact"/>
              <w:ind w:firstLine="0"/>
              <w:jc w:val="center"/>
            </w:pPr>
            <w:r w:rsidRPr="00406BEF">
              <w:t>3 500</w:t>
            </w:r>
          </w:p>
        </w:tc>
        <w:tc>
          <w:tcPr>
            <w:tcW w:w="1550" w:type="dxa"/>
            <w:tcBorders>
              <w:top w:val="single" w:sz="4" w:space="0" w:color="auto"/>
              <w:left w:val="single" w:sz="4" w:space="0" w:color="auto"/>
              <w:right w:val="single" w:sz="4" w:space="0" w:color="auto"/>
            </w:tcBorders>
            <w:shd w:val="clear" w:color="auto" w:fill="FFFFFF"/>
          </w:tcPr>
          <w:p w14:paraId="795F5714" w14:textId="77777777" w:rsidR="00CA48D2" w:rsidRPr="00406BEF" w:rsidRDefault="00CA48D2" w:rsidP="00CA48D2">
            <w:pPr>
              <w:pStyle w:val="23"/>
              <w:shd w:val="clear" w:color="auto" w:fill="auto"/>
              <w:spacing w:before="0" w:after="0" w:line="220" w:lineRule="exact"/>
              <w:ind w:firstLine="0"/>
              <w:jc w:val="center"/>
            </w:pPr>
            <w:r w:rsidRPr="00406BEF">
              <w:t>3 700</w:t>
            </w:r>
          </w:p>
        </w:tc>
      </w:tr>
      <w:tr w:rsidR="00CA48D2" w:rsidRPr="00406BEF" w14:paraId="1F4E3E9E" w14:textId="77777777" w:rsidTr="00CA48D2">
        <w:trPr>
          <w:trHeight w:hRule="exact" w:val="312"/>
          <w:jc w:val="center"/>
        </w:trPr>
        <w:tc>
          <w:tcPr>
            <w:tcW w:w="1546" w:type="dxa"/>
            <w:tcBorders>
              <w:top w:val="single" w:sz="4" w:space="0" w:color="auto"/>
              <w:left w:val="single" w:sz="4" w:space="0" w:color="auto"/>
            </w:tcBorders>
            <w:shd w:val="clear" w:color="auto" w:fill="FFFFFF"/>
          </w:tcPr>
          <w:p w14:paraId="692C3056" w14:textId="77777777" w:rsidR="00CA48D2" w:rsidRPr="00406BEF" w:rsidRDefault="00CA48D2" w:rsidP="00CA48D2">
            <w:pPr>
              <w:pStyle w:val="23"/>
              <w:shd w:val="clear" w:color="auto" w:fill="auto"/>
              <w:spacing w:before="0" w:after="0" w:line="220" w:lineRule="exact"/>
              <w:ind w:left="120" w:firstLine="0"/>
            </w:pPr>
            <w:r w:rsidRPr="00406BEF">
              <w:t>D, E</w:t>
            </w:r>
          </w:p>
        </w:tc>
        <w:tc>
          <w:tcPr>
            <w:tcW w:w="1661" w:type="dxa"/>
            <w:tcBorders>
              <w:top w:val="single" w:sz="4" w:space="0" w:color="auto"/>
              <w:left w:val="single" w:sz="4" w:space="0" w:color="auto"/>
            </w:tcBorders>
            <w:shd w:val="clear" w:color="auto" w:fill="FFFFFF"/>
          </w:tcPr>
          <w:p w14:paraId="5F474847" w14:textId="77777777" w:rsidR="00CA48D2" w:rsidRPr="00406BEF" w:rsidRDefault="00CA48D2" w:rsidP="00CA48D2">
            <w:pPr>
              <w:pStyle w:val="23"/>
              <w:shd w:val="clear" w:color="auto" w:fill="auto"/>
              <w:spacing w:before="0" w:after="0" w:line="220" w:lineRule="exact"/>
              <w:ind w:firstLine="0"/>
              <w:jc w:val="center"/>
            </w:pPr>
            <w:r w:rsidRPr="00406BEF">
              <w:t>300</w:t>
            </w:r>
          </w:p>
        </w:tc>
        <w:tc>
          <w:tcPr>
            <w:tcW w:w="1416" w:type="dxa"/>
            <w:tcBorders>
              <w:top w:val="single" w:sz="4" w:space="0" w:color="auto"/>
              <w:left w:val="single" w:sz="4" w:space="0" w:color="auto"/>
            </w:tcBorders>
            <w:shd w:val="clear" w:color="auto" w:fill="FFFFFF"/>
          </w:tcPr>
          <w:p w14:paraId="4CACC15B" w14:textId="77777777" w:rsidR="00CA48D2" w:rsidRPr="00406BEF" w:rsidRDefault="00CA48D2" w:rsidP="00CA48D2">
            <w:pPr>
              <w:pStyle w:val="23"/>
              <w:shd w:val="clear" w:color="auto" w:fill="auto"/>
              <w:spacing w:before="0" w:after="0" w:line="220" w:lineRule="exact"/>
              <w:ind w:firstLine="0"/>
              <w:jc w:val="center"/>
            </w:pPr>
            <w:r w:rsidRPr="00406BEF">
              <w:t>3 300</w:t>
            </w:r>
          </w:p>
        </w:tc>
        <w:tc>
          <w:tcPr>
            <w:tcW w:w="1550" w:type="dxa"/>
            <w:tcBorders>
              <w:top w:val="single" w:sz="4" w:space="0" w:color="auto"/>
              <w:left w:val="single" w:sz="4" w:space="0" w:color="auto"/>
              <w:right w:val="single" w:sz="4" w:space="0" w:color="auto"/>
            </w:tcBorders>
            <w:shd w:val="clear" w:color="auto" w:fill="FFFFFF"/>
          </w:tcPr>
          <w:p w14:paraId="1A8299AD" w14:textId="77777777" w:rsidR="00CA48D2" w:rsidRPr="00406BEF" w:rsidRDefault="00CA48D2" w:rsidP="00CA48D2">
            <w:pPr>
              <w:pStyle w:val="23"/>
              <w:shd w:val="clear" w:color="auto" w:fill="auto"/>
              <w:spacing w:before="0" w:after="0" w:line="220" w:lineRule="exact"/>
              <w:ind w:firstLine="0"/>
              <w:jc w:val="center"/>
            </w:pPr>
            <w:r w:rsidRPr="00406BEF">
              <w:t>3 600</w:t>
            </w:r>
          </w:p>
        </w:tc>
      </w:tr>
      <w:tr w:rsidR="00CA48D2" w:rsidRPr="00406BEF" w14:paraId="2ADEAF52" w14:textId="77777777" w:rsidTr="00CA48D2">
        <w:trPr>
          <w:trHeight w:hRule="exact" w:val="322"/>
          <w:jc w:val="center"/>
        </w:trPr>
        <w:tc>
          <w:tcPr>
            <w:tcW w:w="1546" w:type="dxa"/>
            <w:tcBorders>
              <w:top w:val="single" w:sz="4" w:space="0" w:color="auto"/>
              <w:left w:val="single" w:sz="4" w:space="0" w:color="auto"/>
              <w:bottom w:val="single" w:sz="4" w:space="0" w:color="auto"/>
            </w:tcBorders>
            <w:shd w:val="clear" w:color="auto" w:fill="FFFFFF"/>
          </w:tcPr>
          <w:p w14:paraId="17C4F2CA" w14:textId="43F44B26" w:rsidR="00CA48D2" w:rsidRPr="00406BEF" w:rsidRDefault="00CA48D2" w:rsidP="00CA48D2">
            <w:pPr>
              <w:pStyle w:val="23"/>
              <w:shd w:val="clear" w:color="auto" w:fill="auto"/>
              <w:spacing w:before="0" w:after="0" w:line="220" w:lineRule="exact"/>
              <w:ind w:left="120" w:firstLine="0"/>
            </w:pPr>
            <w:r w:rsidRPr="00406BEF">
              <w:rPr>
                <w:rStyle w:val="aa"/>
                <w:lang w:val="ru-RU"/>
              </w:rPr>
              <w:t>Итого</w:t>
            </w:r>
            <w:r w:rsidRPr="00406BEF">
              <w:rPr>
                <w:rStyle w:val="aa"/>
              </w:rPr>
              <w:t>:</w:t>
            </w:r>
          </w:p>
        </w:tc>
        <w:tc>
          <w:tcPr>
            <w:tcW w:w="1661" w:type="dxa"/>
            <w:tcBorders>
              <w:top w:val="single" w:sz="4" w:space="0" w:color="auto"/>
              <w:left w:val="single" w:sz="4" w:space="0" w:color="auto"/>
              <w:bottom w:val="single" w:sz="4" w:space="0" w:color="auto"/>
            </w:tcBorders>
            <w:shd w:val="clear" w:color="auto" w:fill="FFFFFF"/>
          </w:tcPr>
          <w:p w14:paraId="79A2FC7B" w14:textId="77777777" w:rsidR="00CA48D2" w:rsidRPr="00406BEF" w:rsidRDefault="00CA48D2" w:rsidP="00CA48D2">
            <w:pPr>
              <w:pStyle w:val="23"/>
              <w:shd w:val="clear" w:color="auto" w:fill="auto"/>
              <w:spacing w:before="0" w:after="0" w:line="220" w:lineRule="exact"/>
              <w:ind w:firstLine="0"/>
              <w:jc w:val="center"/>
            </w:pPr>
            <w:r w:rsidRPr="00406BEF">
              <w:rPr>
                <w:rStyle w:val="aa"/>
              </w:rPr>
              <w:t>4 200</w:t>
            </w:r>
          </w:p>
        </w:tc>
        <w:tc>
          <w:tcPr>
            <w:tcW w:w="1416" w:type="dxa"/>
            <w:tcBorders>
              <w:top w:val="single" w:sz="4" w:space="0" w:color="auto"/>
              <w:left w:val="single" w:sz="4" w:space="0" w:color="auto"/>
              <w:bottom w:val="single" w:sz="4" w:space="0" w:color="auto"/>
            </w:tcBorders>
            <w:shd w:val="clear" w:color="auto" w:fill="FFFFFF"/>
          </w:tcPr>
          <w:p w14:paraId="7CBCF75C" w14:textId="77777777" w:rsidR="00CA48D2" w:rsidRPr="00406BEF" w:rsidRDefault="00CA48D2" w:rsidP="00CA48D2">
            <w:pPr>
              <w:pStyle w:val="23"/>
              <w:shd w:val="clear" w:color="auto" w:fill="auto"/>
              <w:spacing w:before="0" w:after="0" w:line="220" w:lineRule="exact"/>
              <w:ind w:firstLine="0"/>
              <w:jc w:val="center"/>
            </w:pPr>
            <w:r w:rsidRPr="00406BEF">
              <w:rPr>
                <w:rStyle w:val="aa"/>
              </w:rPr>
              <w:t>24 000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786A8E36" w14:textId="77777777" w:rsidR="00CA48D2" w:rsidRPr="00406BEF" w:rsidRDefault="00CA48D2" w:rsidP="00CA48D2">
            <w:pPr>
              <w:pStyle w:val="23"/>
              <w:shd w:val="clear" w:color="auto" w:fill="auto"/>
              <w:spacing w:before="0" w:after="0" w:line="220" w:lineRule="exact"/>
              <w:ind w:firstLine="0"/>
              <w:jc w:val="center"/>
            </w:pPr>
            <w:r w:rsidRPr="00406BEF">
              <w:rPr>
                <w:rStyle w:val="aa"/>
              </w:rPr>
              <w:t>28 200</w:t>
            </w:r>
          </w:p>
        </w:tc>
      </w:tr>
    </w:tbl>
    <w:p w14:paraId="5DAC025C"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6DEB4FFA" w14:textId="0DF3D12A"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Наиболее важные запланированные проектные решения по демонтажу зоны R3 следующие:</w:t>
      </w:r>
    </w:p>
    <w:p w14:paraId="3E284663"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29D4BAD4" w14:textId="77777777" w:rsidR="00CA48D2" w:rsidRPr="00406BEF" w:rsidRDefault="00CA48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A48D2" w:rsidRPr="00406BEF" w14:paraId="16E1F856" w14:textId="77777777" w:rsidTr="00337894">
        <w:tc>
          <w:tcPr>
            <w:tcW w:w="4683" w:type="dxa"/>
          </w:tcPr>
          <w:p w14:paraId="2236006C" w14:textId="77777777" w:rsidR="00CA48D2" w:rsidRPr="00406BEF" w:rsidRDefault="00CA48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CBAF05A" w14:textId="77777777" w:rsidR="00CA48D2" w:rsidRPr="00406BEF" w:rsidRDefault="00CA48D2" w:rsidP="00337894">
            <w:pPr>
              <w:rPr>
                <w:rFonts w:ascii="Times New Roman" w:hAnsi="Times New Roman" w:cs="Times New Roman"/>
                <w:sz w:val="18"/>
                <w:szCs w:val="18"/>
                <w:lang w:val="ru-RU"/>
              </w:rPr>
            </w:pPr>
          </w:p>
          <w:p w14:paraId="7AA35A40" w14:textId="77777777" w:rsidR="00CA48D2" w:rsidRPr="00406BEF" w:rsidRDefault="00CA48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7CA33DF" w14:textId="77777777" w:rsidR="00CA48D2" w:rsidRPr="00406BEF" w:rsidRDefault="00CA48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334DE22" w14:textId="77777777" w:rsidR="00CA48D2" w:rsidRPr="00406BEF" w:rsidRDefault="00CA48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E3A9C50" w14:textId="77777777" w:rsidR="00CA48D2" w:rsidRPr="00406BEF" w:rsidRDefault="00CA48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98B7A5D" w14:textId="7ABE2435" w:rsidR="00CA48D2" w:rsidRPr="00406BEF" w:rsidRDefault="00CA48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73 </w:t>
            </w:r>
            <w:r w:rsidR="0027795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0948841"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2A211BB5" w14:textId="1D3C00A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зоны R3 осуществляется в сухой среде при атмосферном давлении;</w:t>
      </w:r>
    </w:p>
    <w:p w14:paraId="5330BD21" w14:textId="7777777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Доступ к внутренним компонентам реактора осуществляется через верхнюю часть реактора: в первую очередь демонтируется верхняя схема E;</w:t>
      </w:r>
    </w:p>
    <w:p w14:paraId="0FD474AE" w14:textId="1A990DB6"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Направление демонтажа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сверху вниз: сначала снимаются конструкции, расположенные выше и по бокам, последовательно удаляются материалы между конструкциями и наполнителями в полостях конструкций. Устойчивость отдельных конструктивных частей (схем) реактора сохраняется на протяжении всего процесса демонтажа;</w:t>
      </w:r>
    </w:p>
    <w:p w14:paraId="648CFAF2" w14:textId="51AD321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Металлические конструкции (схемы) внутри реактора демонтируются с использованием дистанционно управляемых механических и термических режущих инструментов. Инструменты устанавливаются на специальной платформе, которая краном из реакторного зала опускается внутрь реакторного колодца;</w:t>
      </w:r>
    </w:p>
    <w:p w14:paraId="0F83F78D" w14:textId="7777777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Опалубка из графита демонтируется послойно; графитовые блоки удаляются в порядке, обратном их сборке. Для захвата графитовых блоков могут использоваться вакуумные присоски, механические или пневматические захваты и т.д. Графитовые блоки не подлежат дроблению. Любая технология захвата должна наносить графитовому блоку максимально возможный ущерб (хотя не исключено, что часть графита, например, крайние блоки, может быть удалена только с полным его разрушением);</w:t>
      </w:r>
    </w:p>
    <w:p w14:paraId="54BC8356" w14:textId="7777777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Водяной наполнитель в схемах D и L откачивается или сливается с использованием существующих трубопроводов заполнения и дренажа;</w:t>
      </w:r>
    </w:p>
    <w:p w14:paraId="5F074D09" w14:textId="7777777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Наполнители удаляются с помощью систем вакуумного всасывания и механических средств (захватов, ковшей);</w:t>
      </w:r>
    </w:p>
    <w:p w14:paraId="36234775" w14:textId="7777777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первичной переработки и упаковки отходов используются имеющиеся на ИАЭС контейнеры и сооружения (включая новые мастерские для проектов демонтажа R1 и R2 и новые объекты по характеризации в реакторном зале). При необходимости могут также применяться другие типы контейнеров и объекты по обращению с отходами;</w:t>
      </w:r>
    </w:p>
    <w:p w14:paraId="027930A5" w14:textId="77777777" w:rsidR="00CA48D2" w:rsidRPr="00406BEF" w:rsidRDefault="00CA48D2" w:rsidP="00F724AC">
      <w:pPr>
        <w:pStyle w:val="a8"/>
        <w:numPr>
          <w:ilvl w:val="0"/>
          <w:numId w:val="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транспортировки на ПХРОВ (промежуточное хранилище ОВ) контейнеры со среднеактивными отходами помещаются в специальный транспортный контейнер, обеспечивающий экранирование от ионизирующего излучения.</w:t>
      </w:r>
    </w:p>
    <w:p w14:paraId="0BE4D288"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Конкретные технические решения по демонтажу оборудования и конструкций, а также технологии демонтажа выбираются при подготовке технологических проектов по отдельным видам работ по демонтажу и первичной переработке (D&amp;PT). Безопасность технических решений, включая охрану окружающей среды (предотвращение выбросов в окружающую среду, мониторинг и соблюдение установленных требований), оценивается и обосновывается при подготовке отчётов по анализу безопасности технологических проектов. При выборе методов демонтажа и первичной переработки используются опыт, полученный при реализации предыдущих проектов D&amp;PT,</w:t>
      </w:r>
      <w:r w:rsidRPr="00406BEF">
        <w:rPr>
          <w:rFonts w:ascii="Times New Roman" w:hAnsi="Times New Roman" w:cs="Times New Roman"/>
          <w:bdr w:val="single" w:sz="2" w:space="0" w:color="E3E3E3" w:frame="1"/>
          <w:lang w:val="ru-RU" w:eastAsia="ru-BY"/>
        </w:rPr>
        <w:br/>
      </w:r>
    </w:p>
    <w:p w14:paraId="520EDF16" w14:textId="77777777" w:rsidR="00CA48D2" w:rsidRPr="00406BEF" w:rsidRDefault="00CA48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A48D2" w:rsidRPr="00406BEF" w14:paraId="3406B975" w14:textId="77777777" w:rsidTr="00337894">
        <w:tc>
          <w:tcPr>
            <w:tcW w:w="4683" w:type="dxa"/>
          </w:tcPr>
          <w:p w14:paraId="2B74761B" w14:textId="77777777" w:rsidR="00CA48D2" w:rsidRPr="00406BEF" w:rsidRDefault="00CA48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E3A18F" w14:textId="77777777" w:rsidR="00CA48D2" w:rsidRPr="00406BEF" w:rsidRDefault="00CA48D2" w:rsidP="00337894">
            <w:pPr>
              <w:rPr>
                <w:rFonts w:ascii="Times New Roman" w:hAnsi="Times New Roman" w:cs="Times New Roman"/>
                <w:sz w:val="18"/>
                <w:szCs w:val="18"/>
                <w:lang w:val="ru-RU"/>
              </w:rPr>
            </w:pPr>
          </w:p>
          <w:p w14:paraId="10B9BAD3" w14:textId="77777777" w:rsidR="00CA48D2" w:rsidRPr="00406BEF" w:rsidRDefault="00CA48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040FC41" w14:textId="77777777" w:rsidR="00CA48D2" w:rsidRPr="00406BEF" w:rsidRDefault="00CA48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81A2E05" w14:textId="77777777" w:rsidR="00CA48D2" w:rsidRPr="00406BEF" w:rsidRDefault="00CA48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F643894" w14:textId="77777777" w:rsidR="00CA48D2" w:rsidRPr="00406BEF" w:rsidRDefault="00CA48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2DB598A" w14:textId="3C373D8A" w:rsidR="00CA48D2" w:rsidRPr="00406BEF" w:rsidRDefault="00CA48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74 </w:t>
            </w:r>
            <w:r w:rsidR="0027795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D40176B"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544D0782" w14:textId="3ECF20A3" w:rsidR="00E41DAF"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а также лучшие мировые практики в области вывода из эксплуатации других ядерных объектов.</w:t>
      </w:r>
    </w:p>
    <w:p w14:paraId="09820451" w14:textId="48BA1FB1" w:rsidR="00E41DAF" w:rsidRPr="00406BEF" w:rsidRDefault="00E41DAF" w:rsidP="008C47F0">
      <w:pPr>
        <w:spacing w:after="0" w:line="240" w:lineRule="auto"/>
        <w:jc w:val="both"/>
        <w:rPr>
          <w:rFonts w:ascii="Times New Roman" w:hAnsi="Times New Roman" w:cs="Times New Roman"/>
          <w:bdr w:val="single" w:sz="2" w:space="0" w:color="E3E3E3" w:frame="1"/>
          <w:lang w:val="ru-RU" w:eastAsia="ru-BY"/>
        </w:rPr>
      </w:pPr>
    </w:p>
    <w:p w14:paraId="57FA1FAC" w14:textId="0E309E5C" w:rsidR="00CA48D2" w:rsidRPr="00406BEF" w:rsidRDefault="00CA48D2" w:rsidP="00393DD2">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3.2.4.2</w:t>
      </w:r>
      <w:r w:rsidR="00393DD2"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Дезактивация</w:t>
      </w:r>
    </w:p>
    <w:p w14:paraId="4A57E7F9" w14:textId="77777777" w:rsidR="00393DD2" w:rsidRPr="00406BEF" w:rsidRDefault="00393DD2" w:rsidP="00393DD2">
      <w:pPr>
        <w:spacing w:after="0" w:line="240" w:lineRule="auto"/>
        <w:ind w:firstLine="709"/>
        <w:jc w:val="both"/>
        <w:rPr>
          <w:rFonts w:ascii="Times New Roman" w:hAnsi="Times New Roman" w:cs="Times New Roman"/>
          <w:bdr w:val="single" w:sz="2" w:space="0" w:color="E3E3E3" w:frame="1"/>
          <w:lang w:val="ru-RU" w:eastAsia="ru-BY"/>
        </w:rPr>
      </w:pPr>
    </w:p>
    <w:p w14:paraId="152EAA66" w14:textId="7DC4A778"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Дезактивация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это устранение или снижение радионуклидного загрязнения материалов, оборудования, систем и поверхностей зданий посредством промывки, нагрева, химических или электрохимических методов, механической очистки или иных методов [11]. В ходе вывода из эксплуатации Игналинской АЭС и обращения с радиоактивными отходами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дезактивация применяется с целью:</w:t>
      </w:r>
    </w:p>
    <w:p w14:paraId="3A4BCECA" w14:textId="17A2A360" w:rsidR="00CA48D2" w:rsidRPr="00406BEF" w:rsidRDefault="00CA48D2" w:rsidP="00F724AC">
      <w:pPr>
        <w:pStyle w:val="a8"/>
        <w:numPr>
          <w:ilvl w:val="0"/>
          <w:numId w:val="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снижения загрязнения оборудования, систем и рабочих зон перед демонтажем или обращением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тем самым создавая более безопасные условия труда для персонала, уменьшая риск распространения загрязнения и обеспечивая возможность применения более простых и быстрых методов демонтажа. Дезактивация до демонтажа является одним из способов реализации концепции АЛАРА (ALARA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As Low As Reasonably Achievable, «настолько низко, насколько это разумно достижимо»);</w:t>
      </w:r>
    </w:p>
    <w:p w14:paraId="0948FD05" w14:textId="2342A6F4" w:rsidR="00CA48D2" w:rsidRPr="00406BEF" w:rsidRDefault="00CA48D2" w:rsidP="00F724AC">
      <w:pPr>
        <w:pStyle w:val="a8"/>
        <w:numPr>
          <w:ilvl w:val="0"/>
          <w:numId w:val="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уменьшения количества материалов, направляемых на захоронение в хранилище ОВ очень низкой активности (ОВНН), за счёт дезактивации короткоживущих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класса А до уровней, не подлежащих контролю;</w:t>
      </w:r>
    </w:p>
    <w:p w14:paraId="501F4FEE" w14:textId="4D42ADF2" w:rsidR="00CA48D2" w:rsidRPr="00406BEF" w:rsidRDefault="00CA48D2" w:rsidP="00F724AC">
      <w:pPr>
        <w:pStyle w:val="a8"/>
        <w:numPr>
          <w:ilvl w:val="0"/>
          <w:numId w:val="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уменьшения объёма материалов, направляемых на захоронение в хранилище низко- и среднегоактивных короткоживущих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(НСАКОВ), за счёт дезактивации короткоживущих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классов В и С до класса А или до уровней, не подлежащих контролю;</w:t>
      </w:r>
    </w:p>
    <w:p w14:paraId="5C4A3041" w14:textId="77777777" w:rsidR="00CA48D2" w:rsidRPr="00406BEF" w:rsidRDefault="00CA48D2" w:rsidP="00F724AC">
      <w:pPr>
        <w:pStyle w:val="a8"/>
        <w:numPr>
          <w:ilvl w:val="0"/>
          <w:numId w:val="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снижения уровня загрязнения рабочих инструментов, оборудования и помещений с целью их повторного использования, обеспечения радиационной безопасности персонала и сокращения образования вторичных отходов.</w:t>
      </w:r>
    </w:p>
    <w:p w14:paraId="252A22CE" w14:textId="77777777" w:rsidR="00CA48D2" w:rsidRPr="00406BEF" w:rsidRDefault="00CA48D2" w:rsidP="00F724AC">
      <w:pPr>
        <w:pStyle w:val="a8"/>
        <w:numPr>
          <w:ilvl w:val="0"/>
          <w:numId w:val="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Непрерывная дезактивация рабочих инструментов, оборудования и помещений осуществлялась в течение всего периода эксплуатации ИАЭС. При выводе из эксплуатации используются существующие меры и технологии дезактивации.</w:t>
      </w:r>
    </w:p>
    <w:p w14:paraId="5C772215" w14:textId="3E9E2D84"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Применение дезактивации, как и любой другой технологии обращения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должно быть обосновано и оптимизировано: выгоды от дезактивации (снижение доз облучения, уровня загрязнения, объёма более опасных отходов и т.д.) должны превышать негативные последствия (затраты труда и ресурсов, влияние от образования и обращения с вторичными отходами, облучение персонала, проводящего дезактивационные работы и т.д.).</w:t>
      </w:r>
      <w:r w:rsidR="00393DD2" w:rsidRPr="00406BEF">
        <w:rPr>
          <w:rFonts w:ascii="Times New Roman" w:hAnsi="Times New Roman" w:cs="Times New Roman"/>
          <w:bdr w:val="single" w:sz="2" w:space="0" w:color="E3E3E3" w:frame="1"/>
          <w:lang w:val="ru-RU" w:eastAsia="ru-BY"/>
        </w:rPr>
        <w:t xml:space="preserve"> </w:t>
      </w:r>
      <w:r w:rsidRPr="00406BEF">
        <w:rPr>
          <w:rFonts w:ascii="Times New Roman" w:hAnsi="Times New Roman" w:cs="Times New Roman"/>
          <w:bdr w:val="single" w:sz="2" w:space="0" w:color="E3E3E3" w:frame="1"/>
          <w:lang w:val="ru-RU" w:eastAsia="ru-BY"/>
        </w:rPr>
        <w:t>Планируемые и осуществляемые работы по выводу из эксплуатации ИАЭС условно делятся на:</w:t>
      </w:r>
    </w:p>
    <w:p w14:paraId="3ED5FAF3" w14:textId="77777777" w:rsidR="00CA48D2" w:rsidRPr="00406BEF" w:rsidRDefault="00CA48D2" w:rsidP="00F724AC">
      <w:pPr>
        <w:pStyle w:val="a8"/>
        <w:numPr>
          <w:ilvl w:val="0"/>
          <w:numId w:val="1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дезактивацию до демонтажа;</w:t>
      </w:r>
    </w:p>
    <w:p w14:paraId="320922DB" w14:textId="4EE676FE" w:rsidR="00CA48D2" w:rsidRPr="00406BEF" w:rsidRDefault="00CA48D2" w:rsidP="00F724AC">
      <w:pPr>
        <w:pStyle w:val="a8"/>
        <w:numPr>
          <w:ilvl w:val="0"/>
          <w:numId w:val="1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дезактивацию после демонтажа в процессе первичной переработки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w:t>
      </w:r>
    </w:p>
    <w:p w14:paraId="238AF896"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период подготовки к выводу из эксплуатации ИАЭС было выполнено несколько самостоятельных проектов дезактивации до демонтажа:</w:t>
      </w:r>
    </w:p>
    <w:p w14:paraId="3D095CA8" w14:textId="118D1110" w:rsidR="00393DD2" w:rsidRPr="00406BEF" w:rsidRDefault="00CA48D2" w:rsidP="00F724AC">
      <w:pPr>
        <w:pStyle w:val="a8"/>
        <w:numPr>
          <w:ilvl w:val="0"/>
          <w:numId w:val="11"/>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2010 г., а затем повторно в 2012 г., была проведена дезактивация контура многократной принудительной циркуляции (КМПЦ) энергоблока №1 путём промывки химическими реагентами и водой;</w:t>
      </w:r>
    </w:p>
    <w:p w14:paraId="6BD44B88" w14:textId="77777777" w:rsidR="00393DD2" w:rsidRPr="00406BEF" w:rsidRDefault="00393D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3DD2" w:rsidRPr="00406BEF" w14:paraId="16753DB1" w14:textId="77777777" w:rsidTr="00337894">
        <w:tc>
          <w:tcPr>
            <w:tcW w:w="4683" w:type="dxa"/>
          </w:tcPr>
          <w:p w14:paraId="33D79F32"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2030DAA" w14:textId="77777777" w:rsidR="00393DD2" w:rsidRPr="00406BEF" w:rsidRDefault="00393DD2" w:rsidP="00337894">
            <w:pPr>
              <w:rPr>
                <w:rFonts w:ascii="Times New Roman" w:hAnsi="Times New Roman" w:cs="Times New Roman"/>
                <w:sz w:val="18"/>
                <w:szCs w:val="18"/>
                <w:lang w:val="ru-RU"/>
              </w:rPr>
            </w:pPr>
          </w:p>
          <w:p w14:paraId="7A301E0D"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2FDDD20"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018C69B"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187E1B4" w14:textId="77777777"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4EA9579" w14:textId="3CB17DBE"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75 </w:t>
            </w:r>
            <w:r w:rsidR="00771138">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EEBA7B1" w14:textId="4A628D80"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2B3473EC" w14:textId="77777777" w:rsidR="00CA48D2" w:rsidRPr="00406BEF" w:rsidRDefault="00CA48D2" w:rsidP="00F724AC">
      <w:pPr>
        <w:pStyle w:val="a8"/>
        <w:numPr>
          <w:ilvl w:val="0"/>
          <w:numId w:val="11"/>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2018 г. был дезактивирован контур многократной принудительной циркуляции энергоблока №2 путём промывки водой;</w:t>
      </w:r>
    </w:p>
    <w:p w14:paraId="164FE4E0" w14:textId="77777777" w:rsidR="00CA48D2" w:rsidRPr="00406BEF" w:rsidRDefault="00CA48D2" w:rsidP="00F724AC">
      <w:pPr>
        <w:pStyle w:val="a8"/>
        <w:numPr>
          <w:ilvl w:val="0"/>
          <w:numId w:val="11"/>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2011–2016 гг. проводилась дезактивация ионитов в установках очистки конденсата энергоблока №1. Дезактивированные и высушенные иониты (около 360 м³) были извлечены из установок, помещены в мягкие контейнеры большой вместимости (FIBC) и в дальнейшем обработаны как ТРО класса А;</w:t>
      </w:r>
    </w:p>
    <w:p w14:paraId="120C2B70" w14:textId="77777777" w:rsidR="00CA48D2" w:rsidRPr="00406BEF" w:rsidRDefault="00CA48D2" w:rsidP="00F724AC">
      <w:pPr>
        <w:pStyle w:val="a8"/>
        <w:numPr>
          <w:ilvl w:val="0"/>
          <w:numId w:val="11"/>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2016–2019 гг. проводилась дезактивация ионитов в установках очистки конденсата энергоблока №2. Дезактивированные и высушенные иониты (около 360 м³) были извлечены из установок, помещены в мягкие контейнеры большой вместимости (FIBC) и в дальнейшем обработаны как ТРО класса А.</w:t>
      </w:r>
    </w:p>
    <w:p w14:paraId="77EB14CB" w14:textId="380D3E0E"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Дезактивация после демонтажа направлена на уменьшение объёмов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направляемых в хранилища ОВНН и НСАКОВ. Распределение масс демонтируемого оборудования и конструкций систем ИАЭС по классам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представлено на Рисунке 3.1-9 (см. Раздел 3.1.1.2.5). Более 57 % массы демонтируемых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приходится на отходы класса А, значительная часть которых может быть дезактивирована до класса 0. Распределение масс демонтируемого оборудования и конструкций систем ИАЭС по классам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после демонтажа и первичной переработки (измельчение, дезактивация) показано на Рисунке 3.1-10. Дезактивация должна сократить массу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класса А более чем вдвое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до 21 % от исходной массы демонтируемого оборудования и конструкций систем.</w:t>
      </w:r>
    </w:p>
    <w:p w14:paraId="096FBA39" w14:textId="11D1F82E" w:rsidR="00393D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Часть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классов В и С (металлы) также может быть дезактивирована до классов А или 0. Однако таких отходов немного, и существенного изменения объёма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классов В и С за счёт дезактивации не ожидается.</w:t>
      </w:r>
    </w:p>
    <w:p w14:paraId="1CF1E831" w14:textId="77777777" w:rsidR="00393DD2" w:rsidRPr="00406BEF" w:rsidRDefault="00393D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3DD2" w:rsidRPr="00406BEF" w14:paraId="44200B2B" w14:textId="77777777" w:rsidTr="00337894">
        <w:tc>
          <w:tcPr>
            <w:tcW w:w="4683" w:type="dxa"/>
          </w:tcPr>
          <w:p w14:paraId="7AC4765C"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DFD975D" w14:textId="77777777" w:rsidR="00393DD2" w:rsidRPr="00406BEF" w:rsidRDefault="00393DD2" w:rsidP="00337894">
            <w:pPr>
              <w:rPr>
                <w:rFonts w:ascii="Times New Roman" w:hAnsi="Times New Roman" w:cs="Times New Roman"/>
                <w:sz w:val="18"/>
                <w:szCs w:val="18"/>
                <w:lang w:val="ru-RU"/>
              </w:rPr>
            </w:pPr>
          </w:p>
          <w:p w14:paraId="64A4B302"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D7446F8"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0D35982"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71D99A9" w14:textId="77777777"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59C9C2B" w14:textId="13300BC4"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76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1D8383D"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1E47D20F" w14:textId="56A17B64" w:rsidR="00CA48D2" w:rsidRPr="00406BEF" w:rsidRDefault="00393DD2" w:rsidP="00393D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C078ADD" wp14:editId="18670A78">
            <wp:extent cx="4191000" cy="3133725"/>
            <wp:effectExtent l="0" t="0" r="0" b="0"/>
            <wp:docPr id="404" name="Рисунок 43"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91000" cy="3133725"/>
                    </a:xfrm>
                    <a:prstGeom prst="rect">
                      <a:avLst/>
                    </a:prstGeom>
                    <a:noFill/>
                    <a:ln>
                      <a:noFill/>
                    </a:ln>
                  </pic:spPr>
                </pic:pic>
              </a:graphicData>
            </a:graphic>
          </wp:inline>
        </w:drawing>
      </w:r>
    </w:p>
    <w:p w14:paraId="44524983" w14:textId="6484E9CC" w:rsidR="00CA48D2" w:rsidRPr="00406BEF" w:rsidRDefault="00CA48D2" w:rsidP="00393D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3.2-18. Распределение масс демонтируемого оборудования и конструкций систем ИАЭС по классам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после первичной переработки (дезактивации)</w:t>
      </w:r>
    </w:p>
    <w:p w14:paraId="23DB0C0B"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p>
    <w:p w14:paraId="2569D997"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Выбор метода дезактивации определяется характером дезактивируемой поверхности и свойствами радиоактивного загрязнения, а также типом и размерами дезактивируемых отходов. В зависимости от прочности связи загрязнителей с поверхностью различают нефиксированные, слабо фиксированные и прочно фиксированные загрязнения. Характер поверхности и прочность удержания радиоактивных загрязнителей определяют выбор методов и средств дезактивации.</w:t>
      </w:r>
    </w:p>
    <w:p w14:paraId="68CD364B"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p>
    <w:p w14:paraId="23A8BD2E"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соответствии с Требованиями ядерной безопасности BSR-1.5.1-2019 [11] при выборе метода дезактивации необходимо оценивать его эффективность. В Программе организации работ по дезактивации, реализуемой ИАЭС [48], предусмотрены процедуры организации, обоснования (технико-экономического анализа, анализа затрат и выгод) и оптимизации процесса дезактивации.</w:t>
      </w:r>
    </w:p>
    <w:p w14:paraId="1B6E50B3"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p>
    <w:p w14:paraId="721AA556" w14:textId="33AC43D9" w:rsidR="00393D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Места и технологии дезактивации демонтированных материалов и оборудования, применяемые при выводе из эксплуатации ИАЭС, обобщены в Таблице 3.2-4. На ИАЭС применяются установки и технологии дезактивации различных типов и производительности. Дезактивация с использованием установок сухой абразивной струйной обработки применялась в ходе вывода из эксплуатации при демонтаже оборудования в здании №117/1. Впоследствии, по мере расширения демонтажных работ в энергоблоках, эти установки были перемещены в здание №101/1. Число установок струйной очистки увеличилось по мере роста объёмов работ по первичной переработке.</w:t>
      </w:r>
    </w:p>
    <w:p w14:paraId="72B3AEB3" w14:textId="77777777" w:rsidR="00393DD2" w:rsidRPr="00406BEF" w:rsidRDefault="00393D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3DD2" w:rsidRPr="00406BEF" w14:paraId="7AB939B2" w14:textId="77777777" w:rsidTr="00337894">
        <w:tc>
          <w:tcPr>
            <w:tcW w:w="4683" w:type="dxa"/>
          </w:tcPr>
          <w:p w14:paraId="2F2877D2"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E897A52" w14:textId="77777777" w:rsidR="00393DD2" w:rsidRPr="00406BEF" w:rsidRDefault="00393DD2" w:rsidP="00337894">
            <w:pPr>
              <w:rPr>
                <w:rFonts w:ascii="Times New Roman" w:hAnsi="Times New Roman" w:cs="Times New Roman"/>
                <w:sz w:val="18"/>
                <w:szCs w:val="18"/>
                <w:lang w:val="ru-RU"/>
              </w:rPr>
            </w:pPr>
          </w:p>
          <w:p w14:paraId="3B267D1F"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E9AE63A"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77F225A"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355A405" w14:textId="77777777"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7823F0B" w14:textId="61255E9C"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77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3753CDA"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p>
    <w:p w14:paraId="2786DB83" w14:textId="50AEBB23"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период эксплуатации ИАЭС работы по дезактивации проводились в здании №130/2 с применением как механических, так и химических методов дезактивации. Эти технологии используются и в настоящее время. В 2019 г. линия дезактивации была расширена за счёт установки дополнительного оборудования для измельчения металлических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класса А.</w:t>
      </w:r>
    </w:p>
    <w:p w14:paraId="7B9FFC44" w14:textId="77777777" w:rsidR="00CA48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p>
    <w:p w14:paraId="439DBF14" w14:textId="77777777" w:rsidR="00CA48D2" w:rsidRPr="00406BEF" w:rsidRDefault="00CA48D2" w:rsidP="00393DD2">
      <w:pPr>
        <w:spacing w:after="0" w:line="240" w:lineRule="auto"/>
        <w:jc w:val="center"/>
        <w:rPr>
          <w:rFonts w:ascii="Times New Roman" w:hAnsi="Times New Roman" w:cs="Times New Roman"/>
          <w:spacing w:val="-8"/>
          <w:bdr w:val="single" w:sz="2" w:space="0" w:color="E3E3E3" w:frame="1"/>
          <w:lang w:val="ru-RU" w:eastAsia="ru-BY"/>
        </w:rPr>
      </w:pPr>
      <w:r w:rsidRPr="00406BEF">
        <w:rPr>
          <w:rFonts w:ascii="Times New Roman" w:hAnsi="Times New Roman" w:cs="Times New Roman"/>
          <w:spacing w:val="-8"/>
          <w:bdr w:val="single" w:sz="2" w:space="0" w:color="E3E3E3" w:frame="1"/>
          <w:lang w:val="ru-RU" w:eastAsia="ru-BY"/>
        </w:rPr>
        <w:t>Таблица 3.2-4. Места и технологии дезактивации демонтированных материалов и оборудования на ИАЭС</w:t>
      </w:r>
    </w:p>
    <w:tbl>
      <w:tblPr>
        <w:tblW w:w="0" w:type="auto"/>
        <w:tblLayout w:type="fixed"/>
        <w:tblCellMar>
          <w:left w:w="10" w:type="dxa"/>
          <w:right w:w="10" w:type="dxa"/>
        </w:tblCellMar>
        <w:tblLook w:val="0000" w:firstRow="0" w:lastRow="0" w:firstColumn="0" w:lastColumn="0" w:noHBand="0" w:noVBand="0"/>
      </w:tblPr>
      <w:tblGrid>
        <w:gridCol w:w="1421"/>
        <w:gridCol w:w="994"/>
        <w:gridCol w:w="1982"/>
        <w:gridCol w:w="5242"/>
      </w:tblGrid>
      <w:tr w:rsidR="00393DD2" w:rsidRPr="00406BEF" w14:paraId="4E53E18B" w14:textId="77777777" w:rsidTr="00393DD2">
        <w:trPr>
          <w:trHeight w:hRule="exact" w:val="566"/>
        </w:trPr>
        <w:tc>
          <w:tcPr>
            <w:tcW w:w="1421" w:type="dxa"/>
            <w:tcBorders>
              <w:top w:val="single" w:sz="4" w:space="0" w:color="auto"/>
              <w:left w:val="single" w:sz="4" w:space="0" w:color="auto"/>
            </w:tcBorders>
            <w:shd w:val="clear" w:color="auto" w:fill="FFFFFF"/>
          </w:tcPr>
          <w:p w14:paraId="0980619A" w14:textId="388B23A5" w:rsidR="00393DD2" w:rsidRPr="00406BEF" w:rsidRDefault="00393DD2" w:rsidP="00393DD2">
            <w:pPr>
              <w:pStyle w:val="23"/>
              <w:shd w:val="clear" w:color="auto" w:fill="auto"/>
              <w:spacing w:before="60" w:after="0" w:line="220" w:lineRule="exact"/>
              <w:ind w:left="140" w:firstLine="0"/>
              <w:rPr>
                <w:lang w:val="ru-RU"/>
              </w:rPr>
            </w:pPr>
            <w:r w:rsidRPr="00406BEF">
              <w:rPr>
                <w:rStyle w:val="aa"/>
                <w:lang w:val="ru-RU"/>
              </w:rPr>
              <w:t>№ здания</w:t>
            </w:r>
          </w:p>
        </w:tc>
        <w:tc>
          <w:tcPr>
            <w:tcW w:w="994" w:type="dxa"/>
            <w:tcBorders>
              <w:top w:val="single" w:sz="4" w:space="0" w:color="auto"/>
              <w:left w:val="single" w:sz="4" w:space="0" w:color="auto"/>
            </w:tcBorders>
            <w:shd w:val="clear" w:color="auto" w:fill="FFFFFF"/>
          </w:tcPr>
          <w:p w14:paraId="1D2D1030" w14:textId="31982DF6" w:rsidR="00393DD2" w:rsidRPr="00406BEF" w:rsidRDefault="00393DD2" w:rsidP="00393DD2">
            <w:pPr>
              <w:pStyle w:val="23"/>
              <w:shd w:val="clear" w:color="auto" w:fill="auto"/>
              <w:spacing w:before="0" w:after="0" w:line="220" w:lineRule="exact"/>
              <w:ind w:left="120" w:firstLine="0"/>
              <w:rPr>
                <w:lang w:val="ru-RU"/>
              </w:rPr>
            </w:pPr>
            <w:r w:rsidRPr="00406BEF">
              <w:rPr>
                <w:rStyle w:val="aa"/>
                <w:lang w:val="ru-RU"/>
              </w:rPr>
              <w:t>Блок</w:t>
            </w:r>
          </w:p>
        </w:tc>
        <w:tc>
          <w:tcPr>
            <w:tcW w:w="1982" w:type="dxa"/>
            <w:tcBorders>
              <w:top w:val="single" w:sz="4" w:space="0" w:color="auto"/>
              <w:left w:val="single" w:sz="4" w:space="0" w:color="auto"/>
            </w:tcBorders>
            <w:shd w:val="clear" w:color="auto" w:fill="FFFFFF"/>
          </w:tcPr>
          <w:p w14:paraId="64D2C09A" w14:textId="7EA722B4" w:rsidR="00393DD2" w:rsidRPr="00406BEF" w:rsidRDefault="00393DD2" w:rsidP="00393DD2">
            <w:pPr>
              <w:pStyle w:val="23"/>
              <w:shd w:val="clear" w:color="auto" w:fill="auto"/>
              <w:spacing w:before="0" w:after="0" w:line="278" w:lineRule="exact"/>
              <w:ind w:firstLine="0"/>
              <w:jc w:val="both"/>
            </w:pPr>
            <w:r w:rsidRPr="00406BEF">
              <w:rPr>
                <w:rStyle w:val="aa"/>
              </w:rPr>
              <w:t xml:space="preserve">Дезактивируемые </w:t>
            </w:r>
            <w:r w:rsidR="00EB4EDB" w:rsidRPr="00406BEF">
              <w:rPr>
                <w:rStyle w:val="aa"/>
              </w:rPr>
              <w:t>РО</w:t>
            </w:r>
            <w:r w:rsidRPr="00406BEF">
              <w:rPr>
                <w:rStyle w:val="aa"/>
              </w:rPr>
              <w:t xml:space="preserve"> (класс)</w:t>
            </w:r>
          </w:p>
        </w:tc>
        <w:tc>
          <w:tcPr>
            <w:tcW w:w="5242" w:type="dxa"/>
            <w:tcBorders>
              <w:top w:val="single" w:sz="4" w:space="0" w:color="auto"/>
              <w:left w:val="single" w:sz="4" w:space="0" w:color="auto"/>
              <w:right w:val="single" w:sz="4" w:space="0" w:color="auto"/>
            </w:tcBorders>
            <w:shd w:val="clear" w:color="auto" w:fill="FFFFFF"/>
          </w:tcPr>
          <w:p w14:paraId="0433B282" w14:textId="5C9DB68E" w:rsidR="00393DD2" w:rsidRPr="00406BEF" w:rsidRDefault="00393DD2" w:rsidP="00393DD2">
            <w:pPr>
              <w:pStyle w:val="23"/>
              <w:shd w:val="clear" w:color="auto" w:fill="auto"/>
              <w:spacing w:before="0" w:after="0" w:line="220" w:lineRule="exact"/>
              <w:ind w:left="120" w:firstLine="0"/>
              <w:rPr>
                <w:lang w:val="ru-RU"/>
              </w:rPr>
            </w:pPr>
            <w:r w:rsidRPr="00406BEF">
              <w:rPr>
                <w:rStyle w:val="aa"/>
                <w:lang w:val="ru-RU"/>
              </w:rPr>
              <w:t>Технологии дезактивации</w:t>
            </w:r>
          </w:p>
        </w:tc>
      </w:tr>
      <w:tr w:rsidR="00393DD2" w:rsidRPr="00406BEF" w14:paraId="550D12E7" w14:textId="77777777" w:rsidTr="00393DD2">
        <w:trPr>
          <w:trHeight w:hRule="exact" w:val="840"/>
        </w:trPr>
        <w:tc>
          <w:tcPr>
            <w:tcW w:w="1421" w:type="dxa"/>
            <w:vMerge w:val="restart"/>
            <w:tcBorders>
              <w:top w:val="single" w:sz="4" w:space="0" w:color="auto"/>
              <w:left w:val="single" w:sz="4" w:space="0" w:color="auto"/>
            </w:tcBorders>
            <w:shd w:val="clear" w:color="auto" w:fill="FFFFFF"/>
          </w:tcPr>
          <w:p w14:paraId="030073CE" w14:textId="77777777" w:rsidR="00393DD2" w:rsidRPr="00406BEF" w:rsidRDefault="00393DD2" w:rsidP="00393DD2">
            <w:pPr>
              <w:pStyle w:val="23"/>
              <w:shd w:val="clear" w:color="auto" w:fill="auto"/>
              <w:spacing w:before="0" w:after="0" w:line="220" w:lineRule="exact"/>
              <w:ind w:left="140" w:firstLine="0"/>
            </w:pPr>
            <w:r w:rsidRPr="00406BEF">
              <w:rPr>
                <w:rStyle w:val="9"/>
                <w:lang w:val="ru-RU"/>
              </w:rPr>
              <w:t>101/1</w:t>
            </w:r>
          </w:p>
        </w:tc>
        <w:tc>
          <w:tcPr>
            <w:tcW w:w="994" w:type="dxa"/>
            <w:vMerge w:val="restart"/>
            <w:tcBorders>
              <w:top w:val="single" w:sz="4" w:space="0" w:color="auto"/>
              <w:left w:val="single" w:sz="4" w:space="0" w:color="auto"/>
            </w:tcBorders>
            <w:shd w:val="clear" w:color="auto" w:fill="FFFFFF"/>
          </w:tcPr>
          <w:p w14:paraId="4367654D" w14:textId="77777777" w:rsidR="00393DD2" w:rsidRPr="00406BEF" w:rsidRDefault="00393DD2" w:rsidP="00393DD2">
            <w:pPr>
              <w:pStyle w:val="23"/>
              <w:shd w:val="clear" w:color="auto" w:fill="auto"/>
              <w:spacing w:before="0" w:after="0" w:line="220" w:lineRule="exact"/>
              <w:ind w:left="120" w:firstLine="0"/>
            </w:pPr>
            <w:r w:rsidRPr="00406BEF">
              <w:t>A1</w:t>
            </w:r>
          </w:p>
        </w:tc>
        <w:tc>
          <w:tcPr>
            <w:tcW w:w="1982" w:type="dxa"/>
            <w:tcBorders>
              <w:top w:val="single" w:sz="4" w:space="0" w:color="auto"/>
              <w:left w:val="single" w:sz="4" w:space="0" w:color="auto"/>
            </w:tcBorders>
            <w:shd w:val="clear" w:color="auto" w:fill="FFFFFF"/>
          </w:tcPr>
          <w:p w14:paraId="70A60F0B" w14:textId="77777777" w:rsidR="00393DD2" w:rsidRPr="00406BEF" w:rsidRDefault="00393DD2" w:rsidP="00393DD2">
            <w:pPr>
              <w:pStyle w:val="23"/>
              <w:shd w:val="clear" w:color="auto" w:fill="auto"/>
              <w:spacing w:before="0" w:after="0" w:line="220" w:lineRule="exact"/>
              <w:ind w:firstLine="0"/>
              <w:jc w:val="both"/>
            </w:pPr>
            <w:r w:rsidRPr="00406BEF">
              <w:t>A, B, C</w:t>
            </w:r>
          </w:p>
        </w:tc>
        <w:tc>
          <w:tcPr>
            <w:tcW w:w="5242" w:type="dxa"/>
            <w:tcBorders>
              <w:top w:val="single" w:sz="4" w:space="0" w:color="auto"/>
              <w:left w:val="single" w:sz="4" w:space="0" w:color="auto"/>
              <w:right w:val="single" w:sz="4" w:space="0" w:color="auto"/>
            </w:tcBorders>
            <w:shd w:val="clear" w:color="auto" w:fill="FFFFFF"/>
          </w:tcPr>
          <w:p w14:paraId="2D9C0232" w14:textId="4EEB9AF9" w:rsidR="00393DD2" w:rsidRPr="00406BEF" w:rsidRDefault="00393DD2" w:rsidP="00393DD2">
            <w:pPr>
              <w:pStyle w:val="23"/>
              <w:shd w:val="clear" w:color="auto" w:fill="auto"/>
              <w:spacing w:before="0" w:after="0"/>
              <w:ind w:left="120" w:firstLine="0"/>
            </w:pPr>
            <w:r w:rsidRPr="00406BEF">
              <w:t>Моечная установка высокого давления; ленточная установка струйной очистки; отдельные установки струйной очистки</w:t>
            </w:r>
          </w:p>
        </w:tc>
      </w:tr>
      <w:tr w:rsidR="00393DD2" w:rsidRPr="00406BEF" w14:paraId="046DE8B4" w14:textId="77777777" w:rsidTr="00393DD2">
        <w:trPr>
          <w:trHeight w:hRule="exact" w:val="283"/>
        </w:trPr>
        <w:tc>
          <w:tcPr>
            <w:tcW w:w="1421" w:type="dxa"/>
            <w:vMerge/>
            <w:tcBorders>
              <w:left w:val="single" w:sz="4" w:space="0" w:color="auto"/>
            </w:tcBorders>
            <w:shd w:val="clear" w:color="auto" w:fill="FFFFFF"/>
          </w:tcPr>
          <w:p w14:paraId="719B007B" w14:textId="77777777" w:rsidR="00393DD2" w:rsidRPr="00406BEF" w:rsidRDefault="00393DD2" w:rsidP="00393DD2">
            <w:pPr>
              <w:rPr>
                <w:rFonts w:ascii="Times New Roman" w:hAnsi="Times New Roman" w:cs="Times New Roman"/>
              </w:rPr>
            </w:pPr>
          </w:p>
        </w:tc>
        <w:tc>
          <w:tcPr>
            <w:tcW w:w="994" w:type="dxa"/>
            <w:vMerge/>
            <w:tcBorders>
              <w:left w:val="single" w:sz="4" w:space="0" w:color="auto"/>
            </w:tcBorders>
            <w:shd w:val="clear" w:color="auto" w:fill="FFFFFF"/>
          </w:tcPr>
          <w:p w14:paraId="626E6358" w14:textId="77777777" w:rsidR="00393DD2" w:rsidRPr="00406BEF" w:rsidRDefault="00393DD2" w:rsidP="00393DD2">
            <w:pPr>
              <w:rPr>
                <w:rFonts w:ascii="Times New Roman" w:hAnsi="Times New Roman" w:cs="Times New Roman"/>
              </w:rPr>
            </w:pPr>
          </w:p>
        </w:tc>
        <w:tc>
          <w:tcPr>
            <w:tcW w:w="1982" w:type="dxa"/>
            <w:tcBorders>
              <w:top w:val="single" w:sz="4" w:space="0" w:color="auto"/>
              <w:left w:val="single" w:sz="4" w:space="0" w:color="auto"/>
            </w:tcBorders>
            <w:shd w:val="clear" w:color="auto" w:fill="FFFFFF"/>
          </w:tcPr>
          <w:p w14:paraId="3FE62021" w14:textId="77777777" w:rsidR="00393DD2" w:rsidRPr="00406BEF" w:rsidRDefault="00393DD2" w:rsidP="00393DD2">
            <w:pPr>
              <w:pStyle w:val="23"/>
              <w:shd w:val="clear" w:color="auto" w:fill="auto"/>
              <w:spacing w:before="0" w:after="0" w:line="220" w:lineRule="exact"/>
              <w:ind w:firstLine="0"/>
              <w:jc w:val="both"/>
            </w:pPr>
            <w:r w:rsidRPr="00406BEF">
              <w:t>A, B</w:t>
            </w:r>
          </w:p>
        </w:tc>
        <w:tc>
          <w:tcPr>
            <w:tcW w:w="5242" w:type="dxa"/>
            <w:tcBorders>
              <w:top w:val="single" w:sz="4" w:space="0" w:color="auto"/>
              <w:left w:val="single" w:sz="4" w:space="0" w:color="auto"/>
              <w:right w:val="single" w:sz="4" w:space="0" w:color="auto"/>
            </w:tcBorders>
            <w:shd w:val="clear" w:color="auto" w:fill="FFFFFF"/>
          </w:tcPr>
          <w:p w14:paraId="7A6B60CF" w14:textId="52E84221" w:rsidR="00393DD2" w:rsidRPr="00406BEF" w:rsidRDefault="00393DD2" w:rsidP="00393DD2">
            <w:pPr>
              <w:pStyle w:val="23"/>
              <w:shd w:val="clear" w:color="auto" w:fill="auto"/>
              <w:spacing w:before="0" w:after="0" w:line="220" w:lineRule="exact"/>
              <w:ind w:left="120" w:firstLine="0"/>
            </w:pPr>
            <w:r w:rsidRPr="00406BEF">
              <w:t>Камера и ванна для промывки деталей</w:t>
            </w:r>
          </w:p>
        </w:tc>
      </w:tr>
      <w:tr w:rsidR="00393DD2" w:rsidRPr="00406BEF" w14:paraId="36C7509D" w14:textId="77777777" w:rsidTr="00393DD2">
        <w:trPr>
          <w:trHeight w:hRule="exact" w:val="1114"/>
        </w:trPr>
        <w:tc>
          <w:tcPr>
            <w:tcW w:w="1421" w:type="dxa"/>
            <w:vMerge/>
            <w:tcBorders>
              <w:left w:val="single" w:sz="4" w:space="0" w:color="auto"/>
            </w:tcBorders>
            <w:shd w:val="clear" w:color="auto" w:fill="FFFFFF"/>
          </w:tcPr>
          <w:p w14:paraId="0784EC7A" w14:textId="77777777" w:rsidR="00393DD2" w:rsidRPr="00406BEF" w:rsidRDefault="00393DD2" w:rsidP="00393DD2">
            <w:pPr>
              <w:rPr>
                <w:rFonts w:ascii="Times New Roman" w:hAnsi="Times New Roman" w:cs="Times New Roman"/>
              </w:rPr>
            </w:pPr>
          </w:p>
        </w:tc>
        <w:tc>
          <w:tcPr>
            <w:tcW w:w="994" w:type="dxa"/>
            <w:tcBorders>
              <w:top w:val="single" w:sz="4" w:space="0" w:color="auto"/>
              <w:left w:val="single" w:sz="4" w:space="0" w:color="auto"/>
            </w:tcBorders>
            <w:shd w:val="clear" w:color="auto" w:fill="FFFFFF"/>
          </w:tcPr>
          <w:p w14:paraId="1170C8CF" w14:textId="77777777" w:rsidR="00393DD2" w:rsidRPr="00406BEF" w:rsidRDefault="00393DD2" w:rsidP="00393DD2">
            <w:pPr>
              <w:pStyle w:val="23"/>
              <w:shd w:val="clear" w:color="auto" w:fill="auto"/>
              <w:spacing w:before="0" w:after="0" w:line="220" w:lineRule="exact"/>
              <w:ind w:left="120" w:firstLine="0"/>
            </w:pPr>
            <w:r w:rsidRPr="00406BEF">
              <w:t>G1</w:t>
            </w:r>
          </w:p>
        </w:tc>
        <w:tc>
          <w:tcPr>
            <w:tcW w:w="1982" w:type="dxa"/>
            <w:tcBorders>
              <w:top w:val="single" w:sz="4" w:space="0" w:color="auto"/>
              <w:left w:val="single" w:sz="4" w:space="0" w:color="auto"/>
            </w:tcBorders>
            <w:shd w:val="clear" w:color="auto" w:fill="FFFFFF"/>
          </w:tcPr>
          <w:p w14:paraId="2ED4616D" w14:textId="77777777" w:rsidR="00393DD2" w:rsidRPr="00406BEF" w:rsidRDefault="00393DD2" w:rsidP="00393DD2">
            <w:pPr>
              <w:pStyle w:val="23"/>
              <w:shd w:val="clear" w:color="auto" w:fill="auto"/>
              <w:spacing w:before="0" w:after="0" w:line="220" w:lineRule="exact"/>
              <w:ind w:firstLine="0"/>
              <w:jc w:val="both"/>
            </w:pPr>
            <w:r w:rsidRPr="00406BEF">
              <w:t>A</w:t>
            </w:r>
          </w:p>
        </w:tc>
        <w:tc>
          <w:tcPr>
            <w:tcW w:w="5242" w:type="dxa"/>
            <w:tcBorders>
              <w:top w:val="single" w:sz="4" w:space="0" w:color="auto"/>
              <w:left w:val="single" w:sz="4" w:space="0" w:color="auto"/>
              <w:right w:val="single" w:sz="4" w:space="0" w:color="auto"/>
            </w:tcBorders>
            <w:shd w:val="clear" w:color="auto" w:fill="FFFFFF"/>
          </w:tcPr>
          <w:p w14:paraId="24AA5D3A" w14:textId="03FE32B1" w:rsidR="00393DD2" w:rsidRPr="00406BEF" w:rsidRDefault="00393DD2" w:rsidP="00393DD2">
            <w:pPr>
              <w:pStyle w:val="23"/>
              <w:shd w:val="clear" w:color="auto" w:fill="auto"/>
              <w:spacing w:before="0" w:after="0"/>
              <w:ind w:left="120" w:firstLine="0"/>
            </w:pPr>
            <w:r w:rsidRPr="00406BEF">
              <w:t>Моечная установка высокого давления; ленточная установка струйной очистки; отдельные установки струйной очистки; оборудование для шлифовки</w:t>
            </w:r>
          </w:p>
        </w:tc>
      </w:tr>
      <w:tr w:rsidR="00393DD2" w:rsidRPr="00406BEF" w14:paraId="354E3FD4" w14:textId="77777777" w:rsidTr="00393DD2">
        <w:trPr>
          <w:trHeight w:hRule="exact" w:val="566"/>
        </w:trPr>
        <w:tc>
          <w:tcPr>
            <w:tcW w:w="1421" w:type="dxa"/>
            <w:vMerge w:val="restart"/>
            <w:tcBorders>
              <w:top w:val="single" w:sz="4" w:space="0" w:color="auto"/>
              <w:left w:val="single" w:sz="4" w:space="0" w:color="auto"/>
            </w:tcBorders>
            <w:shd w:val="clear" w:color="auto" w:fill="FFFFFF"/>
          </w:tcPr>
          <w:p w14:paraId="176C6902" w14:textId="77777777" w:rsidR="00393DD2" w:rsidRPr="00406BEF" w:rsidRDefault="00393DD2" w:rsidP="00393DD2">
            <w:pPr>
              <w:pStyle w:val="23"/>
              <w:shd w:val="clear" w:color="auto" w:fill="auto"/>
              <w:spacing w:before="0" w:after="0" w:line="220" w:lineRule="exact"/>
              <w:ind w:left="140" w:firstLine="0"/>
            </w:pPr>
            <w:r w:rsidRPr="00406BEF">
              <w:rPr>
                <w:rStyle w:val="9"/>
                <w:lang w:val="ru-RU"/>
              </w:rPr>
              <w:t>101/2</w:t>
            </w:r>
          </w:p>
        </w:tc>
        <w:tc>
          <w:tcPr>
            <w:tcW w:w="994" w:type="dxa"/>
            <w:vMerge w:val="restart"/>
            <w:tcBorders>
              <w:top w:val="single" w:sz="4" w:space="0" w:color="auto"/>
              <w:left w:val="single" w:sz="4" w:space="0" w:color="auto"/>
            </w:tcBorders>
            <w:shd w:val="clear" w:color="auto" w:fill="FFFFFF"/>
          </w:tcPr>
          <w:p w14:paraId="350540A1" w14:textId="77777777" w:rsidR="00393DD2" w:rsidRPr="00406BEF" w:rsidRDefault="00393DD2" w:rsidP="00393DD2">
            <w:pPr>
              <w:pStyle w:val="23"/>
              <w:shd w:val="clear" w:color="auto" w:fill="auto"/>
              <w:spacing w:before="0" w:after="0" w:line="220" w:lineRule="exact"/>
              <w:ind w:left="120" w:firstLine="0"/>
            </w:pPr>
            <w:r w:rsidRPr="00406BEF">
              <w:t>A2</w:t>
            </w:r>
          </w:p>
        </w:tc>
        <w:tc>
          <w:tcPr>
            <w:tcW w:w="1982" w:type="dxa"/>
            <w:tcBorders>
              <w:top w:val="single" w:sz="4" w:space="0" w:color="auto"/>
              <w:left w:val="single" w:sz="4" w:space="0" w:color="auto"/>
            </w:tcBorders>
            <w:shd w:val="clear" w:color="auto" w:fill="FFFFFF"/>
          </w:tcPr>
          <w:p w14:paraId="258D1E3B" w14:textId="77777777" w:rsidR="00393DD2" w:rsidRPr="00406BEF" w:rsidRDefault="00393DD2" w:rsidP="00393DD2">
            <w:pPr>
              <w:pStyle w:val="23"/>
              <w:shd w:val="clear" w:color="auto" w:fill="auto"/>
              <w:spacing w:before="0" w:after="0" w:line="220" w:lineRule="exact"/>
              <w:ind w:firstLine="0"/>
              <w:jc w:val="both"/>
            </w:pPr>
            <w:r w:rsidRPr="00406BEF">
              <w:t>A, B, C</w:t>
            </w:r>
          </w:p>
        </w:tc>
        <w:tc>
          <w:tcPr>
            <w:tcW w:w="5242" w:type="dxa"/>
            <w:tcBorders>
              <w:top w:val="single" w:sz="4" w:space="0" w:color="auto"/>
              <w:left w:val="single" w:sz="4" w:space="0" w:color="auto"/>
              <w:right w:val="single" w:sz="4" w:space="0" w:color="auto"/>
            </w:tcBorders>
            <w:shd w:val="clear" w:color="auto" w:fill="FFFFFF"/>
          </w:tcPr>
          <w:p w14:paraId="31CD8AB0" w14:textId="1C03C54E" w:rsidR="00393DD2" w:rsidRPr="00406BEF" w:rsidRDefault="00393DD2" w:rsidP="00393DD2">
            <w:pPr>
              <w:pStyle w:val="23"/>
              <w:shd w:val="clear" w:color="auto" w:fill="auto"/>
              <w:spacing w:before="0" w:after="0"/>
              <w:ind w:left="120" w:firstLine="0"/>
            </w:pPr>
            <w:r w:rsidRPr="00406BEF">
              <w:t>Моечная установка высокого давления; отдельная установка струйной очистки</w:t>
            </w:r>
          </w:p>
        </w:tc>
      </w:tr>
      <w:tr w:rsidR="00393DD2" w:rsidRPr="00406BEF" w14:paraId="2D8F9422" w14:textId="77777777" w:rsidTr="00393DD2">
        <w:trPr>
          <w:trHeight w:hRule="exact" w:val="283"/>
        </w:trPr>
        <w:tc>
          <w:tcPr>
            <w:tcW w:w="1421" w:type="dxa"/>
            <w:vMerge/>
            <w:tcBorders>
              <w:left w:val="single" w:sz="4" w:space="0" w:color="auto"/>
            </w:tcBorders>
            <w:shd w:val="clear" w:color="auto" w:fill="FFFFFF"/>
          </w:tcPr>
          <w:p w14:paraId="15F38335" w14:textId="77777777" w:rsidR="00393DD2" w:rsidRPr="00406BEF" w:rsidRDefault="00393DD2" w:rsidP="00393DD2">
            <w:pPr>
              <w:rPr>
                <w:rFonts w:ascii="Times New Roman" w:hAnsi="Times New Roman" w:cs="Times New Roman"/>
              </w:rPr>
            </w:pPr>
          </w:p>
        </w:tc>
        <w:tc>
          <w:tcPr>
            <w:tcW w:w="994" w:type="dxa"/>
            <w:vMerge/>
            <w:tcBorders>
              <w:left w:val="single" w:sz="4" w:space="0" w:color="auto"/>
            </w:tcBorders>
            <w:shd w:val="clear" w:color="auto" w:fill="FFFFFF"/>
          </w:tcPr>
          <w:p w14:paraId="39FD3DE7" w14:textId="77777777" w:rsidR="00393DD2" w:rsidRPr="00406BEF" w:rsidRDefault="00393DD2" w:rsidP="00393DD2">
            <w:pPr>
              <w:rPr>
                <w:rFonts w:ascii="Times New Roman" w:hAnsi="Times New Roman" w:cs="Times New Roman"/>
              </w:rPr>
            </w:pPr>
          </w:p>
        </w:tc>
        <w:tc>
          <w:tcPr>
            <w:tcW w:w="1982" w:type="dxa"/>
            <w:tcBorders>
              <w:top w:val="single" w:sz="4" w:space="0" w:color="auto"/>
              <w:left w:val="single" w:sz="4" w:space="0" w:color="auto"/>
            </w:tcBorders>
            <w:shd w:val="clear" w:color="auto" w:fill="FFFFFF"/>
          </w:tcPr>
          <w:p w14:paraId="433CA2DB" w14:textId="77777777" w:rsidR="00393DD2" w:rsidRPr="00406BEF" w:rsidRDefault="00393DD2" w:rsidP="00393DD2">
            <w:pPr>
              <w:pStyle w:val="23"/>
              <w:shd w:val="clear" w:color="auto" w:fill="auto"/>
              <w:spacing w:before="0" w:after="0" w:line="220" w:lineRule="exact"/>
              <w:ind w:firstLine="0"/>
              <w:jc w:val="both"/>
            </w:pPr>
            <w:r w:rsidRPr="00406BEF">
              <w:t>A, B</w:t>
            </w:r>
          </w:p>
        </w:tc>
        <w:tc>
          <w:tcPr>
            <w:tcW w:w="5242" w:type="dxa"/>
            <w:tcBorders>
              <w:top w:val="single" w:sz="4" w:space="0" w:color="auto"/>
              <w:left w:val="single" w:sz="4" w:space="0" w:color="auto"/>
              <w:right w:val="single" w:sz="4" w:space="0" w:color="auto"/>
            </w:tcBorders>
            <w:shd w:val="clear" w:color="auto" w:fill="FFFFFF"/>
          </w:tcPr>
          <w:p w14:paraId="08408088" w14:textId="2A5E1EF3" w:rsidR="00393DD2" w:rsidRPr="00406BEF" w:rsidRDefault="00393DD2" w:rsidP="00393DD2">
            <w:pPr>
              <w:pStyle w:val="23"/>
              <w:shd w:val="clear" w:color="auto" w:fill="auto"/>
              <w:spacing w:before="0" w:after="0" w:line="220" w:lineRule="exact"/>
              <w:ind w:left="120" w:firstLine="0"/>
            </w:pPr>
            <w:r w:rsidRPr="00406BEF">
              <w:t>Камера и ванна для промывки деталей</w:t>
            </w:r>
          </w:p>
        </w:tc>
      </w:tr>
      <w:tr w:rsidR="00393DD2" w:rsidRPr="00406BEF" w14:paraId="2A828F0F" w14:textId="77777777" w:rsidTr="00393DD2">
        <w:trPr>
          <w:trHeight w:hRule="exact" w:val="1675"/>
        </w:trPr>
        <w:tc>
          <w:tcPr>
            <w:tcW w:w="1421" w:type="dxa"/>
            <w:tcBorders>
              <w:top w:val="single" w:sz="4" w:space="0" w:color="auto"/>
              <w:left w:val="single" w:sz="4" w:space="0" w:color="auto"/>
              <w:bottom w:val="single" w:sz="4" w:space="0" w:color="auto"/>
            </w:tcBorders>
            <w:shd w:val="clear" w:color="auto" w:fill="FFFFFF"/>
          </w:tcPr>
          <w:p w14:paraId="7832B510" w14:textId="77777777" w:rsidR="00393DD2" w:rsidRPr="00406BEF" w:rsidRDefault="00393DD2" w:rsidP="00393DD2">
            <w:pPr>
              <w:pStyle w:val="23"/>
              <w:shd w:val="clear" w:color="auto" w:fill="auto"/>
              <w:spacing w:before="0" w:after="0" w:line="220" w:lineRule="exact"/>
              <w:ind w:left="140" w:firstLine="0"/>
            </w:pPr>
            <w:r w:rsidRPr="00406BEF">
              <w:rPr>
                <w:lang w:val="ru-RU"/>
              </w:rPr>
              <w:t>130/2</w:t>
            </w:r>
          </w:p>
        </w:tc>
        <w:tc>
          <w:tcPr>
            <w:tcW w:w="994" w:type="dxa"/>
            <w:tcBorders>
              <w:top w:val="single" w:sz="4" w:space="0" w:color="auto"/>
              <w:left w:val="single" w:sz="4" w:space="0" w:color="auto"/>
              <w:bottom w:val="single" w:sz="4" w:space="0" w:color="auto"/>
            </w:tcBorders>
            <w:shd w:val="clear" w:color="auto" w:fill="FFFFFF"/>
          </w:tcPr>
          <w:p w14:paraId="4C592969" w14:textId="77777777" w:rsidR="00393DD2" w:rsidRPr="00406BEF" w:rsidRDefault="00393DD2" w:rsidP="00393DD2">
            <w:pPr>
              <w:rPr>
                <w:rFonts w:ascii="Times New Roman" w:hAnsi="Times New Roman" w:cs="Times New Roman"/>
                <w:sz w:val="10"/>
                <w:szCs w:val="10"/>
              </w:rPr>
            </w:pPr>
          </w:p>
        </w:tc>
        <w:tc>
          <w:tcPr>
            <w:tcW w:w="1982" w:type="dxa"/>
            <w:tcBorders>
              <w:top w:val="single" w:sz="4" w:space="0" w:color="auto"/>
              <w:left w:val="single" w:sz="4" w:space="0" w:color="auto"/>
              <w:bottom w:val="single" w:sz="4" w:space="0" w:color="auto"/>
            </w:tcBorders>
            <w:shd w:val="clear" w:color="auto" w:fill="FFFFFF"/>
          </w:tcPr>
          <w:p w14:paraId="13969211" w14:textId="77777777" w:rsidR="00393DD2" w:rsidRPr="00406BEF" w:rsidRDefault="00393DD2" w:rsidP="00393DD2">
            <w:pPr>
              <w:pStyle w:val="23"/>
              <w:shd w:val="clear" w:color="auto" w:fill="auto"/>
              <w:spacing w:before="0" w:after="0" w:line="220" w:lineRule="exact"/>
              <w:ind w:firstLine="0"/>
              <w:jc w:val="both"/>
            </w:pPr>
            <w:r w:rsidRPr="00406BEF">
              <w:t>A, B</w:t>
            </w:r>
          </w:p>
        </w:tc>
        <w:tc>
          <w:tcPr>
            <w:tcW w:w="5242" w:type="dxa"/>
            <w:tcBorders>
              <w:top w:val="single" w:sz="4" w:space="0" w:color="auto"/>
              <w:left w:val="single" w:sz="4" w:space="0" w:color="auto"/>
              <w:bottom w:val="single" w:sz="4" w:space="0" w:color="auto"/>
              <w:right w:val="single" w:sz="4" w:space="0" w:color="auto"/>
            </w:tcBorders>
            <w:shd w:val="clear" w:color="auto" w:fill="FFFFFF"/>
          </w:tcPr>
          <w:p w14:paraId="126E3F64" w14:textId="30E5C174" w:rsidR="00393DD2" w:rsidRPr="00406BEF" w:rsidRDefault="00393DD2" w:rsidP="00393DD2">
            <w:pPr>
              <w:pStyle w:val="23"/>
              <w:shd w:val="clear" w:color="auto" w:fill="auto"/>
              <w:spacing w:before="0" w:after="0"/>
              <w:ind w:left="120" w:firstLine="0"/>
            </w:pPr>
            <w:r w:rsidRPr="00406BEF">
              <w:t>Установки мойки высокого давления; ленточная установка струйной очистки; отдельная установка струйной очистки; шлифовальное оборудование; токарное оборудование; оборудование химической дезактивации</w:t>
            </w:r>
          </w:p>
        </w:tc>
      </w:tr>
    </w:tbl>
    <w:p w14:paraId="15B83E35" w14:textId="0FB708D9" w:rsidR="00CA48D2" w:rsidRPr="00406BEF" w:rsidRDefault="00CA48D2" w:rsidP="00CA48D2">
      <w:pPr>
        <w:spacing w:after="0" w:line="240" w:lineRule="auto"/>
        <w:jc w:val="both"/>
        <w:rPr>
          <w:rFonts w:ascii="Times New Roman" w:hAnsi="Times New Roman" w:cs="Times New Roman"/>
          <w:bdr w:val="single" w:sz="2" w:space="0" w:color="E3E3E3" w:frame="1"/>
          <w:lang w:eastAsia="ru-BY"/>
        </w:rPr>
      </w:pPr>
    </w:p>
    <w:p w14:paraId="5510AEE8" w14:textId="2A4384AA" w:rsidR="00393DD2" w:rsidRPr="00406BEF" w:rsidRDefault="00CA48D2" w:rsidP="00393DD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Ход дезактивации демонтированных материалов ИАЭС обобщён на Рисунке 3.2-19. К 2025 г. дезактивировано около 29 000 тонн демонтированных материалов, что составляет около 43 % от планируемого объёма дезактивации. Основная часть этих работ проводилась в здании №101/1 и связана с дезактивацией оборудования, демонтированного в блоках G1, G2, D1 и D2.</w:t>
      </w:r>
    </w:p>
    <w:p w14:paraId="7B453D67" w14:textId="77777777" w:rsidR="00393DD2" w:rsidRPr="00406BEF" w:rsidRDefault="00393DD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3DD2" w:rsidRPr="00406BEF" w14:paraId="73848791" w14:textId="77777777" w:rsidTr="00337894">
        <w:tc>
          <w:tcPr>
            <w:tcW w:w="4683" w:type="dxa"/>
          </w:tcPr>
          <w:p w14:paraId="02ADED6D"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57A1CD4" w14:textId="77777777" w:rsidR="00393DD2" w:rsidRPr="00406BEF" w:rsidRDefault="00393DD2" w:rsidP="00337894">
            <w:pPr>
              <w:rPr>
                <w:rFonts w:ascii="Times New Roman" w:hAnsi="Times New Roman" w:cs="Times New Roman"/>
                <w:sz w:val="18"/>
                <w:szCs w:val="18"/>
                <w:lang w:val="ru-RU"/>
              </w:rPr>
            </w:pPr>
          </w:p>
          <w:p w14:paraId="18B0CDA2" w14:textId="77777777" w:rsidR="00393DD2" w:rsidRPr="00406BEF" w:rsidRDefault="00393DD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1CD7773"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26C4813" w14:textId="77777777" w:rsidR="00393DD2" w:rsidRPr="00406BEF" w:rsidRDefault="00393DD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F15DDD1" w14:textId="77777777"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4EB5765" w14:textId="06C8C063" w:rsidR="00393DD2" w:rsidRPr="00406BEF" w:rsidRDefault="00393DD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78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4A648CB"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C12ED4B" w14:textId="72037DD9" w:rsidR="00CA48D2" w:rsidRPr="00406BEF" w:rsidRDefault="008B321D" w:rsidP="00393D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AFFE81E" wp14:editId="16788B29">
            <wp:extent cx="4876800" cy="3171825"/>
            <wp:effectExtent l="0" t="0" r="0" b="0"/>
            <wp:docPr id="403" name="Рисунок 44"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76800" cy="3171825"/>
                    </a:xfrm>
                    <a:prstGeom prst="rect">
                      <a:avLst/>
                    </a:prstGeom>
                    <a:noFill/>
                    <a:ln>
                      <a:noFill/>
                    </a:ln>
                  </pic:spPr>
                </pic:pic>
              </a:graphicData>
            </a:graphic>
          </wp:inline>
        </w:drawing>
      </w:r>
    </w:p>
    <w:p w14:paraId="7D264F7A" w14:textId="77777777" w:rsidR="00CA48D2" w:rsidRPr="00406BEF" w:rsidRDefault="00CA48D2" w:rsidP="00393DD2">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3.2-19. Масса дезактивированного оборудования и конструкций, демонтированных на ИАЭС</w:t>
      </w:r>
    </w:p>
    <w:p w14:paraId="41C3F7A0"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15FF9C27"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Масса дезактивированного (по состоянию на 2025 г.) и планируемого к дезактивации демонтированного оборудования по отдельным зданиям ИАЭС представлена на Рисунке 3.2-20. Приведённое распределение масс, планируемых к дезактивации в зданиях №101/1 и №130/2, является приблизительным и может измениться в ходе реального планирования и выполнения дезактивационных работ (увеличение в одном здании и уменьшение в другом соответственно).</w:t>
      </w:r>
    </w:p>
    <w:p w14:paraId="0A1654A5" w14:textId="0B7E4AED"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70D1E39" w14:textId="40F2CA5E" w:rsidR="008B321D" w:rsidRPr="00406BEF" w:rsidRDefault="008B321D" w:rsidP="008B321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D4A610C" wp14:editId="6979EE96">
            <wp:extent cx="4772025" cy="3286125"/>
            <wp:effectExtent l="0" t="0" r="0" b="0"/>
            <wp:docPr id="402" name="Рисунок 45"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72025" cy="3286125"/>
                    </a:xfrm>
                    <a:prstGeom prst="rect">
                      <a:avLst/>
                    </a:prstGeom>
                    <a:noFill/>
                    <a:ln>
                      <a:noFill/>
                    </a:ln>
                  </pic:spPr>
                </pic:pic>
              </a:graphicData>
            </a:graphic>
          </wp:inline>
        </w:drawing>
      </w:r>
    </w:p>
    <w:p w14:paraId="15B9F491" w14:textId="77777777" w:rsidR="00CA48D2" w:rsidRPr="00406BEF" w:rsidRDefault="00CA48D2" w:rsidP="008B321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3.2-20. Масса демонтированного оборудования, дезактивированного и планируемого к дезактивации в отдельных зданиях</w:t>
      </w:r>
    </w:p>
    <w:p w14:paraId="19E8221D" w14:textId="05C2D98C" w:rsidR="008B321D" w:rsidRPr="00406BEF" w:rsidRDefault="008B321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B321D" w:rsidRPr="00406BEF" w14:paraId="58F8177D" w14:textId="77777777" w:rsidTr="00337894">
        <w:tc>
          <w:tcPr>
            <w:tcW w:w="4683" w:type="dxa"/>
          </w:tcPr>
          <w:p w14:paraId="6A01392A"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BFAEAE1" w14:textId="77777777" w:rsidR="008B321D" w:rsidRPr="00406BEF" w:rsidRDefault="008B321D" w:rsidP="00337894">
            <w:pPr>
              <w:rPr>
                <w:rFonts w:ascii="Times New Roman" w:hAnsi="Times New Roman" w:cs="Times New Roman"/>
                <w:sz w:val="18"/>
                <w:szCs w:val="18"/>
                <w:lang w:val="ru-RU"/>
              </w:rPr>
            </w:pPr>
          </w:p>
          <w:p w14:paraId="7411A5C8"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411E702"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DD83396"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A3FBEA3" w14:textId="77777777"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A812F15" w14:textId="7CE039B4"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79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F20764D" w14:textId="47431C8E"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7971784A"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Конструкции зданий, подлежащих сносу или оставляемых в грунте (см. Раздел 3.2.9), планируется обрабатывать промышленными инструментами для резки бетона (например, фрезерными установками) с целью удаления загрязнённого слоя конструкции здания или зоны локального загрязнения перед проведением окончательных радиологических обследований.</w:t>
      </w:r>
    </w:p>
    <w:p w14:paraId="1120B336"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2E87C9B4" w14:textId="59D4A050" w:rsidR="00CA48D2" w:rsidRPr="00406BEF" w:rsidRDefault="00CA48D2" w:rsidP="008B321D">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3.2.4.3</w:t>
      </w:r>
      <w:r w:rsidR="008B321D"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Временное хранение</w:t>
      </w:r>
    </w:p>
    <w:p w14:paraId="19620864" w14:textId="77777777" w:rsidR="008B321D" w:rsidRPr="00406BEF" w:rsidRDefault="008B321D" w:rsidP="008B321D">
      <w:pPr>
        <w:spacing w:after="0" w:line="240" w:lineRule="auto"/>
        <w:ind w:firstLine="709"/>
        <w:jc w:val="both"/>
        <w:rPr>
          <w:rFonts w:ascii="Times New Roman" w:hAnsi="Times New Roman" w:cs="Times New Roman"/>
          <w:bdr w:val="single" w:sz="2" w:space="0" w:color="E3E3E3" w:frame="1"/>
          <w:lang w:val="ru-RU" w:eastAsia="ru-BY"/>
        </w:rPr>
      </w:pPr>
    </w:p>
    <w:p w14:paraId="2A51C2E0"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зданиях №101/1 и №101/2 энергоблоков ИАЭС после демонтажа оборудования и систем при необходимости могут быть установлены площадки временного хранения отходов ИАЭС.</w:t>
      </w:r>
    </w:p>
    <w:p w14:paraId="335BFF5C" w14:textId="48BDA81B"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2018 г., когда накопительное хранилище хранилища ОВНН было полностью заполнено отходами, а модули хранилища ещё не были построены, упаковки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класса А, образующиеся при осуществлении работ по выводу из эксплуатации ИАЭС, начали накапливаться в блоке G1. В этом блоке, после демонтажа оборудования турбинного зала, были оборудованы специальные места для хранения отходов. К моменту начала размещения отходов в хранилище ОВНН в 2022 г. в блоке G1 было сформировано и накоплено около 11 000 м³ упаковок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класса А.</w:t>
      </w:r>
    </w:p>
    <w:p w14:paraId="66F5CFB3"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При необходимости упаковки, сформированные ИАЭС, также могут временно храниться в зданиях №101/1 и №101/2 энергоблоков.</w:t>
      </w:r>
    </w:p>
    <w:p w14:paraId="7F2DFB70"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2213E9BB" w14:textId="20F18B0D" w:rsidR="00CA48D2" w:rsidRPr="00406BEF" w:rsidRDefault="00CA48D2" w:rsidP="008B321D">
      <w:pPr>
        <w:spacing w:after="0" w:line="240" w:lineRule="auto"/>
        <w:jc w:val="both"/>
        <w:outlineLvl w:val="2"/>
        <w:rPr>
          <w:rFonts w:ascii="Times New Roman" w:hAnsi="Times New Roman" w:cs="Times New Roman"/>
          <w:b/>
          <w:bdr w:val="single" w:sz="2" w:space="0" w:color="E3E3E3" w:frame="1"/>
          <w:lang w:val="ru-RU" w:eastAsia="ru-BY"/>
        </w:rPr>
      </w:pPr>
      <w:bookmarkStart w:id="18" w:name="_Toc217406017"/>
      <w:r w:rsidRPr="00406BEF">
        <w:rPr>
          <w:rFonts w:ascii="Times New Roman" w:hAnsi="Times New Roman" w:cs="Times New Roman"/>
          <w:b/>
          <w:bdr w:val="single" w:sz="2" w:space="0" w:color="E3E3E3" w:frame="1"/>
          <w:lang w:val="ru-RU" w:eastAsia="ru-BY"/>
        </w:rPr>
        <w:t>3.2.5</w:t>
      </w:r>
      <w:r w:rsidR="008B321D"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Транспортировка</w:t>
      </w:r>
      <w:bookmarkEnd w:id="18"/>
    </w:p>
    <w:p w14:paraId="6750CF9E" w14:textId="77777777" w:rsidR="008B321D" w:rsidRPr="00406BEF" w:rsidRDefault="008B321D" w:rsidP="008B321D">
      <w:pPr>
        <w:spacing w:after="0" w:line="240" w:lineRule="auto"/>
        <w:ind w:firstLine="709"/>
        <w:jc w:val="both"/>
        <w:rPr>
          <w:rFonts w:ascii="Times New Roman" w:hAnsi="Times New Roman" w:cs="Times New Roman"/>
          <w:bdr w:val="single" w:sz="2" w:space="0" w:color="E3E3E3" w:frame="1"/>
          <w:lang w:val="ru-RU" w:eastAsia="ru-BY"/>
        </w:rPr>
      </w:pPr>
    </w:p>
    <w:p w14:paraId="70FA7017" w14:textId="6A54E0B3"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Демонтированные и упакованные материалы и другие радиоактивные и относительно неконтролируемые отходы в дальнейшем направляются на обращение (переработку, хранение, размещение и т.д.) на промышленной площадке ИАЭС и в смежные объекты по обращению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Упрощённая схема управления потоками отходов показана на Рисунке 3.2-21.</w:t>
      </w:r>
    </w:p>
    <w:p w14:paraId="085CD0AA"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Условно неконтролируемые (потенциально класс 0) ТРО транспортируются в здание B10 или здание 159B, где с помощью измерительного оборудования в этих зданиях подтверждается соответствие материалов классу 0. Неконтролируемые отходы вывозятся с площадки ИАЭС и в дальнейшем обращаются как нерадиоактивные материалы.</w:t>
      </w:r>
    </w:p>
    <w:p w14:paraId="6B2B0048" w14:textId="2816EDC8"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Радиоактивные короткоживущие ТРО очень низкой активности (класс А) транспортируются в сортировочный модуль хранилища ОВНН для окончательной упаковки и характеризации. В сортировочном модуле формируются упаковки, пригодные для размещения в хранилище ОВНН, которые далее транспортируются на временное хранение в накопительное хранилище хранилища ОВНН. После накопления достаточного количества упаковок проводятся кампании по их размещению в хранилище ОВНН. Упаковки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класса А затем транспортируются из накопительного хранилища на площадку модулей хранилища ОВНН (см. Раздел 3.2.7.1).</w:t>
      </w:r>
    </w:p>
    <w:p w14:paraId="6AB305D4" w14:textId="0963F768" w:rsidR="008B321D"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Пригодные для размещения в хранилище ОВНН упаковки, если переработка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в сортировочном модуле ОВНН не требуется, могут формироваться на площадках демонтажа и первичной переработки (т.е. в</w:t>
      </w:r>
    </w:p>
    <w:p w14:paraId="472AE9D1" w14:textId="77777777" w:rsidR="008B321D" w:rsidRPr="00406BEF" w:rsidRDefault="008B321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B321D" w:rsidRPr="00406BEF" w14:paraId="1D49B2A7" w14:textId="77777777" w:rsidTr="00337894">
        <w:tc>
          <w:tcPr>
            <w:tcW w:w="4683" w:type="dxa"/>
          </w:tcPr>
          <w:p w14:paraId="5C9D8E6F"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36E1EFA" w14:textId="77777777" w:rsidR="008B321D" w:rsidRPr="00406BEF" w:rsidRDefault="008B321D" w:rsidP="00337894">
            <w:pPr>
              <w:rPr>
                <w:rFonts w:ascii="Times New Roman" w:hAnsi="Times New Roman" w:cs="Times New Roman"/>
                <w:sz w:val="18"/>
                <w:szCs w:val="18"/>
                <w:lang w:val="ru-RU"/>
              </w:rPr>
            </w:pPr>
          </w:p>
          <w:p w14:paraId="52A730D0"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3088D27"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A1BF918"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E2FE52A" w14:textId="77777777"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E772EC2" w14:textId="07CE8B96"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80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C765615" w14:textId="12D154B3" w:rsidR="008B321D" w:rsidRPr="00406BEF" w:rsidRDefault="008B321D" w:rsidP="00CA48D2">
      <w:pPr>
        <w:spacing w:after="0" w:line="240" w:lineRule="auto"/>
        <w:jc w:val="both"/>
        <w:rPr>
          <w:rFonts w:ascii="Times New Roman" w:hAnsi="Times New Roman" w:cs="Times New Roman"/>
          <w:bdr w:val="single" w:sz="2" w:space="0" w:color="E3E3E3" w:frame="1"/>
          <w:lang w:val="ru-RU" w:eastAsia="ru-BY"/>
        </w:rPr>
      </w:pPr>
    </w:p>
    <w:p w14:paraId="5DEE43A2" w14:textId="5458C47A"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зданиях энергоблоков или в здании №130/2). Такие упаковки могут характеризоваться (подтверждаться их соответствие критериям приёмки хранилища ОВНН) с помощью измерительных приборов, установленных на промежуточном складе хранилища ОВНН.</w:t>
      </w:r>
    </w:p>
    <w:p w14:paraId="220CAF06"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Низко- и среднегоактивные короткоживущие (классы B и C) ТРО, извлекаемые из существующих хранилищ или демонтируемые в энергоблоках в зданиях, транспортируются для окончательной переработки на объект по переработке твёрдых радиоактивных отходов (ОПТРО), расположенный на отдельной площадке. На этом объекте подготавливаются пригодные для захоронения упаковки и размещаются в хранилище НСАКОВ (ХНСАКОВ). После ввода в эксплуатацию хранилища НСАКОВ упаковки из ХНСАКОВ будут транспортироваться на площадку хранилища НСАКОВ (см. Раздел 3.2.7.2).</w:t>
      </w:r>
    </w:p>
    <w:p w14:paraId="1EACF26E"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Низкоактивные долгоживущие (класс D) графитовые ТРО, образующиеся при демонтаже зон реакторов R1 и R2, транспортируются в здание 150, где помещаются в контейнеры, пригодные для хранения в здании 158/2 и транспортируются на временное хранение в здание 158/2. После строительства промежуточного хранилища отходов реактора (ПХОВР) ТРО класса D будут транспортироваться из здания №158/2 в ПХОВР.</w:t>
      </w:r>
    </w:p>
    <w:p w14:paraId="1CCC67DC" w14:textId="6AA81DB5"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Жидкие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со всех сооружений ИАЭС, где они образуются, транспортируются в здание №150, где осуществляется переработка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С использованием технологии цементирования упаковки затвердевших ТРО транспортируются на временное хранение в здание №158/2. После ввода в эксплуатацию хранилища НСАКОВ упаковки из накопительного хранилища будут транспортироваться на площадку хранилища НСАКОВ.</w:t>
      </w:r>
    </w:p>
    <w:p w14:paraId="23F8668D"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Низко- и среднегоактивные долгоживущие (классы D и E) ТРО, извлекаемые из существующего хранилища в здании №157 и образующиеся при демонтаже зон реакторов R1 и R2, транспортируются на объект ОПТРО. На этом объекте ТРО сортируются, помещаются в контейнеры для долгосрочного хранения и размещаются в хранилище долгоживущих отходов (ХДО).</w:t>
      </w:r>
    </w:p>
    <w:p w14:paraId="3905EA44"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Низко- и среднегоактивные (классы D и E) ТРО, образующиеся при демонтаже зон реактора R3, будут транспортироваться в ПХОВР.</w:t>
      </w:r>
    </w:p>
    <w:p w14:paraId="177A0123" w14:textId="6447EE40"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Высокоактивные отходы (класс G)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отработавшее ядерное топливо (ОЯТ)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уже транспортированы из реакторных отделений в промежуточные хранилища сухого хранения ОЯТ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ПХСХ-1 и ПХСХ-2 (см. Раздел 3.2.1).</w:t>
      </w:r>
    </w:p>
    <w:p w14:paraId="5BCA93F0" w14:textId="6BA8CC8A"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Транспортировка на ИАЭС между различными сооружениями ИАЭС и объектами по обращению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осуществляется по дорогам, расположенным в контролируемой и наблюдаемой зонах ИАЭС, и по технологической дороге, соединяющей площадки ИАЭС и ОПТРО. При транспортировке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выезд на общественные дороги не предусмотрен. Для транспортировки контейнеров с ОЯТ используются закрытые железнодорожные пути, соединяющие площадку ИАЭС с площадками ПХСХ-1 и ПХСХ-2.</w:t>
      </w:r>
    </w:p>
    <w:p w14:paraId="07CEBCF2" w14:textId="12FA6AF9" w:rsidR="008B321D"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Транспортировка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осуществляется по установленным маршрутам; скорость автомобильного транспорта ограничена 20 км/ч. Для транспортировки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используются преимущественно дизельные автомобили, тракторы и прицепы, а также электрические грузовики.</w:t>
      </w:r>
    </w:p>
    <w:p w14:paraId="06EABE4A" w14:textId="77777777" w:rsidR="008B321D" w:rsidRPr="00406BEF" w:rsidRDefault="008B321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B321D" w:rsidRPr="00406BEF" w14:paraId="016D1510" w14:textId="77777777" w:rsidTr="00337894">
        <w:tc>
          <w:tcPr>
            <w:tcW w:w="4683" w:type="dxa"/>
          </w:tcPr>
          <w:p w14:paraId="4F215178"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C3F51F1" w14:textId="77777777" w:rsidR="008B321D" w:rsidRPr="00406BEF" w:rsidRDefault="008B321D" w:rsidP="00337894">
            <w:pPr>
              <w:rPr>
                <w:rFonts w:ascii="Times New Roman" w:hAnsi="Times New Roman" w:cs="Times New Roman"/>
                <w:sz w:val="18"/>
                <w:szCs w:val="18"/>
                <w:lang w:val="ru-RU"/>
              </w:rPr>
            </w:pPr>
          </w:p>
          <w:p w14:paraId="3437733A"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E4C4865"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F8219BD"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D2259B4" w14:textId="77777777"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9D81366" w14:textId="61585A62"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80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133330F" w14:textId="50CDB498"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E960462" w14:textId="2DD0CD28" w:rsidR="008B321D" w:rsidRPr="00406BEF" w:rsidRDefault="008B321D" w:rsidP="008B321D">
      <w:pPr>
        <w:spacing w:after="0" w:line="240" w:lineRule="auto"/>
        <w:jc w:val="center"/>
        <w:rPr>
          <w:rFonts w:ascii="Times New Roman" w:hAnsi="Times New Roman" w:cs="Times New Roman"/>
          <w:bdr w:val="single" w:sz="2" w:space="0" w:color="E3E3E3" w:frame="1"/>
          <w:lang w:val="ru-RU" w:eastAsia="ru-BY"/>
        </w:rPr>
      </w:pPr>
    </w:p>
    <w:p w14:paraId="3E5B435C" w14:textId="3F26C685" w:rsidR="008B321D" w:rsidRPr="00406BEF" w:rsidRDefault="008B321D" w:rsidP="008B321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bdr w:val="single" w:sz="2" w:space="0" w:color="E3E3E3" w:frame="1"/>
          <w:lang w:val="ru-RU" w:eastAsia="ru-RU"/>
        </w:rPr>
        <w:drawing>
          <wp:inline distT="0" distB="0" distL="0" distR="0" wp14:anchorId="40C4DA3E" wp14:editId="1DE040E8">
            <wp:extent cx="5401310" cy="3602990"/>
            <wp:effectExtent l="0" t="0" r="889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1310" cy="3602990"/>
                    </a:xfrm>
                    <a:prstGeom prst="rect">
                      <a:avLst/>
                    </a:prstGeom>
                    <a:noFill/>
                  </pic:spPr>
                </pic:pic>
              </a:graphicData>
            </a:graphic>
          </wp:inline>
        </w:drawing>
      </w:r>
    </w:p>
    <w:p w14:paraId="443A8131" w14:textId="77777777" w:rsidR="00CA48D2" w:rsidRPr="00406BEF" w:rsidRDefault="00CA48D2" w:rsidP="008B321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3.2-21. Схема управления основными потоками отходов на ИАЭС</w:t>
      </w:r>
    </w:p>
    <w:p w14:paraId="137B1E3A" w14:textId="7B5AC1C8" w:rsidR="008B321D" w:rsidRPr="00406BEF" w:rsidRDefault="008B321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B321D" w:rsidRPr="00406BEF" w14:paraId="671C7985" w14:textId="77777777" w:rsidTr="00337894">
        <w:tc>
          <w:tcPr>
            <w:tcW w:w="4683" w:type="dxa"/>
          </w:tcPr>
          <w:p w14:paraId="1AA1E0C7"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F38FD85" w14:textId="77777777" w:rsidR="008B321D" w:rsidRPr="00406BEF" w:rsidRDefault="008B321D" w:rsidP="00337894">
            <w:pPr>
              <w:rPr>
                <w:rFonts w:ascii="Times New Roman" w:hAnsi="Times New Roman" w:cs="Times New Roman"/>
                <w:sz w:val="18"/>
                <w:szCs w:val="18"/>
                <w:lang w:val="ru-RU"/>
              </w:rPr>
            </w:pPr>
          </w:p>
          <w:p w14:paraId="5862BF3E"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F4F84E3"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8A9F0BA"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A84D780" w14:textId="77777777"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54C31B9" w14:textId="2FDB9D0A"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81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DC9AC00" w14:textId="722390C6"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5436059" w14:textId="46174EB6" w:rsidR="00CA48D2" w:rsidRPr="00406BEF" w:rsidRDefault="00CA48D2" w:rsidP="008B321D">
      <w:pPr>
        <w:spacing w:after="0" w:line="240" w:lineRule="auto"/>
        <w:jc w:val="both"/>
        <w:outlineLvl w:val="2"/>
        <w:rPr>
          <w:rFonts w:ascii="Times New Roman" w:hAnsi="Times New Roman" w:cs="Times New Roman"/>
          <w:b/>
          <w:bdr w:val="single" w:sz="2" w:space="0" w:color="E3E3E3" w:frame="1"/>
          <w:lang w:val="ru-RU" w:eastAsia="ru-BY"/>
        </w:rPr>
      </w:pPr>
      <w:bookmarkStart w:id="19" w:name="_Toc217406018"/>
      <w:r w:rsidRPr="00406BEF">
        <w:rPr>
          <w:rFonts w:ascii="Times New Roman" w:hAnsi="Times New Roman" w:cs="Times New Roman"/>
          <w:b/>
          <w:bdr w:val="single" w:sz="2" w:space="0" w:color="E3E3E3" w:frame="1"/>
          <w:lang w:val="ru-RU" w:eastAsia="ru-BY"/>
        </w:rPr>
        <w:t>3.2.6</w:t>
      </w:r>
      <w:r w:rsidR="008B321D"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 xml:space="preserve">Основная и окончательная переработка твёрдых </w:t>
      </w:r>
      <w:r w:rsidR="00EB4EDB" w:rsidRPr="00406BEF">
        <w:rPr>
          <w:rFonts w:ascii="Times New Roman" w:hAnsi="Times New Roman" w:cs="Times New Roman"/>
          <w:b/>
          <w:bdr w:val="single" w:sz="2" w:space="0" w:color="E3E3E3" w:frame="1"/>
          <w:lang w:val="ru-RU" w:eastAsia="ru-BY"/>
        </w:rPr>
        <w:t>РО</w:t>
      </w:r>
      <w:bookmarkEnd w:id="19"/>
    </w:p>
    <w:p w14:paraId="2E4195F4" w14:textId="77777777" w:rsidR="008B321D" w:rsidRPr="00406BEF" w:rsidRDefault="008B321D" w:rsidP="00CA48D2">
      <w:pPr>
        <w:spacing w:after="0" w:line="240" w:lineRule="auto"/>
        <w:jc w:val="both"/>
        <w:rPr>
          <w:rFonts w:ascii="Times New Roman" w:hAnsi="Times New Roman" w:cs="Times New Roman"/>
          <w:bdr w:val="single" w:sz="2" w:space="0" w:color="E3E3E3" w:frame="1"/>
          <w:lang w:val="ru-RU" w:eastAsia="ru-BY"/>
        </w:rPr>
      </w:pPr>
    </w:p>
    <w:p w14:paraId="34D428E6" w14:textId="11909DFF"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 ходе вывода из эксплуатации ИАЭС осуществляется окончательная переработка низко- и среднегоактивных короткоживущих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(ТРО классов B и C). В процессе основной и окончательной переработки формируются упаковки ТРО, отвечающие критериям приёмки поверхностного хранилища НСАКОВ (проект B25).</w:t>
      </w:r>
    </w:p>
    <w:p w14:paraId="4A31CF0E"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73E11B35" w14:textId="3F3E947F"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Долгоживущие низко- и среднегоактивные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(ТРО классов D и E), а также отработавшие герметичные источники излучения (ОИИ, класс F) не подлежат окончательной переработке. Эти ТРО сортируются по классам и типам материалов (графит, металлы). Отсортированные ТРО помещаются в контейнеры для долгосрочного хранения до сооружения в Литве глубинного хранилища и установления критериев приёмки отходов для него.</w:t>
      </w:r>
    </w:p>
    <w:p w14:paraId="1DDDB944"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5E1926AA"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Основная и окончательная переработка короткоживущих ТРО, обращение с долгоживущими ТРО и временное хранение сформированных упаковок осуществляются на объекте ИАЭС по переработке и хранению твёрдых радиоактивных отходов (ОПХТРО). Объект расположен на отдельной площадке, находящейся примерно в 600 м к югу от границы промышленной площадки ИАЭС. Площадки ИАЭС и ОПХТРО соединены технологической дорогой; радиоактивные материалы транспортируются между ними в транспортных контейнерах, не покидая охраняемой территории ИАЭС и наблюдаемой зоны.</w:t>
      </w:r>
    </w:p>
    <w:p w14:paraId="05ED341C"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p>
    <w:p w14:paraId="77F4BC4F"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ОПХТРО состоит из трёх взаимосвязанных зданий (Рисунок 3.2-22): объекта переработки твёрдых радиоактивных отходов (ОПТРО, проект B3) и двух хранилищ (проект B4) для хранения упаковок ТРО, произведённых в ОПТРО:</w:t>
      </w:r>
    </w:p>
    <w:p w14:paraId="41CACDAC" w14:textId="77777777" w:rsidR="00CA48D2" w:rsidRPr="00406BEF" w:rsidRDefault="00CA48D2" w:rsidP="00F724AC">
      <w:pPr>
        <w:pStyle w:val="a8"/>
        <w:numPr>
          <w:ilvl w:val="0"/>
          <w:numId w:val="12"/>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короткоживущих отходов (ХКЖО);</w:t>
      </w:r>
    </w:p>
    <w:p w14:paraId="1C4117C1" w14:textId="77777777" w:rsidR="00CA48D2" w:rsidRPr="00406BEF" w:rsidRDefault="00CA48D2" w:rsidP="00F724AC">
      <w:pPr>
        <w:pStyle w:val="a8"/>
        <w:numPr>
          <w:ilvl w:val="0"/>
          <w:numId w:val="12"/>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долгоживущих отходов (ХДЖО).</w:t>
      </w:r>
    </w:p>
    <w:p w14:paraId="0839108C" w14:textId="63CDC4F6" w:rsidR="008B321D"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При проектировании хранилища твёрдых отходов (ХТО) и оценке его воздействия на окружающую среду [45] предусматривалась возможность при необходимости строительства на площадке ОПХТРО дополнительных хранилищ для долгоживущих и короткоживущих отходов.</w:t>
      </w:r>
    </w:p>
    <w:p w14:paraId="6809EFB3" w14:textId="77777777" w:rsidR="008B321D" w:rsidRPr="00406BEF" w:rsidRDefault="008B321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B321D" w:rsidRPr="00406BEF" w14:paraId="5B35B299" w14:textId="77777777" w:rsidTr="00337894">
        <w:tc>
          <w:tcPr>
            <w:tcW w:w="4683" w:type="dxa"/>
          </w:tcPr>
          <w:p w14:paraId="7E96C429"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8F05DD0" w14:textId="77777777" w:rsidR="008B321D" w:rsidRPr="00406BEF" w:rsidRDefault="008B321D" w:rsidP="00337894">
            <w:pPr>
              <w:rPr>
                <w:rFonts w:ascii="Times New Roman" w:hAnsi="Times New Roman" w:cs="Times New Roman"/>
                <w:sz w:val="18"/>
                <w:szCs w:val="18"/>
                <w:lang w:val="ru-RU"/>
              </w:rPr>
            </w:pPr>
          </w:p>
          <w:p w14:paraId="384BFDC2" w14:textId="77777777" w:rsidR="008B321D" w:rsidRPr="00406BEF" w:rsidRDefault="008B321D"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652C56E"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06CF184" w14:textId="77777777" w:rsidR="008B321D" w:rsidRPr="00406BEF" w:rsidRDefault="008B321D"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E7A25A7" w14:textId="77777777"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F034333" w14:textId="7B0139F4" w:rsidR="008B321D" w:rsidRPr="00406BEF" w:rsidRDefault="008B321D"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8</w:t>
            </w:r>
            <w:r w:rsidR="002336F5" w:rsidRPr="00406BEF">
              <w:rPr>
                <w:rFonts w:ascii="Times New Roman" w:hAnsi="Times New Roman" w:cs="Times New Roman"/>
                <w:sz w:val="18"/>
                <w:szCs w:val="18"/>
                <w:lang w:val="ru-RU"/>
              </w:rPr>
              <w:t>3</w:t>
            </w:r>
            <w:r w:rsidRPr="00406BEF">
              <w:rPr>
                <w:rFonts w:ascii="Times New Roman" w:hAnsi="Times New Roman" w:cs="Times New Roman"/>
                <w:sz w:val="18"/>
                <w:szCs w:val="18"/>
                <w:lang w:val="ru-RU"/>
              </w:rPr>
              <w:t xml:space="preserve">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589D56F"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103C7EA3" w14:textId="7DADD6A0" w:rsidR="00CA48D2" w:rsidRPr="00406BEF" w:rsidRDefault="008B321D" w:rsidP="008B321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110FADB1" wp14:editId="21871E2B">
            <wp:extent cx="5000625" cy="2857500"/>
            <wp:effectExtent l="0" t="0" r="0" b="0"/>
            <wp:docPr id="401" name="Рисунок 46"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00625" cy="2857500"/>
                    </a:xfrm>
                    <a:prstGeom prst="rect">
                      <a:avLst/>
                    </a:prstGeom>
                    <a:noFill/>
                    <a:ln>
                      <a:noFill/>
                    </a:ln>
                  </pic:spPr>
                </pic:pic>
              </a:graphicData>
            </a:graphic>
          </wp:inline>
        </w:drawing>
      </w:r>
    </w:p>
    <w:p w14:paraId="7BD2FA65" w14:textId="77777777" w:rsidR="00CA48D2" w:rsidRPr="00406BEF" w:rsidRDefault="00CA48D2" w:rsidP="008B321D">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3.2-22. Объект ИАЭС по переработке и хранению твёрдых радиоактивных отходов (ОПХТРО)</w:t>
      </w:r>
    </w:p>
    <w:p w14:paraId="67DCE3F5"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2022242B" w14:textId="77777777" w:rsidR="00CA48D2" w:rsidRPr="00406BEF" w:rsidRDefault="00CA48D2" w:rsidP="008B321D">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Сортировка короткоживущих ТРО осуществляется в сортировочной камере G2 ОПТРО (Рисунок 3.2-24). Отходы сортируются по потокам в зависимости от материалов, подлежащих дальнейшей переработке (металлы, древесина, теплоизоляция, строительные отходы, пластмассы, фильтры и т.д.), а также выделяются те, которые попали в поток короткоживущих отходов, но должны обращаться как долгоживущие (графит, ОИИ). Для переработки и окончательной переработки ТРО в ОПТРО применяются следующие технологии:</w:t>
      </w:r>
    </w:p>
    <w:p w14:paraId="16778824" w14:textId="77777777" w:rsidR="00CA48D2" w:rsidRPr="00406BEF" w:rsidRDefault="00CA48D2" w:rsidP="00F724AC">
      <w:pPr>
        <w:pStyle w:val="a8"/>
        <w:numPr>
          <w:ilvl w:val="0"/>
          <w:numId w:val="12"/>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измельчение в камере G2 с использованием различных дистанционно управляемых механических инструментов: пил, гидроножниц, дробилки бетона и т.д. Производительность камеры G2 составляет около 780 м³/год;</w:t>
      </w:r>
    </w:p>
    <w:p w14:paraId="02AE8F78" w14:textId="77777777" w:rsidR="00CA48D2" w:rsidRPr="00406BEF" w:rsidRDefault="00CA48D2" w:rsidP="00F724AC">
      <w:pPr>
        <w:pStyle w:val="a8"/>
        <w:numPr>
          <w:ilvl w:val="0"/>
          <w:numId w:val="12"/>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прессование с использованием гидравлического пресса высокой мощности (15 000 кН). Отходы, пригодные для прессования, помещаются в бочки объёмом 200 л в сортировочной камере G2. В прессе бочки сжимаются в брикеты, при этом первоначальный объём отходов уменьшается в 4–8 раз;</w:t>
      </w:r>
    </w:p>
    <w:p w14:paraId="7DC29F85" w14:textId="333B0BDA" w:rsidR="00CA48D2" w:rsidRPr="00406BEF" w:rsidRDefault="00CA48D2" w:rsidP="00F724AC">
      <w:pPr>
        <w:pStyle w:val="a8"/>
        <w:numPr>
          <w:ilvl w:val="0"/>
          <w:numId w:val="12"/>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сжигание горючих твёрдых и жидких отходов. К твёрдым отходам, пригодным для сжигания, относятся бумага, ткани, древесина. Перед сжиганием отходы подготавливаются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измельчаются, смешиваются, упаковываются в пакеты по 5 кг. Производительность печи составляет около 100 кг/ч твёрдых отходов или 40 кг/ч жидких отходов. Образующаяся зола выгружается из печи в бочки объёмом 200 л, которые в дальнейшем прессуются на гидравлическом прессе высокой мощности;</w:t>
      </w:r>
    </w:p>
    <w:p w14:paraId="47D0B04F" w14:textId="407CEE34" w:rsidR="008B321D" w:rsidRPr="00406BEF" w:rsidRDefault="00CA48D2" w:rsidP="00F724AC">
      <w:pPr>
        <w:pStyle w:val="a8"/>
        <w:numPr>
          <w:ilvl w:val="0"/>
          <w:numId w:val="12"/>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хранение неспрессованных и спрессованных отходов в железобетонных контейнерах для НСАКОВ (также называемых контейнерами типа КТЗ-3.6)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Рисунок 3.2-23. Загрузка</w:t>
      </w:r>
    </w:p>
    <w:p w14:paraId="602C3503" w14:textId="77777777" w:rsidR="008B321D" w:rsidRPr="00406BEF" w:rsidRDefault="008B321D">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336F5" w:rsidRPr="00406BEF" w14:paraId="53BBB93E" w14:textId="77777777" w:rsidTr="00337894">
        <w:tc>
          <w:tcPr>
            <w:tcW w:w="4683" w:type="dxa"/>
          </w:tcPr>
          <w:p w14:paraId="7E449CE6"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9440DF4" w14:textId="77777777" w:rsidR="002336F5" w:rsidRPr="00406BEF" w:rsidRDefault="002336F5" w:rsidP="00337894">
            <w:pPr>
              <w:rPr>
                <w:rFonts w:ascii="Times New Roman" w:hAnsi="Times New Roman" w:cs="Times New Roman"/>
                <w:sz w:val="18"/>
                <w:szCs w:val="18"/>
                <w:lang w:val="ru-RU"/>
              </w:rPr>
            </w:pPr>
          </w:p>
          <w:p w14:paraId="32D820C9"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86E7C03"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1985363"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BC3BDB4" w14:textId="77777777"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F5179D5" w14:textId="3C3CC1B4"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84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2E6F9D5" w14:textId="77777777" w:rsidR="008B321D" w:rsidRPr="00406BEF" w:rsidRDefault="008B321D" w:rsidP="00CA48D2">
      <w:pPr>
        <w:spacing w:after="0" w:line="240" w:lineRule="auto"/>
        <w:jc w:val="both"/>
        <w:rPr>
          <w:rFonts w:ascii="Times New Roman" w:hAnsi="Times New Roman" w:cs="Times New Roman"/>
          <w:bdr w:val="single" w:sz="2" w:space="0" w:color="E3E3E3" w:frame="1"/>
          <w:lang w:val="ru-RU" w:eastAsia="ru-BY"/>
        </w:rPr>
      </w:pPr>
    </w:p>
    <w:p w14:paraId="2E6EA29D" w14:textId="020B500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отходов в контейнеры управляется таким образом, чтобы оптимизировать заполнение контейнеров и при этом соблюдать критерии приёмки поверхностного хранилища НСАКОВ;</w:t>
      </w:r>
    </w:p>
    <w:p w14:paraId="65611DCD" w14:textId="77777777" w:rsidR="00CA48D2" w:rsidRPr="00406BEF" w:rsidRDefault="00CA48D2" w:rsidP="00F724AC">
      <w:pPr>
        <w:pStyle w:val="a8"/>
        <w:numPr>
          <w:ilvl w:val="0"/>
          <w:numId w:val="13"/>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цементирование контейнеров. Отходы в контейнере НСАКОВ иммобилизуются, а пустоты между отходами заполняются цементным раствором. Средняя проектная производительность по цементированию контейнеров составляет 11 контейнеров в неделю. Для хранилища НСАКОВ готовится около 70 м³ упаковок отходов, содержащих около 24 м³ отходов.</w:t>
      </w:r>
    </w:p>
    <w:p w14:paraId="59C12739"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Сформированные упаковки транспортируются в хранилище НСАКОВ по закрытому конвейеру. Хранилище способно вместить 1344 контейнера НСАКОВ (типа КТЗ-3.6) вместимостью около 2500 м³ отходов. При цементировании упаковок с проектной эффективностью ХНСАКОВ может быть заполнено в течение двух лет. Текущий прогресс заполнения хранилища представлен на Рисунке 3.2-25. К 2025 г. хранилище будет заполнено примерно на 19 % от проектного объёма.</w:t>
      </w:r>
    </w:p>
    <w:p w14:paraId="620AA92B" w14:textId="3FE71126" w:rsidR="00CA48D2" w:rsidRPr="00406BEF" w:rsidRDefault="00CA48D2" w:rsidP="002336F5">
      <w:pPr>
        <w:spacing w:after="0" w:line="240" w:lineRule="auto"/>
        <w:jc w:val="both"/>
        <w:rPr>
          <w:rFonts w:ascii="Times New Roman" w:hAnsi="Times New Roman" w:cs="Times New Roman"/>
          <w:bdr w:val="single" w:sz="2" w:space="0" w:color="E3E3E3" w:frame="1"/>
          <w:lang w:val="ru-RU" w:eastAsia="ru-BY"/>
        </w:rPr>
      </w:pPr>
    </w:p>
    <w:p w14:paraId="1E89B7D2" w14:textId="76D23C6A" w:rsidR="002336F5" w:rsidRPr="00406BEF" w:rsidRDefault="002336F5" w:rsidP="002336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A64AC02" wp14:editId="0327D286">
            <wp:extent cx="4391025" cy="3543300"/>
            <wp:effectExtent l="0" t="0" r="0" b="0"/>
            <wp:docPr id="400" name="Рисунок 47"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91025" cy="3543300"/>
                    </a:xfrm>
                    <a:prstGeom prst="rect">
                      <a:avLst/>
                    </a:prstGeom>
                    <a:noFill/>
                    <a:ln>
                      <a:noFill/>
                    </a:ln>
                  </pic:spPr>
                </pic:pic>
              </a:graphicData>
            </a:graphic>
          </wp:inline>
        </w:drawing>
      </w:r>
    </w:p>
    <w:p w14:paraId="4E08D34D" w14:textId="77777777" w:rsidR="00CA48D2" w:rsidRPr="00406BEF" w:rsidRDefault="00CA48D2" w:rsidP="002336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3.2-23. Контейнер НСАКОВ (тип КТЗ-3.6)</w:t>
      </w:r>
    </w:p>
    <w:p w14:paraId="439F1467" w14:textId="2CE709CB" w:rsidR="002336F5" w:rsidRPr="00406BEF" w:rsidRDefault="002336F5">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336F5" w:rsidRPr="00406BEF" w14:paraId="47516881" w14:textId="77777777" w:rsidTr="00337894">
        <w:tc>
          <w:tcPr>
            <w:tcW w:w="4683" w:type="dxa"/>
          </w:tcPr>
          <w:p w14:paraId="6D93B3F5"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66BAB9F" w14:textId="77777777" w:rsidR="002336F5" w:rsidRPr="00406BEF" w:rsidRDefault="002336F5" w:rsidP="00337894">
            <w:pPr>
              <w:rPr>
                <w:rFonts w:ascii="Times New Roman" w:hAnsi="Times New Roman" w:cs="Times New Roman"/>
                <w:sz w:val="18"/>
                <w:szCs w:val="18"/>
                <w:lang w:val="ru-RU"/>
              </w:rPr>
            </w:pPr>
          </w:p>
          <w:p w14:paraId="7BA3E912"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A315079"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0E91264"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8735766" w14:textId="77777777"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BECD26C" w14:textId="23A81D1F"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85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CAABFF9" w14:textId="77777777" w:rsidR="002336F5" w:rsidRPr="00406BEF" w:rsidRDefault="002336F5" w:rsidP="00CA48D2">
      <w:pPr>
        <w:spacing w:after="0" w:line="240" w:lineRule="auto"/>
        <w:jc w:val="both"/>
        <w:rPr>
          <w:rFonts w:ascii="Times New Roman" w:hAnsi="Times New Roman" w:cs="Times New Roman"/>
          <w:bdr w:val="single" w:sz="2" w:space="0" w:color="E3E3E3" w:frame="1"/>
          <w:lang w:val="ru-RU" w:eastAsia="ru-BY"/>
        </w:rPr>
      </w:pPr>
    </w:p>
    <w:p w14:paraId="3C5CCAA1" w14:textId="3AFDEE13" w:rsidR="002336F5" w:rsidRPr="00406BEF" w:rsidRDefault="002336F5" w:rsidP="002336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AA31B54" wp14:editId="1E5C49D9">
            <wp:extent cx="5534025" cy="3648075"/>
            <wp:effectExtent l="0" t="0" r="0" b="0"/>
            <wp:docPr id="399" name="Рисунок 48" descr="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34025" cy="3648075"/>
                    </a:xfrm>
                    <a:prstGeom prst="rect">
                      <a:avLst/>
                    </a:prstGeom>
                    <a:noFill/>
                    <a:ln>
                      <a:noFill/>
                    </a:ln>
                  </pic:spPr>
                </pic:pic>
              </a:graphicData>
            </a:graphic>
          </wp:inline>
        </w:drawing>
      </w:r>
    </w:p>
    <w:p w14:paraId="48DE8EAE" w14:textId="77777777" w:rsidR="00CA48D2" w:rsidRPr="00406BEF" w:rsidRDefault="00CA48D2" w:rsidP="002336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3.2-24. Горячая камера G2 ОПТРО</w:t>
      </w:r>
    </w:p>
    <w:p w14:paraId="1D148C32" w14:textId="4ED64C9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E452F59" w14:textId="516A888F" w:rsidR="002336F5" w:rsidRPr="00406BEF" w:rsidRDefault="002336F5" w:rsidP="002336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anchor distT="0" distB="0" distL="63500" distR="63500" simplePos="0" relativeHeight="251666432" behindDoc="1" locked="0" layoutInCell="1" allowOverlap="1" wp14:anchorId="7F05A538" wp14:editId="16A05C4B">
            <wp:simplePos x="0" y="0"/>
            <wp:positionH relativeFrom="margin">
              <wp:posOffset>0</wp:posOffset>
            </wp:positionH>
            <wp:positionV relativeFrom="margin">
              <wp:posOffset>4829810</wp:posOffset>
            </wp:positionV>
            <wp:extent cx="5413375" cy="3090545"/>
            <wp:effectExtent l="0" t="0" r="0" b="0"/>
            <wp:wrapTight wrapText="bothSides">
              <wp:wrapPolygon edited="0">
                <wp:start x="0" y="0"/>
                <wp:lineTo x="0" y="21436"/>
                <wp:lineTo x="21511" y="21436"/>
                <wp:lineTo x="21511" y="0"/>
                <wp:lineTo x="0" y="0"/>
              </wp:wrapPolygon>
            </wp:wrapTight>
            <wp:docPr id="548" name="Рисунок 236" descr="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image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13375" cy="3090545"/>
                    </a:xfrm>
                    <a:prstGeom prst="rect">
                      <a:avLst/>
                    </a:prstGeom>
                    <a:noFill/>
                  </pic:spPr>
                </pic:pic>
              </a:graphicData>
            </a:graphic>
            <wp14:sizeRelH relativeFrom="page">
              <wp14:pctWidth>0</wp14:pctWidth>
            </wp14:sizeRelH>
            <wp14:sizeRelV relativeFrom="page">
              <wp14:pctHeight>0</wp14:pctHeight>
            </wp14:sizeRelV>
          </wp:anchor>
        </w:drawing>
      </w:r>
    </w:p>
    <w:p w14:paraId="38530B9E" w14:textId="49366CC4" w:rsidR="002336F5" w:rsidRPr="00406BEF" w:rsidRDefault="00CA48D2" w:rsidP="002336F5">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3.2-25. Заполнение хранилища ХКЖО</w:t>
      </w:r>
    </w:p>
    <w:p w14:paraId="47F76CA6" w14:textId="77777777" w:rsidR="002336F5" w:rsidRPr="00406BEF" w:rsidRDefault="002336F5">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336F5" w:rsidRPr="00406BEF" w14:paraId="7020E092" w14:textId="77777777" w:rsidTr="00337894">
        <w:tc>
          <w:tcPr>
            <w:tcW w:w="4683" w:type="dxa"/>
          </w:tcPr>
          <w:p w14:paraId="20A35C5D"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61B2404" w14:textId="77777777" w:rsidR="002336F5" w:rsidRPr="00406BEF" w:rsidRDefault="002336F5" w:rsidP="00337894">
            <w:pPr>
              <w:rPr>
                <w:rFonts w:ascii="Times New Roman" w:hAnsi="Times New Roman" w:cs="Times New Roman"/>
                <w:sz w:val="18"/>
                <w:szCs w:val="18"/>
                <w:lang w:val="ru-RU"/>
              </w:rPr>
            </w:pPr>
          </w:p>
          <w:p w14:paraId="4A418B30"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F859331"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26CA813"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D78C29C" w14:textId="77777777"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CCEAF1F" w14:textId="47E17804"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86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16F6305" w14:textId="77777777" w:rsidR="00CA48D2" w:rsidRPr="00406BEF" w:rsidRDefault="00CA48D2" w:rsidP="002336F5">
      <w:pPr>
        <w:spacing w:after="0" w:line="240" w:lineRule="auto"/>
        <w:rPr>
          <w:rFonts w:ascii="Times New Roman" w:hAnsi="Times New Roman" w:cs="Times New Roman"/>
          <w:bdr w:val="single" w:sz="2" w:space="0" w:color="E3E3E3" w:frame="1"/>
          <w:lang w:val="ru-RU" w:eastAsia="ru-BY"/>
        </w:rPr>
      </w:pPr>
    </w:p>
    <w:p w14:paraId="200B2B98"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Долгоживущие ТРО сортируются в горячей камере G3 ОПТРО по трём потокам:</w:t>
      </w:r>
    </w:p>
    <w:p w14:paraId="3A28B6A0" w14:textId="77777777" w:rsidR="00CA48D2" w:rsidRPr="00406BEF" w:rsidRDefault="00CA48D2" w:rsidP="00F724AC">
      <w:pPr>
        <w:pStyle w:val="a8"/>
        <w:numPr>
          <w:ilvl w:val="0"/>
          <w:numId w:val="13"/>
        </w:num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металлы (различные металлические изделия, активированные в реакторе и измельчённые в горячей камере ИАЭС, металлические фильтры горячей камеры ИАЭС);</w:t>
      </w:r>
    </w:p>
    <w:p w14:paraId="46F2F75C" w14:textId="77777777" w:rsidR="00CA48D2" w:rsidRPr="00406BEF" w:rsidRDefault="00CA48D2" w:rsidP="00F724AC">
      <w:pPr>
        <w:pStyle w:val="a8"/>
        <w:numPr>
          <w:ilvl w:val="0"/>
          <w:numId w:val="13"/>
        </w:num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графит;</w:t>
      </w:r>
    </w:p>
    <w:p w14:paraId="72085917" w14:textId="0AD6DEEA" w:rsidR="00CA48D2" w:rsidRPr="00406BEF" w:rsidRDefault="00CA48D2" w:rsidP="00F724AC">
      <w:pPr>
        <w:pStyle w:val="a8"/>
        <w:numPr>
          <w:ilvl w:val="0"/>
          <w:numId w:val="13"/>
        </w:num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w:t>
      </w:r>
      <w:r w:rsidR="002336F5" w:rsidRPr="00406BEF">
        <w:rPr>
          <w:rFonts w:ascii="Times New Roman" w:hAnsi="Times New Roman" w:cs="Times New Roman"/>
          <w:bdr w:val="single" w:sz="2" w:space="0" w:color="E3E3E3" w:frame="1"/>
          <w:lang w:val="ru-RU" w:eastAsia="ru-BY"/>
        </w:rPr>
        <w:t>Г</w:t>
      </w:r>
      <w:r w:rsidRPr="00406BEF">
        <w:rPr>
          <w:rFonts w:ascii="Times New Roman" w:hAnsi="Times New Roman" w:cs="Times New Roman"/>
          <w:bdr w:val="single" w:sz="2" w:space="0" w:color="E3E3E3" w:frame="1"/>
          <w:lang w:val="ru-RU" w:eastAsia="ru-BY"/>
        </w:rPr>
        <w:t>И.</w:t>
      </w:r>
    </w:p>
    <w:p w14:paraId="454EAAEF"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Эти группы отходов помещаются в отдельные металлические контейнеры для долгоживущих НСАКОВ (ДЖ-НСАКОВ). Также выделяются те отходы, которые попали в поток долгоживущих, но должны обращаться как короткоживущие (вкладыши-мешки из ПВХ транспортных контейнеров для отходов из камеры G3). Эти отходы измельчаются в дробилке в камере G3, помещаются в бочку объёмом 200 л и прессуются на гидравлическом прессе высокой мощности. Заполненные контейнеры ДЖ-НСАКОВ транспортируются по закрытому конвейеру в хранилище долгоживущих отходов (см. Раздел 3.2.8.1).</w:t>
      </w:r>
    </w:p>
    <w:p w14:paraId="76007C18"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p>
    <w:p w14:paraId="0BA5ACCB" w14:textId="6B29E7C2"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ОПХТРО использует общие инженерные системы (вентиляция, сбор и обращение со сточными водами, мониторинг и т.д.). Выбросы в атмосферный воздух проходят фильтрацию, измеряются и осуществляются через вентиляционную трубу высотой 50 м. Образующиеся твёрдые низко- и среднегоактивные вторичные отходы обращаются непосредственно на ОПХТРО, тогда как другие ТРО (классы 0, A) транспортируются на переработку в соответствующие объекты ИАЭС по обращению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Образующиеся жидкие отходы транспортируются на переработку в объект ИАЭС по переработке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xml:space="preserve"> (здание №150).</w:t>
      </w:r>
    </w:p>
    <w:p w14:paraId="6DE295D3"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p>
    <w:p w14:paraId="289AB4B1"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Горячие испытания ОПХТРО проводились в 2017–2021 гг. В 2022 г. Госатомнадзор Литовской Республики (VATESI) выдал разрешение на промышленную эксплуатацию ОПХТРО. Воздействие ОПХТРО на окружающую среду было оценено в отдельном исследовании ОВОС [45]. Для этого исследования также были проведены процедуры трансграничной оценки воздействия на окружающую среду.</w:t>
      </w:r>
    </w:p>
    <w:p w14:paraId="5212B9A6"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p>
    <w:p w14:paraId="3368FCDB" w14:textId="7C7F5827" w:rsidR="00CA48D2" w:rsidRPr="00406BEF" w:rsidRDefault="00CA48D2" w:rsidP="002336F5">
      <w:pPr>
        <w:spacing w:after="0" w:line="240" w:lineRule="auto"/>
        <w:jc w:val="both"/>
        <w:outlineLvl w:val="2"/>
        <w:rPr>
          <w:rFonts w:ascii="Times New Roman" w:hAnsi="Times New Roman" w:cs="Times New Roman"/>
          <w:b/>
          <w:bdr w:val="single" w:sz="2" w:space="0" w:color="E3E3E3" w:frame="1"/>
          <w:lang w:val="ru-RU" w:eastAsia="ru-BY"/>
        </w:rPr>
      </w:pPr>
      <w:bookmarkStart w:id="20" w:name="_Toc217406019"/>
      <w:r w:rsidRPr="00406BEF">
        <w:rPr>
          <w:rFonts w:ascii="Times New Roman" w:hAnsi="Times New Roman" w:cs="Times New Roman"/>
          <w:b/>
          <w:bdr w:val="single" w:sz="2" w:space="0" w:color="E3E3E3" w:frame="1"/>
          <w:lang w:val="ru-RU" w:eastAsia="ru-BY"/>
        </w:rPr>
        <w:t>3.2.7</w:t>
      </w:r>
      <w:r w:rsidR="002336F5"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 xml:space="preserve">Размещение короткоживущих </w:t>
      </w:r>
      <w:r w:rsidR="00EB4EDB" w:rsidRPr="00406BEF">
        <w:rPr>
          <w:rFonts w:ascii="Times New Roman" w:hAnsi="Times New Roman" w:cs="Times New Roman"/>
          <w:b/>
          <w:bdr w:val="single" w:sz="2" w:space="0" w:color="E3E3E3" w:frame="1"/>
          <w:lang w:val="ru-RU" w:eastAsia="ru-BY"/>
        </w:rPr>
        <w:t>РО</w:t>
      </w:r>
      <w:r w:rsidRPr="00406BEF">
        <w:rPr>
          <w:rFonts w:ascii="Times New Roman" w:hAnsi="Times New Roman" w:cs="Times New Roman"/>
          <w:b/>
          <w:bdr w:val="single" w:sz="2" w:space="0" w:color="E3E3E3" w:frame="1"/>
          <w:lang w:val="ru-RU" w:eastAsia="ru-BY"/>
        </w:rPr>
        <w:t xml:space="preserve"> в хранилищах</w:t>
      </w:r>
      <w:bookmarkEnd w:id="20"/>
    </w:p>
    <w:p w14:paraId="3E78D101" w14:textId="77777777" w:rsidR="002336F5" w:rsidRPr="00406BEF" w:rsidRDefault="002336F5" w:rsidP="002336F5">
      <w:pPr>
        <w:spacing w:after="0" w:line="240" w:lineRule="auto"/>
        <w:ind w:firstLine="709"/>
        <w:jc w:val="both"/>
        <w:rPr>
          <w:rFonts w:ascii="Times New Roman" w:hAnsi="Times New Roman" w:cs="Times New Roman"/>
          <w:bdr w:val="single" w:sz="2" w:space="0" w:color="E3E3E3" w:frame="1"/>
          <w:lang w:val="ru-RU" w:eastAsia="ru-BY"/>
        </w:rPr>
      </w:pPr>
    </w:p>
    <w:p w14:paraId="5DB93872"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Упаковки короткоживущих ТРО, образовавшихся при эксплуатации и выводе из эксплуатации ИАЭС, будут размещены в двух хранилищах, сооружаемых на расстоянии около 1 км от площадки ИАЭС (см. Рисунок 2.2-4):</w:t>
      </w:r>
    </w:p>
    <w:p w14:paraId="051B246F" w14:textId="77777777" w:rsidR="00CA48D2" w:rsidRPr="00406BEF" w:rsidRDefault="00CA48D2" w:rsidP="00F724AC">
      <w:pPr>
        <w:pStyle w:val="a8"/>
        <w:numPr>
          <w:ilvl w:val="0"/>
          <w:numId w:val="14"/>
        </w:num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очень низкоактивных отходов (ОВНН, проект B19);</w:t>
      </w:r>
    </w:p>
    <w:p w14:paraId="7D51636D" w14:textId="3BF6FB70" w:rsidR="00CA48D2" w:rsidRPr="00406BEF" w:rsidRDefault="00CA48D2" w:rsidP="00F724AC">
      <w:pPr>
        <w:pStyle w:val="a8"/>
        <w:numPr>
          <w:ilvl w:val="0"/>
          <w:numId w:val="14"/>
        </w:num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низко- и среднегоактивных короткоживущих отходов (НСАКОВ, проект B25).</w:t>
      </w:r>
    </w:p>
    <w:p w14:paraId="0D18DCFE" w14:textId="77777777" w:rsidR="002336F5" w:rsidRPr="00406BEF" w:rsidRDefault="002336F5" w:rsidP="00F724AC">
      <w:pPr>
        <w:pStyle w:val="a8"/>
        <w:numPr>
          <w:ilvl w:val="0"/>
          <w:numId w:val="14"/>
        </w:numPr>
        <w:spacing w:after="0" w:line="240" w:lineRule="auto"/>
        <w:ind w:firstLine="709"/>
        <w:jc w:val="both"/>
        <w:rPr>
          <w:rFonts w:ascii="Times New Roman" w:hAnsi="Times New Roman" w:cs="Times New Roman"/>
          <w:bdr w:val="single" w:sz="2" w:space="0" w:color="E3E3E3" w:frame="1"/>
          <w:lang w:val="ru-RU" w:eastAsia="ru-BY"/>
        </w:rPr>
      </w:pPr>
    </w:p>
    <w:p w14:paraId="36605A23" w14:textId="1C070610" w:rsidR="00CA48D2" w:rsidRPr="00406BEF" w:rsidRDefault="00CA48D2" w:rsidP="002336F5">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3.2.7.1</w:t>
      </w:r>
      <w:r w:rsidR="002336F5"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Хранилище ОВНН</w:t>
      </w:r>
    </w:p>
    <w:p w14:paraId="4FD00424" w14:textId="77777777" w:rsidR="002336F5" w:rsidRPr="00406BEF" w:rsidRDefault="002336F5" w:rsidP="002336F5">
      <w:pPr>
        <w:spacing w:after="0" w:line="240" w:lineRule="auto"/>
        <w:ind w:firstLine="709"/>
        <w:jc w:val="both"/>
        <w:rPr>
          <w:rFonts w:ascii="Times New Roman" w:hAnsi="Times New Roman" w:cs="Times New Roman"/>
          <w:bdr w:val="single" w:sz="2" w:space="0" w:color="E3E3E3" w:frame="1"/>
          <w:lang w:val="ru-RU" w:eastAsia="ru-BY"/>
        </w:rPr>
      </w:pPr>
    </w:p>
    <w:p w14:paraId="296ECF33" w14:textId="77777777"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ОВНН технологически состоит из двух отдельных объектов ядерного топлива:</w:t>
      </w:r>
    </w:p>
    <w:p w14:paraId="445C1196" w14:textId="5F6FDE50" w:rsidR="002336F5" w:rsidRPr="00406BEF" w:rsidRDefault="00CA48D2" w:rsidP="00F724AC">
      <w:pPr>
        <w:pStyle w:val="a8"/>
        <w:numPr>
          <w:ilvl w:val="0"/>
          <w:numId w:val="15"/>
        </w:num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накопительного хранилища хранилища ОВНН, расположенного на площадке ИАЭС и предназначенного для накопления окончательно переработанных упаковок ТРО класса А перед проведением одной кампании размещения в модулях хранилища ОВНН;</w:t>
      </w:r>
    </w:p>
    <w:p w14:paraId="61B08E82" w14:textId="77777777" w:rsidR="002336F5" w:rsidRPr="00406BEF" w:rsidRDefault="002336F5">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336F5" w:rsidRPr="00406BEF" w14:paraId="4A74EBF5" w14:textId="77777777" w:rsidTr="00337894">
        <w:tc>
          <w:tcPr>
            <w:tcW w:w="4683" w:type="dxa"/>
          </w:tcPr>
          <w:p w14:paraId="2F2EB57C"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F51404" w14:textId="77777777" w:rsidR="002336F5" w:rsidRPr="00406BEF" w:rsidRDefault="002336F5" w:rsidP="00337894">
            <w:pPr>
              <w:rPr>
                <w:rFonts w:ascii="Times New Roman" w:hAnsi="Times New Roman" w:cs="Times New Roman"/>
                <w:sz w:val="18"/>
                <w:szCs w:val="18"/>
                <w:lang w:val="ru-RU"/>
              </w:rPr>
            </w:pPr>
          </w:p>
          <w:p w14:paraId="2E0D993F" w14:textId="77777777" w:rsidR="002336F5" w:rsidRPr="00406BEF" w:rsidRDefault="002336F5"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ABCDDC7"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A94F79B" w14:textId="77777777" w:rsidR="002336F5" w:rsidRPr="00406BEF" w:rsidRDefault="002336F5"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FEBC6C1" w14:textId="77777777"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334C4F5" w14:textId="314E0069" w:rsidR="002336F5" w:rsidRPr="00406BEF" w:rsidRDefault="002336F5"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87 </w:t>
            </w:r>
            <w:r w:rsidR="00EF041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7547DED" w14:textId="4D57FD33"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1B1B8CF3" w14:textId="03EA407A" w:rsidR="00CA48D2" w:rsidRPr="00406BEF" w:rsidRDefault="00CA48D2" w:rsidP="00F724AC">
      <w:pPr>
        <w:pStyle w:val="a8"/>
        <w:numPr>
          <w:ilvl w:val="0"/>
          <w:numId w:val="1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модулей хранилища ОВНН, расположенных на расстоянии около 800 м от площадки ИАЭС, где в ходе кампании размещения упаковки ТРО класса А помещаются, и формируются конструкция хранилища ОВНН и инженерные защитные барьеры, покрывающие упаковки отходов.</w:t>
      </w:r>
    </w:p>
    <w:p w14:paraId="0AFAF782" w14:textId="6FDEDFD9" w:rsidR="00CA48D2" w:rsidRPr="00406BEF" w:rsidRDefault="00CA48D2" w:rsidP="002336F5">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Вместимость накопительного хранилища хранилища ОВНН (Рисунок 3.2-26) составляет около 4 000 м³ упаковок отходов, из которых около 3 000 м³ приходится на контейнеры 1СХ, а около 1 000 м³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на тюки/мягкие контейнеры (FIBC). В накопительном хранилище хранилища ОВНН хранятся упаковки, поступающие из сортировочного модуля ОВНН (см. Раздел 3.2.2), и упаковки, поступающие из других зданий ИАЭС с ТРО класса А, демонтированными при осуществлении работ по выводу из эксплуатации. При необходимости в хранилище проводится характеризация упаковок и подтверждается их соответствие критериям приёмки отходов на захоронение в хранилище ОВНН. Хранилище имеет отдельные системы вентиляции, очистки и мониторинга воздуха. Образующиеся вторичные твёрдые и жидкие отходы собираются и транспортируются на переработку в соответствующие объекты ИАЭС по обращению с отходами.</w:t>
      </w:r>
    </w:p>
    <w:p w14:paraId="58F5F6AA" w14:textId="545286CF"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D0A9341" w14:textId="1AA1153A" w:rsidR="0072436C"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0B823D1" wp14:editId="2342E949">
            <wp:extent cx="5495925" cy="2600325"/>
            <wp:effectExtent l="0" t="0" r="0" b="0"/>
            <wp:docPr id="398" name="Рисунок 49" descr="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95925" cy="2600325"/>
                    </a:xfrm>
                    <a:prstGeom prst="rect">
                      <a:avLst/>
                    </a:prstGeom>
                    <a:noFill/>
                    <a:ln>
                      <a:noFill/>
                    </a:ln>
                  </pic:spPr>
                </pic:pic>
              </a:graphicData>
            </a:graphic>
          </wp:inline>
        </w:drawing>
      </w:r>
    </w:p>
    <w:p w14:paraId="6F04B9B0" w14:textId="74BF7CF8"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3.2-26. Здание накопительного хранилища ОВНН</w:t>
      </w:r>
    </w:p>
    <w:p w14:paraId="23547E4A"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B7D9F57" w14:textId="3B9818F9" w:rsidR="0072436C"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2013 г. VATESI выдал лицензию на эксплуатацию накопительного хранилища ОВНН и разрешение на начало промышленной эксплуатации этого хранилища. В 2018 г. хранилище было полностью заполнено упаковками отходов (см. Рисунок 3.2-27). Поскольку модули хранилища ОВНН ещё не были построены, упаковки ТРО класса А, образующиеся при осуществлении работ по выводу из эксплуатации ИАЭС, начали накапливаться в блоке G1 (см. Раздел 3.2.4.3).</w:t>
      </w:r>
    </w:p>
    <w:p w14:paraId="1F5CB762" w14:textId="77777777"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2436C" w:rsidRPr="00406BEF" w14:paraId="1330CECB" w14:textId="77777777" w:rsidTr="00337894">
        <w:tc>
          <w:tcPr>
            <w:tcW w:w="4683" w:type="dxa"/>
          </w:tcPr>
          <w:p w14:paraId="7D4E2CEE"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B1EB4C0" w14:textId="77777777" w:rsidR="0072436C" w:rsidRPr="00406BEF" w:rsidRDefault="0072436C" w:rsidP="00337894">
            <w:pPr>
              <w:rPr>
                <w:rFonts w:ascii="Times New Roman" w:hAnsi="Times New Roman" w:cs="Times New Roman"/>
                <w:sz w:val="18"/>
                <w:szCs w:val="18"/>
                <w:lang w:val="ru-RU"/>
              </w:rPr>
            </w:pPr>
          </w:p>
          <w:p w14:paraId="24090131"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87F8DAB"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06A9CEF"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5133F10" w14:textId="77777777"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E67122B" w14:textId="72DA8CEE"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88 </w:t>
            </w:r>
            <w:r w:rsidR="00585404">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A8800B9"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1D56D13B" w14:textId="63471303" w:rsidR="00CA48D2"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38B14025" wp14:editId="02F68E0F">
            <wp:extent cx="5057775" cy="3457575"/>
            <wp:effectExtent l="0" t="0" r="0" b="0"/>
            <wp:docPr id="397" name="Рисунок 50"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57775" cy="3457575"/>
                    </a:xfrm>
                    <a:prstGeom prst="rect">
                      <a:avLst/>
                    </a:prstGeom>
                    <a:noFill/>
                    <a:ln>
                      <a:noFill/>
                    </a:ln>
                  </pic:spPr>
                </pic:pic>
              </a:graphicData>
            </a:graphic>
          </wp:inline>
        </w:drawing>
      </w:r>
    </w:p>
    <w:p w14:paraId="26A58B64" w14:textId="77777777"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3.2-27. Объём упаковок ТРО класса А, хранящихся в накопительном хранилище хранилища ОВНН (хранилище было полностью заполнено в 2018 г.)</w:t>
      </w:r>
    </w:p>
    <w:p w14:paraId="37E155B1"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5AA14363" w14:textId="0F71BC58"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Площадка модулей хранилища ОВНН расположена рядом с площадками ПХСХ-2 и ОПХТРО. Всего установлено три модуля хранилища ОВНН, вмещающих около 60 000 м³ упаковок отходов. Модуль захоронения представляет собой наземное сооружение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железобетонную плиту, на которой размещаются упаковки отходов. Контейнеры 1СХ плотно укладываются в пять слоёв, образуя холмообразную насыпь из спрессованных тюков и мягких контейнеров (FIBC)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Рисунок 3.2-28. Для разделения окружающей среды и отходов и защиты их от взаимного влияния упаковки отходов сверху покрываются несколькими слоями инженерных барьеров из искусственных и природных материалов. Модуль пополняется кампаниями за счёт ввоза упаковок, накопленных в накопительном хранилище хранилища ОВНН. Кампании должны проводиться не реже одного раза в два года. В период между кампаниями размещённые в модуле упаковки отходов дополнительно покрываются защитной стеной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Рисунок 3.2-29.</w:t>
      </w:r>
    </w:p>
    <w:p w14:paraId="77A30FDE" w14:textId="47B474EB"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2436C" w:rsidRPr="00406BEF" w14:paraId="5DFDC129" w14:textId="77777777" w:rsidTr="00337894">
        <w:tc>
          <w:tcPr>
            <w:tcW w:w="4683" w:type="dxa"/>
          </w:tcPr>
          <w:p w14:paraId="3509EA11"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8657008" w14:textId="77777777" w:rsidR="0072436C" w:rsidRPr="00406BEF" w:rsidRDefault="0072436C" w:rsidP="00337894">
            <w:pPr>
              <w:rPr>
                <w:rFonts w:ascii="Times New Roman" w:hAnsi="Times New Roman" w:cs="Times New Roman"/>
                <w:sz w:val="18"/>
                <w:szCs w:val="18"/>
                <w:lang w:val="ru-RU"/>
              </w:rPr>
            </w:pPr>
          </w:p>
          <w:p w14:paraId="4687C549"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1A86E50"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59CE961"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FB1DA72" w14:textId="77777777"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51627B3" w14:textId="76D043E5"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89 </w:t>
            </w:r>
            <w:r w:rsidR="00585404">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0F6404D" w14:textId="320DAE2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2459488" w14:textId="60D2B3E0" w:rsidR="0072436C"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E4B78A9" wp14:editId="0060AE89">
            <wp:extent cx="4886325" cy="3667125"/>
            <wp:effectExtent l="0" t="0" r="0" b="0"/>
            <wp:docPr id="396" name="Рисунок 51"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86325" cy="3667125"/>
                    </a:xfrm>
                    <a:prstGeom prst="rect">
                      <a:avLst/>
                    </a:prstGeom>
                    <a:noFill/>
                    <a:ln>
                      <a:noFill/>
                    </a:ln>
                  </pic:spPr>
                </pic:pic>
              </a:graphicData>
            </a:graphic>
          </wp:inline>
        </w:drawing>
      </w:r>
    </w:p>
    <w:p w14:paraId="45A4AEDC" w14:textId="77777777"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3.2-28. Конструкция модуля хранилища ОВНН, состоящая из упаковок отходов и формируемых над ними защитных инженерных барьеров</w:t>
      </w:r>
    </w:p>
    <w:p w14:paraId="59D50776" w14:textId="181467A8"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61D9601D" w14:textId="6745E284" w:rsidR="0072436C"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F0FDF88" wp14:editId="1EFF4EBB">
            <wp:extent cx="5829300" cy="3438525"/>
            <wp:effectExtent l="0" t="0" r="0" b="0"/>
            <wp:docPr id="395" name="Рисунок 52" descr="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9300" cy="3438525"/>
                    </a:xfrm>
                    <a:prstGeom prst="rect">
                      <a:avLst/>
                    </a:prstGeom>
                    <a:noFill/>
                    <a:ln>
                      <a:noFill/>
                    </a:ln>
                  </pic:spPr>
                </pic:pic>
              </a:graphicData>
            </a:graphic>
          </wp:inline>
        </w:drawing>
      </w:r>
    </w:p>
    <w:p w14:paraId="5C8C1607" w14:textId="77777777"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3.2-29. Модуль хранилища ОВНН с сформированными инженерными барьерами и защитной стеной после проведения отдельной кампании размещения</w:t>
      </w:r>
    </w:p>
    <w:p w14:paraId="0535F46C"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25A6DE84" w14:textId="77777777" w:rsidR="0072436C"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Горячие испытания модулей хранилища ОВНН (первая кампания захоронения отходов) начались в 2022 г. после получения разрешения VATESI на передачу радиоактивных отходов в</w:t>
      </w:r>
      <w:r w:rsidR="0072436C" w:rsidRPr="00406BEF">
        <w:rPr>
          <w:rFonts w:ascii="Times New Roman" w:hAnsi="Times New Roman" w:cs="Times New Roman"/>
          <w:bdr w:val="single" w:sz="2" w:space="0" w:color="E3E3E3" w:frame="1"/>
          <w:lang w:val="ru-RU" w:eastAsia="ru-BY"/>
        </w:rPr>
        <w:br/>
      </w:r>
    </w:p>
    <w:p w14:paraId="2E49B149" w14:textId="77777777"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2436C" w:rsidRPr="00406BEF" w14:paraId="14C6FF25" w14:textId="77777777" w:rsidTr="00337894">
        <w:tc>
          <w:tcPr>
            <w:tcW w:w="4683" w:type="dxa"/>
          </w:tcPr>
          <w:p w14:paraId="63AC450A"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2E16AFF" w14:textId="77777777" w:rsidR="0072436C" w:rsidRPr="00406BEF" w:rsidRDefault="0072436C" w:rsidP="00337894">
            <w:pPr>
              <w:rPr>
                <w:rFonts w:ascii="Times New Roman" w:hAnsi="Times New Roman" w:cs="Times New Roman"/>
                <w:sz w:val="18"/>
                <w:szCs w:val="18"/>
                <w:lang w:val="ru-RU"/>
              </w:rPr>
            </w:pPr>
          </w:p>
          <w:p w14:paraId="7CD294B8"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5A0601D"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4940962"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E38CE11" w14:textId="77777777"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4463760" w14:textId="60FDB071"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90 </w:t>
            </w:r>
            <w:r w:rsidR="00585404">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8E23A7E" w14:textId="77777777" w:rsidR="0072436C" w:rsidRPr="00406BEF" w:rsidRDefault="0072436C" w:rsidP="00CA48D2">
      <w:pPr>
        <w:spacing w:after="0" w:line="240" w:lineRule="auto"/>
        <w:jc w:val="both"/>
        <w:rPr>
          <w:rFonts w:ascii="Times New Roman" w:hAnsi="Times New Roman" w:cs="Times New Roman"/>
          <w:bdr w:val="single" w:sz="2" w:space="0" w:color="E3E3E3" w:frame="1"/>
          <w:lang w:val="ru-RU" w:eastAsia="ru-BY"/>
        </w:rPr>
      </w:pPr>
    </w:p>
    <w:p w14:paraId="01EE799A" w14:textId="4F83CA43"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модули хранилища ОВНН и на проведение впервые испытаний систем модуля этого хранилища с использованием радиоактивных отходов. Кампании захоронения отходов проводились в 2023 и 2024 гг. Всего к концу 2024 г. в первый модуль хранилища ОВНН было размещено около 11 470 м³ упаковок отходов, что составляет около 19 % от проектного объёма хранилища ОВНН (см. Рисунок 3.2-30). До 2029 г. могут проводиться ежегодные кампании размещения в хранилище ОВНН до тех пор, пока не будут размещены упаковки, уже произведённые и формируемые из уже демонтированных и планируемых к демонтажу ТРО класса А. В дальнейшем, с уменьшением потока отходов класса А, кампании захоронения будут проводиться реже и с меньшими объёмами.</w:t>
      </w:r>
    </w:p>
    <w:p w14:paraId="34BBBC6C" w14:textId="2C684083"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367F9B10" w14:textId="485A2619" w:rsidR="0072436C"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45745A42" wp14:editId="1BB77344">
            <wp:extent cx="5886450" cy="3505200"/>
            <wp:effectExtent l="0" t="0" r="0" b="0"/>
            <wp:docPr id="394" name="Рисунок 53"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86450" cy="3505200"/>
                    </a:xfrm>
                    <a:prstGeom prst="rect">
                      <a:avLst/>
                    </a:prstGeom>
                    <a:noFill/>
                    <a:ln>
                      <a:noFill/>
                    </a:ln>
                  </pic:spPr>
                </pic:pic>
              </a:graphicData>
            </a:graphic>
          </wp:inline>
        </w:drawing>
      </w:r>
    </w:p>
    <w:p w14:paraId="21384CE9" w14:textId="77777777"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3.2-30. Прогресс и прогноз размещения упаковок ТРО класса А в хранилище ОВНН</w:t>
      </w:r>
    </w:p>
    <w:p w14:paraId="07EB50AD"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6982C201" w14:textId="77777777"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ОВНН будет заполняться в течение всего периода вывода из эксплуатации ИАЭС. После завершения вывода из эксплуатации ИАЭС и размещения отходов, образовавшихся при выводе из эксплуатации, хранилище ОВНН может быть закрыто. Хранилище ОВНН будет эксплуатироваться до заполнения его модулей. Закрытие модулей хранилища ОВНН и вывод из эксплуатации накопительного хранилища ОВНН будут осуществляться в конце или после завершения вывода из эксплуатации ИАЭС. Долгосрочное воздействие объектов хранилища ОВНН на окружающую среду в течение всего жизненного цикла (в периоды институционального контроля и после его окончания) было оценено в отдельном исследовании ОВОС [46]. Для этого исследования также были проведены процедуры трансграничной оценки воздействия на окружающую среду.</w:t>
      </w:r>
    </w:p>
    <w:p w14:paraId="5859934D" w14:textId="67CDB0A6"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2436C" w:rsidRPr="00406BEF" w14:paraId="53E03779" w14:textId="77777777" w:rsidTr="00337894">
        <w:tc>
          <w:tcPr>
            <w:tcW w:w="4683" w:type="dxa"/>
          </w:tcPr>
          <w:p w14:paraId="5BAB144F"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D36F669" w14:textId="77777777" w:rsidR="0072436C" w:rsidRPr="00406BEF" w:rsidRDefault="0072436C" w:rsidP="00337894">
            <w:pPr>
              <w:rPr>
                <w:rFonts w:ascii="Times New Roman" w:hAnsi="Times New Roman" w:cs="Times New Roman"/>
                <w:sz w:val="18"/>
                <w:szCs w:val="18"/>
                <w:lang w:val="ru-RU"/>
              </w:rPr>
            </w:pPr>
          </w:p>
          <w:p w14:paraId="50980092"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25AC67D"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F7DA75E"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28A81AA" w14:textId="77777777"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69D194C" w14:textId="3C827D59"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91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CE64AC3" w14:textId="77777777" w:rsidR="0072436C" w:rsidRPr="00406BEF" w:rsidRDefault="0072436C" w:rsidP="00CA48D2">
      <w:pPr>
        <w:spacing w:after="0" w:line="240" w:lineRule="auto"/>
        <w:jc w:val="both"/>
        <w:rPr>
          <w:rFonts w:ascii="Times New Roman" w:hAnsi="Times New Roman" w:cs="Times New Roman"/>
          <w:bdr w:val="single" w:sz="2" w:space="0" w:color="E3E3E3" w:frame="1"/>
          <w:lang w:val="ru-RU" w:eastAsia="ru-BY"/>
        </w:rPr>
      </w:pPr>
    </w:p>
    <w:p w14:paraId="7F74E33C" w14:textId="595506BF" w:rsidR="00CA48D2" w:rsidRPr="00406BEF" w:rsidRDefault="00CA48D2" w:rsidP="0072436C">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3.2.7.2</w:t>
      </w:r>
      <w:r w:rsidR="0072436C"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Хранилище НСАКОВ</w:t>
      </w:r>
    </w:p>
    <w:p w14:paraId="7D9C4786" w14:textId="77777777" w:rsidR="0072436C" w:rsidRPr="00406BEF" w:rsidRDefault="0072436C" w:rsidP="0072436C">
      <w:pPr>
        <w:spacing w:after="0" w:line="240" w:lineRule="auto"/>
        <w:ind w:firstLine="709"/>
        <w:jc w:val="both"/>
        <w:rPr>
          <w:rFonts w:ascii="Times New Roman" w:hAnsi="Times New Roman" w:cs="Times New Roman"/>
          <w:bdr w:val="single" w:sz="2" w:space="0" w:color="E3E3E3" w:frame="1"/>
          <w:lang w:val="ru-RU" w:eastAsia="ru-BY"/>
        </w:rPr>
      </w:pPr>
    </w:p>
    <w:p w14:paraId="423E7513" w14:textId="77777777"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Выбранная площадка для хранилища НСАКОВ расположена на расстоянии около 1 км к юго-востоку от площадки ИАЭС и около 1,5 км от озера Друкшяй. Предполагается, что хранилище, его защитные зоны и здания, необходимые для эксплуатации, займут площадь около 45 га.</w:t>
      </w:r>
    </w:p>
    <w:p w14:paraId="2E85D3C4" w14:textId="77777777"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Концепция хранилища основана на международной практике и опыте. Аналогичные хранилища эксплуатируются в Испании (Эль-Кабриль, Рисунок 3.2-31), Франции (Центр «Л'Об»), Словакии (Моховице).</w:t>
      </w:r>
    </w:p>
    <w:p w14:paraId="5F19D4F4" w14:textId="69552B0C"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3615DB4" w14:textId="40FEC0C6" w:rsidR="0072436C"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8363C68" wp14:editId="23B81868">
            <wp:extent cx="4943475" cy="3286125"/>
            <wp:effectExtent l="0" t="0" r="0" b="0"/>
            <wp:docPr id="393" name="Рисунок 54" descr="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6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43475" cy="3286125"/>
                    </a:xfrm>
                    <a:prstGeom prst="rect">
                      <a:avLst/>
                    </a:prstGeom>
                    <a:noFill/>
                    <a:ln>
                      <a:noFill/>
                    </a:ln>
                  </pic:spPr>
                </pic:pic>
              </a:graphicData>
            </a:graphic>
          </wp:inline>
        </w:drawing>
      </w:r>
    </w:p>
    <w:p w14:paraId="7D0B6ACE" w14:textId="77777777"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3.2-31. Наземное хранилище Эль-Кабриль (https://www.enresa.es)</w:t>
      </w:r>
    </w:p>
    <w:p w14:paraId="3A0D5CB1"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2DA9D5E2" w14:textId="3FCACA39"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Хранилище НСАКОВ будет состоять максимум из 3 групп захоронения (погребов), которые будут строиться и эксплуатироваться последовательно (Рисунок 3.2-32). Отдельно строящаяся и эксплуатируемая группа погребов будет состоять из 12 погребов. Погреб представляет собой наземное монолитное железобетонное прямоугольное сооружение с размерами основания 26,3×23,3 м и высотой около 6,4 м. Толщина стен погреба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400 мм. В погребе упаковки отходов F-АНП и контейнеры НСАКОВ размещаются послойно. Всего в одном погребе размещается 484 упаковки отходов, занимающих объём около 2 600 м³. Проектная вместимость группы погребов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около 33 000 м³, вместимость всего хранилища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около 100 000 м³ упаковок отходов. Планируется заполнять и закрывать по два погреба в год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размещать в хранилище 968 упаковок отходов, около 7–8 упаковок в день.</w:t>
      </w:r>
    </w:p>
    <w:p w14:paraId="014C5E69" w14:textId="21EE9C79" w:rsidR="0072436C"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Также планируется размещение (после завершения всех необходимых мер по обоснованию безопасности и их согласования с VATESI, с учётом инициированных процедур по внесению изменений в Закон Литовской Республики об обращении с радиоактивными отходами [50] и Закон Литовской Республики о ядерной безопасности [10]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после получения положительных результатов согласования) окончательно переработанных упаковок </w:t>
      </w:r>
      <w:r w:rsidR="00EB4EDB" w:rsidRPr="00406BEF">
        <w:rPr>
          <w:rFonts w:ascii="Times New Roman" w:hAnsi="Times New Roman" w:cs="Times New Roman"/>
          <w:bdr w:val="single" w:sz="2" w:space="0" w:color="E3E3E3" w:frame="1"/>
          <w:lang w:val="ru-RU" w:eastAsia="ru-BY"/>
        </w:rPr>
        <w:t>РО</w:t>
      </w:r>
    </w:p>
    <w:p w14:paraId="3407152E" w14:textId="77777777"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2436C" w:rsidRPr="00406BEF" w14:paraId="046FDBDB" w14:textId="77777777" w:rsidTr="00337894">
        <w:tc>
          <w:tcPr>
            <w:tcW w:w="4683" w:type="dxa"/>
          </w:tcPr>
          <w:p w14:paraId="5FB75303"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6F8841E" w14:textId="77777777" w:rsidR="0072436C" w:rsidRPr="00406BEF" w:rsidRDefault="0072436C" w:rsidP="00337894">
            <w:pPr>
              <w:rPr>
                <w:rFonts w:ascii="Times New Roman" w:hAnsi="Times New Roman" w:cs="Times New Roman"/>
                <w:sz w:val="18"/>
                <w:szCs w:val="18"/>
                <w:lang w:val="ru-RU"/>
              </w:rPr>
            </w:pPr>
          </w:p>
          <w:p w14:paraId="56F12733"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C79A11F"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1271B0B"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4456DB5" w14:textId="77777777"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68E8421" w14:textId="0C575CB5"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92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6B18DC3" w14:textId="77777777" w:rsidR="0072436C" w:rsidRPr="00406BEF" w:rsidRDefault="0072436C" w:rsidP="00CA48D2">
      <w:pPr>
        <w:spacing w:after="0" w:line="240" w:lineRule="auto"/>
        <w:jc w:val="both"/>
        <w:rPr>
          <w:rFonts w:ascii="Times New Roman" w:hAnsi="Times New Roman" w:cs="Times New Roman"/>
          <w:bdr w:val="single" w:sz="2" w:space="0" w:color="E3E3E3" w:frame="1"/>
          <w:lang w:val="ru-RU" w:eastAsia="ru-BY"/>
        </w:rPr>
      </w:pPr>
    </w:p>
    <w:p w14:paraId="0E7A2EEE" w14:textId="4498502D"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 опасными свойствами в хранилище НСАКОВ (см. Раздел 3.1.1.2.7).</w:t>
      </w:r>
    </w:p>
    <w:p w14:paraId="0D43D210" w14:textId="77777777"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Заполняемый погреб защищается от атмосферных воздействий (осадков) с помощью передвижной крыши, которая также покрывает технологическую зону заполнения погреба (место доступа, козловой кран). После размещения слоя упаковок отходов он заливается цементным раствором. Заполненный отходами погреб закрывается путём установки железобетонной крыши погреба. Крыша погреба покрывается гидроизоляционным материалом и дополнительно защищается от воздействия осадков временной металлической крышей. Затем козловой кран и передвижная крыша перемещаются на другой погреб. Вновь построенные погреба также защищаются временными крышами. Постоянные долгосрочные инженерные барьеры хранилища (насыпь погребов) формируются после полного заполнения группы погребов (см. Рисунок 3.2-32).</w:t>
      </w:r>
    </w:p>
    <w:p w14:paraId="5682DA37" w14:textId="48A7F02F"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Количество погребов, возводимых в хранилище НСАКОВ, будет зависеть от объёма НСАКОВ, подлежащих захоронению, и может быть меньше. В настоящее время в Плане окончательного вывода из эксплуатации (ПОВЭ) [7] предусматривается, что в хранилище НСАКОВ потребуется разместить около 64 000 м³ упаковок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w:t>
      </w:r>
    </w:p>
    <w:p w14:paraId="44CBA279" w14:textId="242B125B" w:rsidR="00CA48D2"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На площадке хранилища НСАКОВ будет расположено около десятка вспомогательных зданий: посты охраны, административное здание, технологическое здание и другие небольшие объекты, необходимые для функционирования и обслуживания хранилища НСАКОВ. Технологическое здание предназначено для цементирования упаковок затвердевших </w:t>
      </w:r>
      <w:r w:rsidR="00EB4EDB" w:rsidRPr="00406BEF">
        <w:rPr>
          <w:rFonts w:ascii="Times New Roman" w:hAnsi="Times New Roman" w:cs="Times New Roman"/>
          <w:bdr w:val="single" w:sz="2" w:space="0" w:color="E3E3E3" w:frame="1"/>
          <w:lang w:val="ru-RU" w:eastAsia="ru-BY"/>
        </w:rPr>
        <w:t>ЖРО</w:t>
      </w:r>
      <w:r w:rsidRPr="00406BEF">
        <w:rPr>
          <w:rFonts w:ascii="Times New Roman" w:hAnsi="Times New Roman" w:cs="Times New Roman"/>
          <w:bdr w:val="single" w:sz="2" w:space="0" w:color="E3E3E3" w:frame="1"/>
          <w:lang w:val="ru-RU" w:eastAsia="ru-BY"/>
        </w:rPr>
        <w:t>, поступающих с площадки ИАЭС из здания №158/2 (см. Раздел 3.2.3), для инспекции, проверки и временного хранения цементированных упаковок перед их размещением в погребах.</w:t>
      </w:r>
    </w:p>
    <w:p w14:paraId="47644232" w14:textId="5C578B6F" w:rsidR="0072436C" w:rsidRPr="00406BEF" w:rsidRDefault="00CA48D2" w:rsidP="0072436C">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Для транспортировки упаковок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с площадки ОПХТРО планируется соорудить специальную огороженную технологическую дорогу или транспортировать упаковки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помещённые в дополнительный контейнер, обеспечивающий безопасность транспортировки по общественным дорогам [49].</w:t>
      </w:r>
    </w:p>
    <w:p w14:paraId="500DBDB7" w14:textId="77777777"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2436C" w:rsidRPr="00406BEF" w14:paraId="643CF995" w14:textId="77777777" w:rsidTr="00337894">
        <w:tc>
          <w:tcPr>
            <w:tcW w:w="4683" w:type="dxa"/>
          </w:tcPr>
          <w:p w14:paraId="4FABF394"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2AC48B0" w14:textId="77777777" w:rsidR="0072436C" w:rsidRPr="00406BEF" w:rsidRDefault="0072436C" w:rsidP="00337894">
            <w:pPr>
              <w:rPr>
                <w:rFonts w:ascii="Times New Roman" w:hAnsi="Times New Roman" w:cs="Times New Roman"/>
                <w:sz w:val="18"/>
                <w:szCs w:val="18"/>
                <w:lang w:val="ru-RU"/>
              </w:rPr>
            </w:pPr>
          </w:p>
          <w:p w14:paraId="766D4C32" w14:textId="77777777" w:rsidR="0072436C" w:rsidRPr="00406BEF" w:rsidRDefault="0072436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A110636"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A281CC2" w14:textId="77777777" w:rsidR="0072436C" w:rsidRPr="00406BEF" w:rsidRDefault="0072436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FE421D5" w14:textId="77777777"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DF2BCAB" w14:textId="050C5F74" w:rsidR="0072436C" w:rsidRPr="00406BEF" w:rsidRDefault="0072436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93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C4C4BDB" w14:textId="582B251C"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A3B8BC6" w14:textId="6DD74EE9" w:rsidR="0072436C" w:rsidRPr="00406BEF" w:rsidRDefault="0072436C"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77FB4138" wp14:editId="7CA66285">
            <wp:extent cx="5939790" cy="5367058"/>
            <wp:effectExtent l="0" t="0" r="3810" b="5080"/>
            <wp:docPr id="392" name="Рисунок 55" descr="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9790" cy="5367058"/>
                    </a:xfrm>
                    <a:prstGeom prst="rect">
                      <a:avLst/>
                    </a:prstGeom>
                    <a:noFill/>
                    <a:ln>
                      <a:noFill/>
                    </a:ln>
                  </pic:spPr>
                </pic:pic>
              </a:graphicData>
            </a:graphic>
          </wp:inline>
        </w:drawing>
      </w:r>
    </w:p>
    <w:p w14:paraId="46070CA4" w14:textId="77777777" w:rsidR="00CA48D2" w:rsidRPr="00406BEF" w:rsidRDefault="00CA48D2" w:rsidP="0072436C">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3.2-32. Площадка и оборудование хранилища НСАКОВ в период эксплуатации второй группы погребов. Контролируемая зона обозначена красным цветом. Эксплуатируется вторая группа погребов (01/2) и строится третья группа погребов (01/3). Долгосрочные инженерные барьеры (насыпь), сформированные над первой группой погребов, обозначены зелёным цветом. У хранилища имеется санитарно-защитная зона (СПЗ) радиусом 300 м.</w:t>
      </w:r>
    </w:p>
    <w:p w14:paraId="177CC1A1"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0F354AE9" w14:textId="77777777" w:rsidR="0072436C" w:rsidRPr="00406BEF" w:rsidRDefault="00CA48D2" w:rsidP="00CF44AC">
      <w:pPr>
        <w:spacing w:after="0" w:line="240" w:lineRule="auto"/>
        <w:ind w:firstLine="720"/>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Строительство и горячие испытания хранилища НСАКОВ планируются на 2029 г. Промышленная эксплуатация хранилища НСАКОВ, по прогнозам, начнётся в 2030 г. Хранилище НСАКОВ будет заполняться в течение всего периода вывода из эксплуатации ИАЭС. После завершения вывода из эксплуатации ИАЭС и размещения отходов, образовавшихся при выводе из эксплуатации, хранилище НСАКОВ может быть закрыто. Хранилище ХКЖО будет эксплуатироваться до заполнения модулей хранилища НСАКОВ. Закрытие модулей хранилища НСАКОВ и вывод из эксплуатации хранилища ХКЖО будут осуществляться после завершения вывода из эксплуатации ИАЭС. Долгосрочное воздействие хранилища НСАКОВ на окружающую среду в течение всего жизненного цикла (в периоды институционального контроля и после его окончания) было оценено в отдельном исследовании ОВОС [47].</w:t>
      </w:r>
    </w:p>
    <w:p w14:paraId="0DEB98AD" w14:textId="77777777" w:rsidR="0072436C" w:rsidRPr="00406BEF" w:rsidRDefault="0072436C">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82591" w:rsidRPr="00406BEF" w14:paraId="0C4A38C2" w14:textId="77777777" w:rsidTr="00337894">
        <w:tc>
          <w:tcPr>
            <w:tcW w:w="4683" w:type="dxa"/>
          </w:tcPr>
          <w:p w14:paraId="6EAEDD35"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5693CC7" w14:textId="77777777" w:rsidR="00782591" w:rsidRPr="00406BEF" w:rsidRDefault="00782591" w:rsidP="00337894">
            <w:pPr>
              <w:rPr>
                <w:rFonts w:ascii="Times New Roman" w:hAnsi="Times New Roman" w:cs="Times New Roman"/>
                <w:sz w:val="18"/>
                <w:szCs w:val="18"/>
                <w:lang w:val="ru-RU"/>
              </w:rPr>
            </w:pPr>
          </w:p>
          <w:p w14:paraId="714D8850"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6736617"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420521A"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FA8FCD" w14:textId="77777777"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56B9BF2" w14:textId="4F200121"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94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83943A6" w14:textId="77777777" w:rsidR="0072436C" w:rsidRPr="00406BEF" w:rsidRDefault="0072436C" w:rsidP="00CA48D2">
      <w:pPr>
        <w:spacing w:after="0" w:line="240" w:lineRule="auto"/>
        <w:jc w:val="both"/>
        <w:rPr>
          <w:rFonts w:ascii="Times New Roman" w:hAnsi="Times New Roman" w:cs="Times New Roman"/>
          <w:bdr w:val="single" w:sz="2" w:space="0" w:color="E3E3E3" w:frame="1"/>
          <w:lang w:val="ru-RU" w:eastAsia="ru-BY"/>
        </w:rPr>
      </w:pPr>
    </w:p>
    <w:p w14:paraId="281CECFF" w14:textId="47E53D5A"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этого исследования также были проведены процедуры трансграничной оценки воздействия на окружающую среду.</w:t>
      </w:r>
    </w:p>
    <w:p w14:paraId="78BCAC41" w14:textId="77777777" w:rsidR="00CA48D2" w:rsidRPr="00406BEF" w:rsidRDefault="00CA48D2" w:rsidP="00CA48D2">
      <w:pPr>
        <w:spacing w:after="0" w:line="240" w:lineRule="auto"/>
        <w:jc w:val="both"/>
        <w:rPr>
          <w:rFonts w:ascii="Times New Roman" w:hAnsi="Times New Roman" w:cs="Times New Roman"/>
          <w:bdr w:val="single" w:sz="2" w:space="0" w:color="E3E3E3" w:frame="1"/>
          <w:lang w:val="ru-RU" w:eastAsia="ru-BY"/>
        </w:rPr>
      </w:pPr>
    </w:p>
    <w:p w14:paraId="79292D99" w14:textId="2C52CE85" w:rsidR="00CA48D2" w:rsidRPr="00406BEF" w:rsidRDefault="00CA48D2" w:rsidP="00782591">
      <w:pPr>
        <w:spacing w:after="0" w:line="240" w:lineRule="auto"/>
        <w:jc w:val="both"/>
        <w:outlineLvl w:val="2"/>
        <w:rPr>
          <w:rFonts w:ascii="Times New Roman" w:hAnsi="Times New Roman" w:cs="Times New Roman"/>
          <w:b/>
          <w:bdr w:val="single" w:sz="2" w:space="0" w:color="E3E3E3" w:frame="1"/>
          <w:lang w:val="ru-RU" w:eastAsia="ru-BY"/>
        </w:rPr>
      </w:pPr>
      <w:bookmarkStart w:id="21" w:name="_Toc217406020"/>
      <w:r w:rsidRPr="00406BEF">
        <w:rPr>
          <w:rFonts w:ascii="Times New Roman" w:hAnsi="Times New Roman" w:cs="Times New Roman"/>
          <w:b/>
          <w:bdr w:val="single" w:sz="2" w:space="0" w:color="E3E3E3" w:frame="1"/>
          <w:lang w:val="ru-RU" w:eastAsia="ru-BY"/>
        </w:rPr>
        <w:t>3.2.8</w:t>
      </w:r>
      <w:r w:rsidR="00782591"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 xml:space="preserve">Хранение долгоживущих </w:t>
      </w:r>
      <w:r w:rsidR="00EB4EDB" w:rsidRPr="00406BEF">
        <w:rPr>
          <w:rFonts w:ascii="Times New Roman" w:hAnsi="Times New Roman" w:cs="Times New Roman"/>
          <w:b/>
          <w:bdr w:val="single" w:sz="2" w:space="0" w:color="E3E3E3" w:frame="1"/>
          <w:lang w:val="ru-RU" w:eastAsia="ru-BY"/>
        </w:rPr>
        <w:t>РО</w:t>
      </w:r>
      <w:bookmarkEnd w:id="21"/>
    </w:p>
    <w:p w14:paraId="3370E52F"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p>
    <w:p w14:paraId="275EABFC" w14:textId="3BC74DAE" w:rsidR="00CA48D2" w:rsidRPr="00406BEF" w:rsidRDefault="00CA48D2"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Долгоживущие низкоактивные (класс D), среднегоактивные (класс E) отходы и ОИИ (класс F), образующиеся при выводе из эксплуатации ИАЭС, будут размещены в глубинном геологическом хранилище, которое будет сооружено в Литве. Предполагается, что глубинное геологическое хранилище может быть сооружено и долгоживущие отходы могут быть захоронены не ранее 2068 г. [28]. До этого долгоживущие радиоактивные отходы, образующиеся при выводе из эксплуатации ИАЭС, будут храниться в нескольких хранилищах, сооружаемых рядом с промышленной площадкой ИАЭС.</w:t>
      </w:r>
    </w:p>
    <w:p w14:paraId="5DE5073C" w14:textId="676DEC6B" w:rsidR="00CA48D2" w:rsidRPr="00406BEF" w:rsidRDefault="00CA48D2" w:rsidP="008C47F0">
      <w:pPr>
        <w:spacing w:after="0" w:line="240" w:lineRule="auto"/>
        <w:jc w:val="both"/>
        <w:rPr>
          <w:rFonts w:ascii="Times New Roman" w:hAnsi="Times New Roman" w:cs="Times New Roman"/>
          <w:bdr w:val="single" w:sz="2" w:space="0" w:color="E3E3E3" w:frame="1"/>
          <w:lang w:val="ru-RU" w:eastAsia="ru-BY"/>
        </w:rPr>
      </w:pPr>
    </w:p>
    <w:p w14:paraId="1944217D" w14:textId="20D1CFC2" w:rsidR="00782591" w:rsidRPr="00406BEF" w:rsidRDefault="00782591" w:rsidP="00782591">
      <w:pPr>
        <w:spacing w:after="0" w:line="240" w:lineRule="auto"/>
        <w:jc w:val="both"/>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3.2.8.1</w:t>
      </w:r>
      <w:r w:rsidRPr="00406BEF">
        <w:rPr>
          <w:rFonts w:ascii="Times New Roman" w:hAnsi="Times New Roman" w:cs="Times New Roman"/>
          <w:b/>
          <w:bdr w:val="single" w:sz="2" w:space="0" w:color="E3E3E3" w:frame="1"/>
          <w:lang w:val="ru-RU" w:eastAsia="ru-BY"/>
        </w:rPr>
        <w:tab/>
        <w:t>Хранилище ХДЖО</w:t>
      </w:r>
    </w:p>
    <w:p w14:paraId="06D1BB47"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p>
    <w:p w14:paraId="65C57733" w14:textId="3DE5C94B"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Хранилище твёрдых долгоживущих радиоактивных отходов (ХДЖО) является частью объекта по переработке и хранению твёрдых отходов (ОПХТРО) [45]. В горячей камере G3 объекта переработки твёрдых отходов долгоживущие отходы сортируются (см. Раздел 3.2.6) и помещаются в нержавеющие стальные контейнеры для долгосрочного (до 50 лет) хранения ДЖ-НСАКОВ (Рисунок 3.2-33). Внешний объём контейнера составляет около 4,1 м³, средний эффективный объём заполнения металлическими ТРО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около 2,5 м³. В контейнер также можно поместить четыре бочки объёмом 200 л с ОИИ. Заполненные контейнеры закрываются крышкой. Контейнеры транспортируются по закрытому конвейеру в соседнее здание ХДЖО и размещаются в трёх зонах хранения:</w:t>
      </w:r>
    </w:p>
    <w:p w14:paraId="77624E97" w14:textId="77777777" w:rsidR="00782591" w:rsidRPr="00406BEF" w:rsidRDefault="00782591" w:rsidP="00F724AC">
      <w:pPr>
        <w:pStyle w:val="a8"/>
        <w:numPr>
          <w:ilvl w:val="0"/>
          <w:numId w:val="15"/>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зона хранения металлических (класс E) отходов, вмещающая около 880 контейнеров ДЖ-НСАКОВ;</w:t>
      </w:r>
    </w:p>
    <w:p w14:paraId="116DFDA8" w14:textId="77777777" w:rsidR="00782591" w:rsidRPr="00406BEF" w:rsidRDefault="00782591" w:rsidP="00F724AC">
      <w:pPr>
        <w:pStyle w:val="a8"/>
        <w:numPr>
          <w:ilvl w:val="0"/>
          <w:numId w:val="15"/>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зона хранения графитовых (класс D) отходов, вмещающая 10 контейнеров ДЖ-НСАКОВ;</w:t>
      </w:r>
    </w:p>
    <w:p w14:paraId="43A8C0D1" w14:textId="77777777" w:rsidR="00782591" w:rsidRPr="00406BEF" w:rsidRDefault="00782591" w:rsidP="00F724AC">
      <w:pPr>
        <w:pStyle w:val="a8"/>
        <w:numPr>
          <w:ilvl w:val="0"/>
          <w:numId w:val="15"/>
        </w:numPr>
        <w:spacing w:after="0" w:line="240" w:lineRule="auto"/>
        <w:ind w:left="0"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зона хранения ОИИ (класс F), вмещающая 20–30 контейнеров ДЖ-НСАКОВ. Четыре бочки вместимостью 200 л с ОИИ хранятся в отдельном контейнере.</w:t>
      </w:r>
    </w:p>
    <w:p w14:paraId="3BF9E0E7" w14:textId="236386C6"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Все операции по транспортировке и штабелированию упаковок ТРО, выполняемые в хранилище ХДЖО, осуществляются дистанционно. Мощность дозы гамма-излучения от поверхности загруженного контейнера ДЖ-НСАКОВ может достигать 40 Зв/ч; таким образом, защита окружающей среды от воздействия ионизирующего излучения (радиационное экранирование) обеспечивается конструкцией здания хранилища. Система вентиляции хранилища ХДЖО интегрирована в общие системы вентиляции и мониторинга ОПХТРО.</w:t>
      </w:r>
    </w:p>
    <w:p w14:paraId="3C3627EE" w14:textId="77777777" w:rsidR="00782591" w:rsidRPr="00406BEF" w:rsidRDefault="00782591">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82591" w:rsidRPr="00406BEF" w14:paraId="4A1A13C8" w14:textId="77777777" w:rsidTr="00337894">
        <w:tc>
          <w:tcPr>
            <w:tcW w:w="4683" w:type="dxa"/>
          </w:tcPr>
          <w:p w14:paraId="6305A1B6"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A19BF7F" w14:textId="77777777" w:rsidR="00782591" w:rsidRPr="00406BEF" w:rsidRDefault="00782591" w:rsidP="00337894">
            <w:pPr>
              <w:rPr>
                <w:rFonts w:ascii="Times New Roman" w:hAnsi="Times New Roman" w:cs="Times New Roman"/>
                <w:sz w:val="18"/>
                <w:szCs w:val="18"/>
                <w:lang w:val="ru-RU"/>
              </w:rPr>
            </w:pPr>
          </w:p>
          <w:p w14:paraId="78D4590E"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56959D6"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5A82203"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E2D9A92" w14:textId="77777777"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68F7F7A" w14:textId="0FE9AD4C"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95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E45B5FE"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7C35C2A0" w14:textId="7EDDE869" w:rsidR="00782591" w:rsidRPr="00406BEF" w:rsidRDefault="00782591" w:rsidP="00782591">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2229F06B" wp14:editId="3DF8FE7B">
            <wp:extent cx="5495925" cy="2400300"/>
            <wp:effectExtent l="0" t="0" r="0" b="0"/>
            <wp:docPr id="391" name="Рисунок 56" descr="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95925" cy="2400300"/>
                    </a:xfrm>
                    <a:prstGeom prst="rect">
                      <a:avLst/>
                    </a:prstGeom>
                    <a:noFill/>
                    <a:ln>
                      <a:noFill/>
                    </a:ln>
                  </pic:spPr>
                </pic:pic>
              </a:graphicData>
            </a:graphic>
          </wp:inline>
        </w:drawing>
      </w:r>
    </w:p>
    <w:p w14:paraId="3578639F" w14:textId="77777777" w:rsidR="00782591" w:rsidRPr="00406BEF" w:rsidRDefault="00782591" w:rsidP="00782591">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3.2-33. Контейнеры ДЖ-НСАКОВ</w:t>
      </w:r>
    </w:p>
    <w:p w14:paraId="66928906"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1E9FA936"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хранилище ХДЖО будут храниться ТРО группы G3, графитовые отходы и ОИИ, накопленные в период эксплуатации и подготовки к выводу из эксплуатации ИАЭС и извлечённые из существующих хранилищ в зданиях №157 и №157/1. В хранилище также будут храниться отходы класса E из топливных каналов реактора и каналов системы управления и защиты реактора, которые были извлечены из реактора и измельчены при демонтаже зон R1 и R2. Ежегодное заполнение хранилища ХДЖО представлено на Рисунке 3.2-34. К 2025 г. хранилище будет заполнено примерно на 20 % от проектного объёма.</w:t>
      </w:r>
    </w:p>
    <w:p w14:paraId="6E2B4405"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p>
    <w:p w14:paraId="0CDD77FE"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Заполнение хранилища зависит от хода извлечения ТРО группы G3 из здания №157/1. Извлечение этих отходов планируется завершить к 2038 г. (см. Раздел 3.2.2).</w:t>
      </w:r>
    </w:p>
    <w:p w14:paraId="27510EA3" w14:textId="4E1ABC7D"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72BDDD5A" w14:textId="38895EC2" w:rsidR="00782591" w:rsidRPr="00406BEF" w:rsidRDefault="00782591" w:rsidP="00782591">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09051252" wp14:editId="229C7F1A">
            <wp:extent cx="4543425" cy="2552700"/>
            <wp:effectExtent l="0" t="0" r="0" b="0"/>
            <wp:docPr id="390" name="Рисунок 57" descr="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43425" cy="2552700"/>
                    </a:xfrm>
                    <a:prstGeom prst="rect">
                      <a:avLst/>
                    </a:prstGeom>
                    <a:noFill/>
                    <a:ln>
                      <a:noFill/>
                    </a:ln>
                  </pic:spPr>
                </pic:pic>
              </a:graphicData>
            </a:graphic>
          </wp:inline>
        </w:drawing>
      </w:r>
    </w:p>
    <w:p w14:paraId="6BAB4201" w14:textId="77777777" w:rsidR="00782591" w:rsidRPr="00406BEF" w:rsidRDefault="00782591" w:rsidP="00782591">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3.2-34. Заполнение хранилища ХДЖО</w:t>
      </w:r>
    </w:p>
    <w:p w14:paraId="24100272" w14:textId="3E1127C7" w:rsidR="00782591" w:rsidRPr="00406BEF" w:rsidRDefault="00782591">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82591" w:rsidRPr="00406BEF" w14:paraId="71906F4C" w14:textId="77777777" w:rsidTr="00337894">
        <w:tc>
          <w:tcPr>
            <w:tcW w:w="4683" w:type="dxa"/>
          </w:tcPr>
          <w:p w14:paraId="34A14383"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9A7BB47" w14:textId="77777777" w:rsidR="00782591" w:rsidRPr="00406BEF" w:rsidRDefault="00782591" w:rsidP="00337894">
            <w:pPr>
              <w:rPr>
                <w:rFonts w:ascii="Times New Roman" w:hAnsi="Times New Roman" w:cs="Times New Roman"/>
                <w:sz w:val="18"/>
                <w:szCs w:val="18"/>
                <w:lang w:val="ru-RU"/>
              </w:rPr>
            </w:pPr>
          </w:p>
          <w:p w14:paraId="22C85F99"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C082B06"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0677918"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C9D678E" w14:textId="77777777"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D9AAA9F" w14:textId="055CBCF5"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96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32FDC14" w14:textId="79A18CFB"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153AA06A" w14:textId="718BBC67" w:rsidR="00782591" w:rsidRPr="00406BEF" w:rsidRDefault="00782591" w:rsidP="00782591">
      <w:pPr>
        <w:spacing w:after="0" w:line="240" w:lineRule="auto"/>
        <w:jc w:val="both"/>
        <w:outlineLvl w:val="3"/>
        <w:rPr>
          <w:rFonts w:ascii="Times New Roman" w:hAnsi="Times New Roman" w:cs="Times New Roman"/>
          <w:b/>
          <w:bdr w:val="single" w:sz="2" w:space="0" w:color="E3E3E3" w:frame="1"/>
          <w:lang w:val="ru-RU" w:eastAsia="ru-BY"/>
        </w:rPr>
      </w:pPr>
      <w:r w:rsidRPr="00406BEF">
        <w:rPr>
          <w:rFonts w:ascii="Times New Roman" w:hAnsi="Times New Roman" w:cs="Times New Roman"/>
          <w:b/>
          <w:bdr w:val="single" w:sz="2" w:space="0" w:color="E3E3E3" w:frame="1"/>
          <w:lang w:val="ru-RU" w:eastAsia="ru-BY"/>
        </w:rPr>
        <w:t>3.2.8.2</w:t>
      </w:r>
      <w:r w:rsidRPr="00406BEF">
        <w:rPr>
          <w:rFonts w:ascii="Times New Roman" w:hAnsi="Times New Roman" w:cs="Times New Roman"/>
          <w:b/>
          <w:bdr w:val="single" w:sz="2" w:space="0" w:color="E3E3E3" w:frame="1"/>
          <w:lang w:val="ru-RU" w:eastAsia="ru-BY"/>
        </w:rPr>
        <w:tab/>
        <w:t>Промежуточное хранилище отходов реактора (ПХОВР)</w:t>
      </w:r>
    </w:p>
    <w:p w14:paraId="666FD7BA"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0528C38D" w14:textId="3C18A905"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Существующего хранилища ХДЖО, расположенного на площадке ОПХТРО (см. Раздел 3.2.8.1), недостаточно для размещения всех долгоживущих отходов, образующихся при выводе из эксплуатации ИАЭС. В проектных решениях ОПХТРО [45] предусматривалась возможность при необходимости расширения существующих хранилищ НСАКОВ и ДЖ-НСАКОВ, расположенных на площадке ОПХТРО. Существующие мощности хранения ДЖ планируется нарастить за счёт расширения (реконструкции) здания ОПТРО, расположенного на площадке ОПХТРО, и строительства дополнительного хранилища ДЖ-НСАКОВ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промежуточного хранилища отходов реактора (ПХОВР). ПХОВР будет сооружено на площадке расширения модуля хранилища НСАКОВ (запланированной на стадии проектирования ПХОВР) и соединено с существующим зданием ОПТРО пешеходной галереей (см. Рисунок 3.2-35).</w:t>
      </w:r>
    </w:p>
    <w:p w14:paraId="1BF359F2"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ПХОВР планируется использовать для временного хранения отходов, образующихся при демонтаже реакторов:</w:t>
      </w:r>
    </w:p>
    <w:p w14:paraId="45018B38" w14:textId="77777777" w:rsidR="00782591" w:rsidRPr="00406BEF" w:rsidRDefault="00782591" w:rsidP="00F724AC">
      <w:pPr>
        <w:pStyle w:val="a8"/>
        <w:numPr>
          <w:ilvl w:val="0"/>
          <w:numId w:val="1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около 2200 тонн углеродистых и нержавеющих сталей (классы D и E);</w:t>
      </w:r>
    </w:p>
    <w:p w14:paraId="6746CD5D" w14:textId="77777777" w:rsidR="00782591" w:rsidRPr="00406BEF" w:rsidRDefault="00782591" w:rsidP="00F724AC">
      <w:pPr>
        <w:pStyle w:val="a8"/>
        <w:numPr>
          <w:ilvl w:val="0"/>
          <w:numId w:val="1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около 3800 тонн графитовых отходов (классы D и E), включая 230 шт. контейнеров F-АНП с графитовыми отходами, образовавшимися при демонтаже зон реакторов R1 и R2 и поступившими из здания №158/2 (см. Раздел 3.2.3).</w:t>
      </w:r>
    </w:p>
    <w:p w14:paraId="224169D0"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Также планируется хранение в ПХОВР других ДЖ:</w:t>
      </w:r>
    </w:p>
    <w:p w14:paraId="087C5152" w14:textId="77777777" w:rsidR="00782591" w:rsidRPr="00406BEF" w:rsidRDefault="00782591" w:rsidP="00F724AC">
      <w:pPr>
        <w:pStyle w:val="a8"/>
        <w:numPr>
          <w:ilvl w:val="0"/>
          <w:numId w:val="1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около 83 м³ бетонных отходов (класс E), которые образуются при демонтаже участков хранилища ТРО группы G3 в существующем здании №157;</w:t>
      </w:r>
    </w:p>
    <w:p w14:paraId="244862C6" w14:textId="6DEC3DDC" w:rsidR="00782591" w:rsidRPr="00406BEF" w:rsidRDefault="00782591" w:rsidP="00F724AC">
      <w:pPr>
        <w:pStyle w:val="a8"/>
        <w:numPr>
          <w:ilvl w:val="0"/>
          <w:numId w:val="15"/>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около 235 тонн ОИИ (класс F), которые будут извлечены из существующих хранилищ и отделены от других ТРО.</w:t>
      </w:r>
    </w:p>
    <w:p w14:paraId="1B0E148A" w14:textId="0636B01A" w:rsidR="00782591" w:rsidRPr="00406BEF" w:rsidRDefault="00782591">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82591" w:rsidRPr="00406BEF" w14:paraId="744CCCBC" w14:textId="77777777" w:rsidTr="00337894">
        <w:tc>
          <w:tcPr>
            <w:tcW w:w="4683" w:type="dxa"/>
          </w:tcPr>
          <w:p w14:paraId="1332C4E4"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DB81F58" w14:textId="77777777" w:rsidR="00782591" w:rsidRPr="00406BEF" w:rsidRDefault="00782591" w:rsidP="00337894">
            <w:pPr>
              <w:rPr>
                <w:rFonts w:ascii="Times New Roman" w:hAnsi="Times New Roman" w:cs="Times New Roman"/>
                <w:sz w:val="18"/>
                <w:szCs w:val="18"/>
                <w:lang w:val="ru-RU"/>
              </w:rPr>
            </w:pPr>
          </w:p>
          <w:p w14:paraId="3B973581"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2EC7B18"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53B0A68"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50B0495" w14:textId="77777777"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2BBA8F1" w14:textId="389B2964"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97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B0E913C" w14:textId="30510013"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6DF2B5BB" w14:textId="6C84EE3F" w:rsidR="00782591" w:rsidRPr="00406BEF" w:rsidRDefault="00782591" w:rsidP="00782591">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42B4DBC6" wp14:editId="2CDB526D">
            <wp:extent cx="5939790" cy="4055315"/>
            <wp:effectExtent l="0" t="0" r="3810" b="2540"/>
            <wp:docPr id="389" name="Рисунок 58" descr="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4055315"/>
                    </a:xfrm>
                    <a:prstGeom prst="rect">
                      <a:avLst/>
                    </a:prstGeom>
                    <a:noFill/>
                    <a:ln>
                      <a:noFill/>
                    </a:ln>
                  </pic:spPr>
                </pic:pic>
              </a:graphicData>
            </a:graphic>
          </wp:inline>
        </w:drawing>
      </w:r>
    </w:p>
    <w:p w14:paraId="08021150" w14:textId="6BC6890B" w:rsidR="00782591" w:rsidRPr="00406BEF" w:rsidRDefault="00782591" w:rsidP="00782591">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Рисунок 3.2-35. Планируемое расположение ПХОВР на площадке ОПХТРО. Место ПХОВР обозначено розовым цветом, здание ОПТРО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зелёным</w:t>
      </w:r>
    </w:p>
    <w:p w14:paraId="525ED333"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1AD91AA7" w14:textId="77777777" w:rsidR="00782591" w:rsidRPr="00406BEF" w:rsidRDefault="00782591" w:rsidP="00782591">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Проектная документация ПХОВР ещё не подготовлена, и детальные проектные решения неизвестны. Однако по принципиальным решениям новое планируемое ПХОВР будет аналогично существующему хранилищу ДЖ-НСАКОВ. Планируемые проектные решения ПХОВР:</w:t>
      </w:r>
    </w:p>
    <w:p w14:paraId="58B62350" w14:textId="03448617" w:rsidR="00782591" w:rsidRPr="00406BEF" w:rsidRDefault="00EB4EDB" w:rsidP="00F724AC">
      <w:pPr>
        <w:pStyle w:val="a8"/>
        <w:numPr>
          <w:ilvl w:val="0"/>
          <w:numId w:val="1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РО</w:t>
      </w:r>
      <w:r w:rsidR="00782591" w:rsidRPr="00406BEF">
        <w:rPr>
          <w:rFonts w:ascii="Times New Roman" w:hAnsi="Times New Roman" w:cs="Times New Roman"/>
          <w:bdr w:val="single" w:sz="2" w:space="0" w:color="E3E3E3" w:frame="1"/>
          <w:lang w:val="ru-RU" w:eastAsia="ru-BY"/>
        </w:rPr>
        <w:t xml:space="preserve"> будут доставляться и храниться в контейнерах, применяемых ИАЭС. В планируемых концепциях предусматривается использование (1) металлических контейнеров ДЖ-НСАКОВ или (2) бетонных контейнеров НСАКОВ (типа КТЗ-3.6). В обоих случаях потребуется небольшое количество дополнительных экранированных контейнеров; в обоих случаях в хранилище будут размещены 230 шт. контейнеров F-АНП, поступивших из здания №158/2;</w:t>
      </w:r>
    </w:p>
    <w:p w14:paraId="45FEF67E" w14:textId="38FD5595" w:rsidR="00782591" w:rsidRPr="00406BEF" w:rsidRDefault="00782591" w:rsidP="00F724AC">
      <w:pPr>
        <w:pStyle w:val="a8"/>
        <w:numPr>
          <w:ilvl w:val="0"/>
          <w:numId w:val="16"/>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Количество упаковок, необходимых для размещения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и площадь, занимаемая упаковками, будут зависеть от выбранного типа упаковок для хранения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В концепции (1) предусматривается, что для загрузки ПХОВР потребуется 1619 контейнеров ДЖ-НСАКОВ (включая 37 дополнительных экранированных контейнеров ДЖ-НСАКОВ) и 230 контейнеров F-АНП. Всего будет сформировано 1849 упаковок с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Площадь зала хранения упаковок ПХОВР составит около 1940 м². В концепции (2) предусматривается, что для хранения реакторных отходов потребуется 2252 контейнера НСАКОВ, 242 дополнительных экранированных контейнера и 298 контейнеров F-АНП. Всего будет сформировано 2792 упаковки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Площадь зала хранения упаковок ПХОВР составит около 3830 м².</w:t>
      </w:r>
    </w:p>
    <w:p w14:paraId="65D5D23B" w14:textId="77777777" w:rsidR="00782591" w:rsidRPr="00406BEF" w:rsidRDefault="00782591">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82591" w:rsidRPr="00406BEF" w14:paraId="34124BCC" w14:textId="77777777" w:rsidTr="00337894">
        <w:tc>
          <w:tcPr>
            <w:tcW w:w="4683" w:type="dxa"/>
          </w:tcPr>
          <w:p w14:paraId="4143C51A"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FED5E12" w14:textId="77777777" w:rsidR="00782591" w:rsidRPr="00406BEF" w:rsidRDefault="00782591" w:rsidP="00337894">
            <w:pPr>
              <w:rPr>
                <w:rFonts w:ascii="Times New Roman" w:hAnsi="Times New Roman" w:cs="Times New Roman"/>
                <w:sz w:val="18"/>
                <w:szCs w:val="18"/>
                <w:lang w:val="ru-RU"/>
              </w:rPr>
            </w:pPr>
          </w:p>
          <w:p w14:paraId="303EBA66" w14:textId="77777777" w:rsidR="00782591" w:rsidRPr="00406BEF" w:rsidRDefault="00782591"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1819712"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38D7A57" w14:textId="77777777" w:rsidR="00782591" w:rsidRPr="00406BEF" w:rsidRDefault="00782591"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59B0531" w14:textId="77777777"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722FB60" w14:textId="1806FE49" w:rsidR="00782591" w:rsidRPr="00406BEF" w:rsidRDefault="00782591"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98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D776C92"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5E759970" w14:textId="00516BE9"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Обе концепции предусматривают здание с аналогичной высотой зала хранения ПХОВР </w:t>
      </w:r>
      <w:r w:rsidR="00AC6D92">
        <w:rPr>
          <w:rFonts w:ascii="Times New Roman" w:hAnsi="Times New Roman" w:cs="Times New Roman"/>
          <w:bdr w:val="single" w:sz="2" w:space="0" w:color="E3E3E3" w:frame="1"/>
          <w:lang w:val="ru-RU" w:eastAsia="ru-BY"/>
        </w:rPr>
        <w:t xml:space="preserve"> – </w:t>
      </w:r>
      <w:r w:rsidR="00A744DF" w:rsidRPr="00406BEF">
        <w:rPr>
          <w:rFonts w:ascii="Times New Roman" w:hAnsi="Times New Roman" w:cs="Times New Roman"/>
          <w:bdr w:val="single" w:sz="2" w:space="0" w:color="E3E3E3" w:frame="1"/>
          <w:lang w:val="ru-RU" w:eastAsia="ru-BY"/>
        </w:rPr>
        <w:br/>
      </w:r>
      <w:r w:rsidRPr="00406BEF">
        <w:rPr>
          <w:rFonts w:ascii="Times New Roman" w:hAnsi="Times New Roman" w:cs="Times New Roman"/>
          <w:bdr w:val="single" w:sz="2" w:space="0" w:color="E3E3E3" w:frame="1"/>
          <w:lang w:val="ru-RU" w:eastAsia="ru-BY"/>
        </w:rPr>
        <w:t>около 18 м;</w:t>
      </w:r>
    </w:p>
    <w:p w14:paraId="608C54AC" w14:textId="5EA110AC" w:rsidR="00782591" w:rsidRPr="00406BEF" w:rsidRDefault="00782591" w:rsidP="00F724AC">
      <w:pPr>
        <w:pStyle w:val="a8"/>
        <w:numPr>
          <w:ilvl w:val="0"/>
          <w:numId w:val="17"/>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Защита окружающей среды от воздействия ионизирующего излучения (радиационное экранирование) будет обеспечиваться конструкцией здания хранилища. Обращение с упаковками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(разгрузка с транспортного средства, размещение на месте хранения, извлечение из зоны хранения и т.д.) будет осуществляться с использованием дистанционно управляемого оборудования (кранов, захватов для упаковок);</w:t>
      </w:r>
    </w:p>
    <w:p w14:paraId="02993569" w14:textId="5CF565FB" w:rsidR="00782591" w:rsidRPr="00406BEF" w:rsidRDefault="00782591" w:rsidP="00F724AC">
      <w:pPr>
        <w:pStyle w:val="a8"/>
        <w:numPr>
          <w:ilvl w:val="0"/>
          <w:numId w:val="17"/>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Упаковки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будут доставляться в ПХОВР в экранированном транспортном контейнере;</w:t>
      </w:r>
    </w:p>
    <w:p w14:paraId="4AA2B856" w14:textId="77777777" w:rsidR="00782591" w:rsidRPr="00406BEF" w:rsidRDefault="00782591" w:rsidP="00F724AC">
      <w:pPr>
        <w:pStyle w:val="a8"/>
        <w:numPr>
          <w:ilvl w:val="0"/>
          <w:numId w:val="17"/>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ПХОВР будет иметь отдельную систему вентиляции, соответствующую требованиям ядерной безопасности (с фильтрацией выбросов воздуха из контролируемой зоны с использованием фильтров HEPA) и мониторингом выбросов в окружающую среду;</w:t>
      </w:r>
    </w:p>
    <w:p w14:paraId="5F86A81D" w14:textId="009479F7" w:rsidR="00782591" w:rsidRPr="00406BEF" w:rsidRDefault="00782591" w:rsidP="00F724AC">
      <w:pPr>
        <w:pStyle w:val="a8"/>
        <w:numPr>
          <w:ilvl w:val="0"/>
          <w:numId w:val="17"/>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ПХОВР сможет функционировать независимо от деятельности смежного ОПХТРО. Упаковки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xml:space="preserve"> будут доставляться непосредственно в здание ПХОВР. В здании ПХОВР будут расположены административные и технические помещения для обслуживающего персонала, приём и инспекция упаковок, инженерные системы здания (вентиляция, отопление) и техническое обслуживание оборудования.</w:t>
      </w:r>
    </w:p>
    <w:p w14:paraId="4BEC4E74" w14:textId="336A7F21"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ПХОВР должно быть построено и введено в эксплуатацию до начала демонтажа долгоживущих </w:t>
      </w:r>
      <w:r w:rsidR="00EB4EDB" w:rsidRPr="00406BEF">
        <w:rPr>
          <w:rFonts w:ascii="Times New Roman" w:hAnsi="Times New Roman" w:cs="Times New Roman"/>
          <w:bdr w:val="single" w:sz="2" w:space="0" w:color="E3E3E3" w:frame="1"/>
          <w:lang w:val="ru-RU" w:eastAsia="ru-BY"/>
        </w:rPr>
        <w:t>РО</w:t>
      </w:r>
      <w:r w:rsidRPr="00406BEF">
        <w:rPr>
          <w:rFonts w:ascii="Times New Roman" w:hAnsi="Times New Roman" w:cs="Times New Roman"/>
          <w:bdr w:val="single" w:sz="2" w:space="0" w:color="E3E3E3" w:frame="1"/>
          <w:lang w:val="ru-RU" w:eastAsia="ru-BY"/>
        </w:rPr>
        <w:t>, расположенных в зонах R3 реакторов. В проектной документации ПХОВР необходимо будет оценить и при необходимости пересмотреть санитарно-защитную зону, установленную в настоящее время для ОПХТРО (см. Рисунок 2.2-4).</w:t>
      </w:r>
    </w:p>
    <w:p w14:paraId="438AA3E3"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38BE1CF3" w14:textId="7FFEE406" w:rsidR="00782591" w:rsidRPr="00406BEF" w:rsidRDefault="00782591" w:rsidP="00A744DF">
      <w:pPr>
        <w:spacing w:after="0" w:line="240" w:lineRule="auto"/>
        <w:jc w:val="both"/>
        <w:outlineLvl w:val="2"/>
        <w:rPr>
          <w:rFonts w:ascii="Times New Roman" w:hAnsi="Times New Roman" w:cs="Times New Roman"/>
          <w:b/>
          <w:bdr w:val="single" w:sz="2" w:space="0" w:color="E3E3E3" w:frame="1"/>
          <w:lang w:val="ru-RU" w:eastAsia="ru-BY"/>
        </w:rPr>
      </w:pPr>
      <w:bookmarkStart w:id="22" w:name="_Toc217406021"/>
      <w:r w:rsidRPr="00406BEF">
        <w:rPr>
          <w:rFonts w:ascii="Times New Roman" w:hAnsi="Times New Roman" w:cs="Times New Roman"/>
          <w:b/>
          <w:bdr w:val="single" w:sz="2" w:space="0" w:color="E3E3E3" w:frame="1"/>
          <w:lang w:val="ru-RU" w:eastAsia="ru-BY"/>
        </w:rPr>
        <w:t>3.2.9</w:t>
      </w:r>
      <w:r w:rsidR="00A744DF"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Демонтаж зданий и обращение с их отходами</w:t>
      </w:r>
      <w:bookmarkEnd w:id="22"/>
    </w:p>
    <w:p w14:paraId="2E598B3C" w14:textId="77777777"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706955D0"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конструкций является одним из видов строительства, требующим получения разрешения на строительство. Положения о выдаче разрешений на снос зданий объекта ядерной энергетики (ОЯЭ) предусмотрены в Правилах выдачи разрешений на строительство или реконструкцию объекта ядерной энергетики, утверждённых постановлением Правительства Литовской Республики [21].</w:t>
      </w:r>
    </w:p>
    <w:p w14:paraId="51ABC68C" w14:textId="77777777" w:rsidR="00A744DF"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Конструкции Игналинской АЭС будут демонтироваться только после того, как всё оборудование в них будет демонтировано, при необходимости конструкции здания будут очищены от загрязнения радиоактивными материалами (дезактивированы), и будет доказано, что загрязнение строительных конструкций не превышает уровней, не подлежащих контролю, т.е. такая конструкция в основном более не является ОЯЭ и может быть демонтирована как любая другая конструкция после получения установленного разрешения на выполнение демонтажных работ в соответствии со Строительным техническим регламентом STR 1.05.01:2017 [22]. При демонтаже конструкций, отвечающих уровням освобождения от контроля по содержанию радионуклидов для материалов,</w:t>
      </w:r>
    </w:p>
    <w:p w14:paraId="2785D83C" w14:textId="77777777"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744DF" w:rsidRPr="00406BEF" w14:paraId="4038E2F6" w14:textId="77777777" w:rsidTr="00337894">
        <w:tc>
          <w:tcPr>
            <w:tcW w:w="4683" w:type="dxa"/>
          </w:tcPr>
          <w:p w14:paraId="3CBFA6B8"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F6BC254" w14:textId="77777777" w:rsidR="00A744DF" w:rsidRPr="00406BEF" w:rsidRDefault="00A744DF" w:rsidP="00337894">
            <w:pPr>
              <w:rPr>
                <w:rFonts w:ascii="Times New Roman" w:hAnsi="Times New Roman" w:cs="Times New Roman"/>
                <w:sz w:val="18"/>
                <w:szCs w:val="18"/>
                <w:lang w:val="ru-RU"/>
              </w:rPr>
            </w:pPr>
          </w:p>
          <w:p w14:paraId="040AD00F"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DDC8420"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FC58DB2"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8D9F035" w14:textId="77777777"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BE0F58C" w14:textId="3E3D583E"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99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FA1FF7D" w14:textId="77777777"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7A3A8AE1" w14:textId="64D35ACA"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демонтируются конструкции, расположенные выше поверхности земли (до глубины 0,5 м ниже поверхности в соответствии с законодательством, регулирующим строительство). Подземные части глубже 0,5 м от уровня земли оставляются, подвалы зданий заполняются бетонным щебнем, который будет получен из демонтируемых зданий/сооружений.</w:t>
      </w:r>
    </w:p>
    <w:p w14:paraId="0D0408B7"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Конструкции, загрязнённые радионуклидами, загрязнение которых превышает уровни освобождения от контроля по содержанию радионуклидов для материалов, будут демонтироваться как ОЯЭ, и разрешение на выполнение демонтажных работ будет выдаваться в соответствии с правилами, утверждёнными постановлением Правительства Литовской Республики [21].</w:t>
      </w:r>
    </w:p>
    <w:p w14:paraId="1A87901D"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Оценка объёма зданий и сооружений, подлежащих сносу при выводе из эксплуатации Игналинской АЭС, приведена в Разделе 3.1.2.2.</w:t>
      </w:r>
    </w:p>
    <w:p w14:paraId="545BD304"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зданий и сооружений ИАЭС будет осуществляться в соответствии с описанием Процедуры управления строительством и сносом сооружений [24], а строительные отходы будут обращаться в соответствии с Правилами обращения со строительными отходами [17]. Для демонтажа зданий будут разрабатываться проекты демонтажа (в случае специальных сооружений) или описания демонтажа, в которых будет подробно описано обращение с образующимися отходами, порядок организации демонтажных работ и меры по минимизации таких факторов, как шум и пыль, которые могут оказывать воздействие на окружающую среду и характерны для демонтажных работ.</w:t>
      </w:r>
    </w:p>
    <w:p w14:paraId="638A6E4B"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После завершения демонтажа отдельных зданий и в соответствии с положениями [25], а также после подтверждения в установленном порядке, что участок, на котором располагалось здание, или его часть и прилегающие территории не загрязнены радионуклидами, и радиационный контроль над ним может быть отменён, на этом участке будут проведены рекультивационные работы.</w:t>
      </w:r>
    </w:p>
    <w:p w14:paraId="761D7443"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рамках работ по выводу из эксплуатации уже разработаны проекты или описания демонтажа, и на площадке ИАЭС уже демонтирован ряд сооружений и зданий. Обычно территория проведения демонтажных работ ограждается забором для предотвращения доступа неуполномоченных лиц. Опасные зоны, где могут возникать опасные агенты, ограждаются сигнальным ограждением и маркируются знаками безопасности и охраны труда.</w:t>
      </w:r>
    </w:p>
    <w:p w14:paraId="6262030A"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демонтажа наземных железобетонных и металлических конструкций сооружений используются краны и экскаваторы со специальным гидравлическим оборудованием для резки, разрушения, демонтажа, дробления, электромагнитного отделения металла и другим оборудованием. Также может использоваться мобильная установка для дробления и фракционирования железобетонного лома с оборудованием для отделения арматуры. Используемое оборудование оснащено специальными устройствами для осаждения пыли.</w:t>
      </w:r>
    </w:p>
    <w:p w14:paraId="50478229" w14:textId="77777777" w:rsidR="00A744DF"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Демонтаж зданий осуществляется в последовательности, запланированной в проекте демонтажа.</w:t>
      </w:r>
    </w:p>
    <w:p w14:paraId="12E2817B" w14:textId="77777777"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744DF" w:rsidRPr="00406BEF" w14:paraId="34D9ABF4" w14:textId="77777777" w:rsidTr="00337894">
        <w:tc>
          <w:tcPr>
            <w:tcW w:w="4683" w:type="dxa"/>
          </w:tcPr>
          <w:p w14:paraId="5ABAD323"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C42C0D4" w14:textId="77777777" w:rsidR="00A744DF" w:rsidRPr="00406BEF" w:rsidRDefault="00A744DF" w:rsidP="00337894">
            <w:pPr>
              <w:rPr>
                <w:rFonts w:ascii="Times New Roman" w:hAnsi="Times New Roman" w:cs="Times New Roman"/>
                <w:sz w:val="18"/>
                <w:szCs w:val="18"/>
                <w:lang w:val="ru-RU"/>
              </w:rPr>
            </w:pPr>
          </w:p>
          <w:p w14:paraId="37EC5A0F"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147D183"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B3D3CD2"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75320E7" w14:textId="77777777"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B221058" w14:textId="17969B84"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100 </w:t>
            </w:r>
            <w:r w:rsidR="00CF44A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BB4B16E" w14:textId="77777777"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6AFE2960" w14:textId="3CC99061"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Сначала из сооружений собирается бытовой мусор, демонтируются деревянные и стеклянные конструкции, окна и двери. Осколки стекла и деревянные рамы удаляются с территории проведения демонтажных работ, чтобы они не смешивались со строительным ломом. Отходы сортируются на месте и транспортируются в контейнерах или самосвалах для дальнейшего обращения. Позже демонтируются кровельное покрытие и слой теплоизоляции (строительные отходы загружаются в металлические контейнеры). Обычно демонтаж сооружения осуществляется сверху вниз, двигаясь по периметру снаружи и углубляясь внутрь здания по мере демонтажа внутренних перегородок и покрытий. Демонтируемые конструкции постоянно поливаются водой, чтобы они не вызывали пылеобразование.</w:t>
      </w:r>
    </w:p>
    <w:p w14:paraId="3CD38F20"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Образующийся строительный лом хранится на объекте, затем погружается и транспортируется для переработки или хранения. Сложенный лом поливается водой, чтобы он не вызывал пылеобразование. Отходы, непригодные для переработки, передаются специализированным организациям по обращению с отходами. Ямы, образовавшиеся в ходе демонтажных работ, заполняются щебнем или чистым привозным грунтом. После завершения демонтажных работ территория участка выравнивается.</w:t>
      </w:r>
    </w:p>
    <w:p w14:paraId="1B269864" w14:textId="77777777"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32B0FF08" w14:textId="0EF0F5DA" w:rsidR="00782591" w:rsidRPr="00406BEF" w:rsidRDefault="00782591" w:rsidP="00A744DF">
      <w:pPr>
        <w:spacing w:after="0" w:line="240" w:lineRule="auto"/>
        <w:jc w:val="both"/>
        <w:outlineLvl w:val="2"/>
        <w:rPr>
          <w:rFonts w:ascii="Times New Roman" w:hAnsi="Times New Roman" w:cs="Times New Roman"/>
          <w:b/>
          <w:bdr w:val="single" w:sz="2" w:space="0" w:color="E3E3E3" w:frame="1"/>
          <w:lang w:val="ru-RU" w:eastAsia="ru-BY"/>
        </w:rPr>
      </w:pPr>
      <w:bookmarkStart w:id="23" w:name="_Toc217406022"/>
      <w:r w:rsidRPr="00406BEF">
        <w:rPr>
          <w:rFonts w:ascii="Times New Roman" w:hAnsi="Times New Roman" w:cs="Times New Roman"/>
          <w:b/>
          <w:bdr w:val="single" w:sz="2" w:space="0" w:color="E3E3E3" w:frame="1"/>
          <w:lang w:val="ru-RU" w:eastAsia="ru-BY"/>
        </w:rPr>
        <w:t>3.2.10</w:t>
      </w:r>
      <w:r w:rsidR="00A744DF" w:rsidRPr="00406BEF">
        <w:rPr>
          <w:rFonts w:ascii="Times New Roman" w:hAnsi="Times New Roman" w:cs="Times New Roman"/>
          <w:b/>
          <w:bdr w:val="single" w:sz="2" w:space="0" w:color="E3E3E3" w:frame="1"/>
          <w:lang w:val="ru-RU" w:eastAsia="ru-BY"/>
        </w:rPr>
        <w:tab/>
      </w:r>
      <w:r w:rsidRPr="00406BEF">
        <w:rPr>
          <w:rFonts w:ascii="Times New Roman" w:hAnsi="Times New Roman" w:cs="Times New Roman"/>
          <w:b/>
          <w:bdr w:val="single" w:sz="2" w:space="0" w:color="E3E3E3" w:frame="1"/>
          <w:lang w:val="ru-RU" w:eastAsia="ru-BY"/>
        </w:rPr>
        <w:t>Управление площадкой и состояние в конце деятельности</w:t>
      </w:r>
      <w:bookmarkEnd w:id="23"/>
    </w:p>
    <w:p w14:paraId="35011EEF" w14:textId="77777777"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4B34B36B"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Целью вывода из эксплуатации ИАЭС является очистка и передача для повторного использования максимально возможной части площадки Игналинской АЭС, т.е. присвоение этой части статуса «зелёного поля» [7]. «Зелёное поле» означает конечное состояние ОЯЭ, при котором концентрации активности радионуклидов в зданиях и на площадке (или её части) не превышают неусловных уровней освобождения от контроля по содержанию радионуклидов для материалов [44], и использование зданий и площадки этого объекта не подлежит никаким ограничениям из-за возможного облучения ионизирующим излучением.</w:t>
      </w:r>
    </w:p>
    <w:p w14:paraId="3DEDD17B"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После завершения вывода из эксплуатации ИАЭС вся площадка ИАЭС не сможет быть превращена в «зелёное поле», поскольку на ней останутся отдельные ОЯЭ и другие контролируемые объекты:</w:t>
      </w:r>
    </w:p>
    <w:p w14:paraId="3D36DBB6" w14:textId="77777777" w:rsidR="00782591" w:rsidRPr="00406BEF" w:rsidRDefault="00782591" w:rsidP="00F724AC">
      <w:pPr>
        <w:pStyle w:val="a8"/>
        <w:numPr>
          <w:ilvl w:val="0"/>
          <w:numId w:val="1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битуминированных радиоактивных отходов, сооружённое путём реконструкции существующего хранилища битуминированных радиоактивных отходов (здание №158), расположенного на площадке ИАЭС, в наземное хранилище среднегоактивных короткоживущих отходов [29];</w:t>
      </w:r>
    </w:p>
    <w:p w14:paraId="7C97BB3E" w14:textId="77777777" w:rsidR="00782591" w:rsidRPr="00406BEF" w:rsidRDefault="00782591" w:rsidP="00F724AC">
      <w:pPr>
        <w:pStyle w:val="a8"/>
        <w:numPr>
          <w:ilvl w:val="0"/>
          <w:numId w:val="1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накопительное хранилище хранилища ОВНН (см. раздел 3.2.7.1), которое будет эксплуатироваться столько, сколько эксплуатируется хранилище ОВНН, т.е. до обращения со всеми ТРО, образовавшимися при выводе из эксплуатации и отвечающими критериям приёмки хранилища ОВНН;</w:t>
      </w:r>
    </w:p>
    <w:p w14:paraId="6A80C3CC" w14:textId="77777777" w:rsidR="00A744DF" w:rsidRPr="00406BEF" w:rsidRDefault="00782591" w:rsidP="00F724AC">
      <w:pPr>
        <w:pStyle w:val="a8"/>
        <w:numPr>
          <w:ilvl w:val="0"/>
          <w:numId w:val="18"/>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промышленное хранилище отходов, сооружённое путём реконструкции мест хранения промышленных отходов на площадке ИАЭС (так называемая «свалка промышленных отходов», здания ИАЭС №155/2, №155/3 и №155/4) в хранилище, отвечающее современным требованиям охраны окружающей среды,</w:t>
      </w:r>
    </w:p>
    <w:p w14:paraId="1AC3551A" w14:textId="77777777"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744DF" w:rsidRPr="00406BEF" w14:paraId="7AED1387" w14:textId="77777777" w:rsidTr="00337894">
        <w:tc>
          <w:tcPr>
            <w:tcW w:w="4683" w:type="dxa"/>
          </w:tcPr>
          <w:p w14:paraId="0D41CE7A"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09AD8C4" w14:textId="77777777" w:rsidR="00A744DF" w:rsidRPr="00406BEF" w:rsidRDefault="00A744DF" w:rsidP="00337894">
            <w:pPr>
              <w:rPr>
                <w:rFonts w:ascii="Times New Roman" w:hAnsi="Times New Roman" w:cs="Times New Roman"/>
                <w:sz w:val="18"/>
                <w:szCs w:val="18"/>
                <w:lang w:val="ru-RU"/>
              </w:rPr>
            </w:pPr>
          </w:p>
          <w:p w14:paraId="3F7AA4C1"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F0F59E0"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AF7D771"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110E790" w14:textId="77777777"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0904D2A" w14:textId="39906759"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101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4ED7116" w14:textId="77777777"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63F72977" w14:textId="241817DC"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где для отходов применяются условные уровни освобождения от контроля по содержанию радионуклидов для материалов [44].</w:t>
      </w:r>
    </w:p>
    <w:p w14:paraId="1BFEA275"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Также остаётся неопределённость в отношении демонтажа зданий ИАЭС в контролируемой зоне, бетон которых загрязнён радионуклидами (см. Раздел 3.1.1.2.6), подготовки к демонтажу и обращения с образующимися отходами. Согласно проведённым радиологическим исследованиям, некоторые конструкции этих зданий загрязнены радионуклидами на значительную глубину (50 см / по всей толщине конструкции), и, возможно, их нельзя будет дезактивировать до неусловных уровней, не подлежащих контролю. Поэтому планируется подготовить технико-экономическое обоснование дезактивации энергоблоков и части строительных конструкций объектов по обращению с радиоактивными отходами. Возможные варианты обращения с загрязнённым бетонным ломом, в порядке приоритета, следующие:</w:t>
      </w:r>
    </w:p>
    <w:p w14:paraId="4C458403" w14:textId="77777777" w:rsidR="00782591" w:rsidRPr="00406BEF" w:rsidRDefault="00782591" w:rsidP="00F724AC">
      <w:pPr>
        <w:pStyle w:val="a8"/>
        <w:numPr>
          <w:ilvl w:val="0"/>
          <w:numId w:val="1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удаление загрязнённого бетона и размещение его в новом хранилище;</w:t>
      </w:r>
    </w:p>
    <w:p w14:paraId="21E656E3" w14:textId="3A73A5D4" w:rsidR="00782591" w:rsidRPr="00406BEF" w:rsidRDefault="00782591" w:rsidP="00F724AC">
      <w:pPr>
        <w:pStyle w:val="a8"/>
        <w:numPr>
          <w:ilvl w:val="0"/>
          <w:numId w:val="1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 xml:space="preserve">установление условных уровней освобождения от контроля по содержанию радионуклидов для материалов при повторном использовании бетона. Если бетон будет использоваться на площадке ИАЭС, то отдельные части площадки будут классифицированы как «коричневое поле». Статус «коричневого поля» означает конечное состояние ОЯЭ/его площадки, при достижении которого концентрация активности радионуклидов в зданиях и/или на площадке (или её части) превышает неусловные уровни освобождения от контроля по содержанию радионуклидов для материалов, и использование зданий и площадки (или её части) этого объекта из-за возможного облучения ионизирующим излучением возможно только с ограничениями </w:t>
      </w:r>
      <w:r w:rsidR="00AC6D92">
        <w:rPr>
          <w:rFonts w:ascii="Times New Roman" w:hAnsi="Times New Roman" w:cs="Times New Roman"/>
          <w:bdr w:val="single" w:sz="2" w:space="0" w:color="E3E3E3" w:frame="1"/>
          <w:lang w:val="ru-RU" w:eastAsia="ru-BY"/>
        </w:rPr>
        <w:t xml:space="preserve"> – </w:t>
      </w:r>
      <w:r w:rsidRPr="00406BEF">
        <w:rPr>
          <w:rFonts w:ascii="Times New Roman" w:hAnsi="Times New Roman" w:cs="Times New Roman"/>
          <w:bdr w:val="single" w:sz="2" w:space="0" w:color="E3E3E3" w:frame="1"/>
          <w:lang w:val="ru-RU" w:eastAsia="ru-BY"/>
        </w:rPr>
        <w:t xml:space="preserve"> в этом случае безопасность при дальнейшем использовании площадки обеспечивается административными мерами. Ограничения на использование «коричневого поля» могут быть установлены только при знании фактических способов использования «коричневого поля» (а также зданий и сооружений, расположенных в нём);</w:t>
      </w:r>
    </w:p>
    <w:p w14:paraId="1C9FF63E" w14:textId="77777777" w:rsidR="00782591" w:rsidRPr="00406BEF" w:rsidRDefault="00782591" w:rsidP="00F724AC">
      <w:pPr>
        <w:pStyle w:val="a8"/>
        <w:numPr>
          <w:ilvl w:val="0"/>
          <w:numId w:val="19"/>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сооружение хранилища загрязнённого бетона на площадке ИАЭС, например, на площадке зданий энергоблоков. В этом случае на площадке ИАЭС появится новое ОЯЭ, но не потребуется демонтировать подземные части зданий, их можно будет использовать как полости для размещения бетонного лома наземных конструкций. Однако такое решение может быть принято только после убедительного подтверждения, что строительство такого хранилища позволит установить соответствующие инженерные барьеры, ограничивающие распространение радионуклидов, и обеспечит безопасность населения и окружающей среды в долгосрочной перспективе.</w:t>
      </w:r>
    </w:p>
    <w:p w14:paraId="3FB66FB5"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Решение по обращению с загрязнённым бетоном в основных конструкциях энергоблоков должно приниматься с учётом требований законодательства, обращения с радиоактивными отходами, радиационной безопасности и охраны окружающей среды, а также экономических и социальных факторов.</w:t>
      </w:r>
    </w:p>
    <w:p w14:paraId="54E83BA8" w14:textId="25E80D72"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744DF" w:rsidRPr="00406BEF" w14:paraId="04B6AB60" w14:textId="77777777" w:rsidTr="00337894">
        <w:tc>
          <w:tcPr>
            <w:tcW w:w="4683" w:type="dxa"/>
          </w:tcPr>
          <w:p w14:paraId="48936F40"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B1FC270" w14:textId="77777777" w:rsidR="00A744DF" w:rsidRPr="00406BEF" w:rsidRDefault="00A744DF" w:rsidP="00337894">
            <w:pPr>
              <w:rPr>
                <w:rFonts w:ascii="Times New Roman" w:hAnsi="Times New Roman" w:cs="Times New Roman"/>
                <w:sz w:val="18"/>
                <w:szCs w:val="18"/>
                <w:lang w:val="ru-RU"/>
              </w:rPr>
            </w:pPr>
          </w:p>
          <w:p w14:paraId="6C733ADF"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BA66457"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96423AA"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1B9043A" w14:textId="77777777"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1E40C3F" w14:textId="5C18540A"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102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3EB9A7B" w14:textId="77777777"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6C45921E" w14:textId="77777777" w:rsidR="00782591" w:rsidRPr="00406BEF" w:rsidRDefault="00782591" w:rsidP="00A744DF">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Планируемое состояние площадки ИАЭС [7] с оставшимися на ней ОЯЭ и промышленным хранилищем отходов показано на Рисунке 3.2-36. Если на площадке зданий энергоблоков дополнительно будет сооружено хранилище загрязнённого бетона, планируемое состояние площадки ИАЭС показано на Рисунке 3.2-37.</w:t>
      </w:r>
    </w:p>
    <w:p w14:paraId="44036CEE" w14:textId="6ED93739"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744DF" w:rsidRPr="00406BEF" w14:paraId="61947D6B" w14:textId="77777777" w:rsidTr="00337894">
        <w:tc>
          <w:tcPr>
            <w:tcW w:w="4683" w:type="dxa"/>
          </w:tcPr>
          <w:p w14:paraId="642FFE4F"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03BF75D" w14:textId="77777777" w:rsidR="00A744DF" w:rsidRPr="00406BEF" w:rsidRDefault="00A744DF" w:rsidP="00337894">
            <w:pPr>
              <w:rPr>
                <w:rFonts w:ascii="Times New Roman" w:hAnsi="Times New Roman" w:cs="Times New Roman"/>
                <w:sz w:val="18"/>
                <w:szCs w:val="18"/>
                <w:lang w:val="ru-RU"/>
              </w:rPr>
            </w:pPr>
          </w:p>
          <w:p w14:paraId="378D7C62"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9E98E06"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FFA4E87"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0A35C6B" w14:textId="77777777"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61D6ABB" w14:textId="7DAF9E49"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10</w:t>
            </w:r>
            <w:r w:rsidR="00320552" w:rsidRPr="00406BEF">
              <w:rPr>
                <w:rFonts w:ascii="Times New Roman" w:hAnsi="Times New Roman" w:cs="Times New Roman"/>
                <w:sz w:val="18"/>
                <w:szCs w:val="18"/>
                <w:lang w:val="ru-RU"/>
              </w:rPr>
              <w:t>3</w:t>
            </w:r>
            <w:r w:rsidRPr="00406BEF">
              <w:rPr>
                <w:rFonts w:ascii="Times New Roman" w:hAnsi="Times New Roman" w:cs="Times New Roman"/>
                <w:sz w:val="18"/>
                <w:szCs w:val="18"/>
                <w:lang w:val="ru-RU"/>
              </w:rPr>
              <w:t xml:space="preserve">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5590EEF" w14:textId="349EAC22" w:rsidR="00A744DF" w:rsidRPr="00406BEF" w:rsidRDefault="00A744DF" w:rsidP="00782591">
      <w:pPr>
        <w:spacing w:after="0" w:line="240" w:lineRule="auto"/>
        <w:jc w:val="both"/>
        <w:rPr>
          <w:rFonts w:ascii="Times New Roman" w:hAnsi="Times New Roman" w:cs="Times New Roman"/>
          <w:bdr w:val="single" w:sz="2" w:space="0" w:color="E3E3E3" w:frame="1"/>
          <w:lang w:val="ru-RU" w:eastAsia="ru-BY"/>
        </w:rPr>
      </w:pPr>
    </w:p>
    <w:p w14:paraId="463E6EDD" w14:textId="37653A82" w:rsidR="00A744DF" w:rsidRPr="00406BEF" w:rsidRDefault="00A744DF" w:rsidP="00A744DF">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418251C9" wp14:editId="53E1A250">
            <wp:extent cx="5939790" cy="3769482"/>
            <wp:effectExtent l="0" t="0" r="3810" b="2540"/>
            <wp:docPr id="388" name="Рисунок 59" descr="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9790" cy="3769482"/>
                    </a:xfrm>
                    <a:prstGeom prst="rect">
                      <a:avLst/>
                    </a:prstGeom>
                    <a:noFill/>
                    <a:ln>
                      <a:noFill/>
                    </a:ln>
                  </pic:spPr>
                </pic:pic>
              </a:graphicData>
            </a:graphic>
          </wp:inline>
        </w:drawing>
      </w:r>
    </w:p>
    <w:p w14:paraId="5276ACD1" w14:textId="77777777" w:rsidR="00782591" w:rsidRPr="00406BEF" w:rsidRDefault="00782591" w:rsidP="00A744DF">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3.2-36. Планируемое состояние промышленной площадки ИАЭС после завершения вывода из эксплуатации</w:t>
      </w:r>
    </w:p>
    <w:p w14:paraId="2DD0BD45" w14:textId="121CBD0B"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744DF" w:rsidRPr="00406BEF" w14:paraId="7DA2678C" w14:textId="77777777" w:rsidTr="00337894">
        <w:tc>
          <w:tcPr>
            <w:tcW w:w="4683" w:type="dxa"/>
          </w:tcPr>
          <w:p w14:paraId="6EFBCD11"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CF6E934" w14:textId="77777777" w:rsidR="00A744DF" w:rsidRPr="00406BEF" w:rsidRDefault="00A744DF" w:rsidP="00337894">
            <w:pPr>
              <w:rPr>
                <w:rFonts w:ascii="Times New Roman" w:hAnsi="Times New Roman" w:cs="Times New Roman"/>
                <w:sz w:val="18"/>
                <w:szCs w:val="18"/>
                <w:lang w:val="ru-RU"/>
              </w:rPr>
            </w:pPr>
          </w:p>
          <w:p w14:paraId="375D5C9D" w14:textId="77777777" w:rsidR="00A744DF" w:rsidRPr="00406BEF" w:rsidRDefault="00A744DF"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3B6BC05"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457BC25" w14:textId="77777777" w:rsidR="00A744DF" w:rsidRPr="00406BEF" w:rsidRDefault="00A744DF"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4D9B75A" w14:textId="77777777"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F5BBE59" w14:textId="6104E646" w:rsidR="00A744DF" w:rsidRPr="00406BEF" w:rsidRDefault="00A744DF"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10</w:t>
            </w:r>
            <w:r w:rsidR="00320552" w:rsidRPr="00406BEF">
              <w:rPr>
                <w:rFonts w:ascii="Times New Roman" w:hAnsi="Times New Roman" w:cs="Times New Roman"/>
                <w:sz w:val="18"/>
                <w:szCs w:val="18"/>
                <w:lang w:val="ru-RU"/>
              </w:rPr>
              <w:t>4</w:t>
            </w:r>
            <w:r w:rsidRPr="00406BEF">
              <w:rPr>
                <w:rFonts w:ascii="Times New Roman" w:hAnsi="Times New Roman" w:cs="Times New Roman"/>
                <w:sz w:val="18"/>
                <w:szCs w:val="18"/>
                <w:lang w:val="ru-RU"/>
              </w:rPr>
              <w:t xml:space="preserve">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38D0AA3" w14:textId="04DDFF89"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p>
    <w:p w14:paraId="56D41F98" w14:textId="5F621583" w:rsidR="00A744DF" w:rsidRPr="00406BEF" w:rsidRDefault="00A744DF" w:rsidP="00A744DF">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noProof/>
          <w:lang w:val="ru-RU" w:eastAsia="ru-RU"/>
        </w:rPr>
        <w:drawing>
          <wp:inline distT="0" distB="0" distL="0" distR="0" wp14:anchorId="50E01A8E" wp14:editId="007E862F">
            <wp:extent cx="5939790" cy="3393276"/>
            <wp:effectExtent l="0" t="0" r="3810" b="0"/>
            <wp:docPr id="387" name="Рисунок 60" descr="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7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9790" cy="3393276"/>
                    </a:xfrm>
                    <a:prstGeom prst="rect">
                      <a:avLst/>
                    </a:prstGeom>
                    <a:noFill/>
                    <a:ln>
                      <a:noFill/>
                    </a:ln>
                  </pic:spPr>
                </pic:pic>
              </a:graphicData>
            </a:graphic>
          </wp:inline>
        </w:drawing>
      </w:r>
    </w:p>
    <w:p w14:paraId="3BF9D6C2" w14:textId="77777777" w:rsidR="00782591" w:rsidRPr="00406BEF" w:rsidRDefault="00782591" w:rsidP="00A744DF">
      <w:pPr>
        <w:spacing w:after="0" w:line="240" w:lineRule="auto"/>
        <w:jc w:val="cente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Рисунок 3.2-37. Ожидаемое состояние промышленной площадки ИАЭС после завершения вывода из эксплуатации, если для площадки зданий реакторных блоков будут установлены условные неуправляемые уровни («коричневое поле»)</w:t>
      </w:r>
    </w:p>
    <w:p w14:paraId="7AB0B062" w14:textId="10EE6B21" w:rsidR="00A744DF" w:rsidRPr="00406BEF" w:rsidRDefault="00A744DF">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20552" w:rsidRPr="00406BEF" w14:paraId="6EAC26EC" w14:textId="77777777" w:rsidTr="00337894">
        <w:tc>
          <w:tcPr>
            <w:tcW w:w="4683" w:type="dxa"/>
          </w:tcPr>
          <w:p w14:paraId="776B91BF" w14:textId="77777777" w:rsidR="00320552" w:rsidRPr="00406BEF" w:rsidRDefault="0032055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4C34671" w14:textId="77777777" w:rsidR="00320552" w:rsidRPr="00406BEF" w:rsidRDefault="00320552" w:rsidP="00337894">
            <w:pPr>
              <w:rPr>
                <w:rFonts w:ascii="Times New Roman" w:hAnsi="Times New Roman" w:cs="Times New Roman"/>
                <w:sz w:val="18"/>
                <w:szCs w:val="18"/>
                <w:lang w:val="ru-RU"/>
              </w:rPr>
            </w:pPr>
          </w:p>
          <w:p w14:paraId="02725936" w14:textId="77777777" w:rsidR="00320552" w:rsidRPr="00406BEF" w:rsidRDefault="0032055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7D51F57" w14:textId="77777777" w:rsidR="00320552" w:rsidRPr="00406BEF" w:rsidRDefault="0032055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6204BB0" w14:textId="77777777" w:rsidR="00320552" w:rsidRPr="00406BEF" w:rsidRDefault="0032055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0046BE3" w14:textId="77777777" w:rsidR="00320552" w:rsidRPr="00406BEF" w:rsidRDefault="0032055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4ABD236" w14:textId="655B69BE" w:rsidR="00320552" w:rsidRPr="00406BEF" w:rsidRDefault="0032055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105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6E9CAA6" w14:textId="77777777" w:rsidR="00A744DF" w:rsidRPr="00406BEF" w:rsidRDefault="00A744DF" w:rsidP="00320552">
      <w:pPr>
        <w:spacing w:after="0" w:line="240" w:lineRule="auto"/>
        <w:rPr>
          <w:rFonts w:ascii="Times New Roman" w:hAnsi="Times New Roman" w:cs="Times New Roman"/>
          <w:bdr w:val="single" w:sz="2" w:space="0" w:color="E3E3E3" w:frame="1"/>
          <w:lang w:val="ru-RU" w:eastAsia="ru-BY"/>
        </w:rPr>
      </w:pPr>
    </w:p>
    <w:p w14:paraId="676B8C9F" w14:textId="77777777" w:rsidR="00782591"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нужд эксплуатации и вывода из эксплуатации ИАЭС на площадке ИАЭС и рядом с ней уже построены и будут строиться новые ОЯЭ. Следующие ОЯЭ будут эксплуатироваться долго после завершения вывода из эксплуатации ИАЭС:</w:t>
      </w:r>
    </w:p>
    <w:p w14:paraId="789B1779" w14:textId="77777777" w:rsidR="00782591" w:rsidRPr="00406BEF" w:rsidRDefault="00782591" w:rsidP="00F724AC">
      <w:pPr>
        <w:pStyle w:val="a8"/>
        <w:numPr>
          <w:ilvl w:val="0"/>
          <w:numId w:val="2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промежуточное хранилище сухого хранения ОЯТ ПХСХ-1 (см. Раздел 3.2.1);</w:t>
      </w:r>
    </w:p>
    <w:p w14:paraId="70E0809A" w14:textId="77777777" w:rsidR="00782591" w:rsidRPr="00406BEF" w:rsidRDefault="00782591" w:rsidP="00F724AC">
      <w:pPr>
        <w:pStyle w:val="a8"/>
        <w:numPr>
          <w:ilvl w:val="0"/>
          <w:numId w:val="2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промежуточное хранилище сухого хранения ОЯТ ПХСХ-2 (см. Раздел 3.2.1);</w:t>
      </w:r>
    </w:p>
    <w:p w14:paraId="6FB299B1" w14:textId="77777777" w:rsidR="00782591" w:rsidRPr="00406BEF" w:rsidRDefault="00782591" w:rsidP="00F724AC">
      <w:pPr>
        <w:pStyle w:val="a8"/>
        <w:numPr>
          <w:ilvl w:val="0"/>
          <w:numId w:val="2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объект по переработке и хранению твёрдых радиоактивных отходов ОПХТРО (см. Раздел 3.2.6);</w:t>
      </w:r>
    </w:p>
    <w:p w14:paraId="31BEFDFC" w14:textId="77777777" w:rsidR="00782591" w:rsidRPr="00406BEF" w:rsidRDefault="00782591" w:rsidP="00F724AC">
      <w:pPr>
        <w:pStyle w:val="a8"/>
        <w:numPr>
          <w:ilvl w:val="0"/>
          <w:numId w:val="2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хранилище очень низкоактивных короткоживущих отходов (ОВНН) (см. Раздел 3.2.7.1);</w:t>
      </w:r>
    </w:p>
    <w:p w14:paraId="07226891" w14:textId="77777777" w:rsidR="00782591" w:rsidRPr="00406BEF" w:rsidRDefault="00782591" w:rsidP="00F724AC">
      <w:pPr>
        <w:pStyle w:val="a8"/>
        <w:numPr>
          <w:ilvl w:val="0"/>
          <w:numId w:val="20"/>
        </w:num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наземное хранилище низко- и среднегоактивных короткоживущих отходов (НСАКОВ) (см. Раздел 3.2.7.2).</w:t>
      </w:r>
    </w:p>
    <w:p w14:paraId="4E12491C" w14:textId="77777777" w:rsidR="00782591"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Оценка воздействия на окружающую среду всех этих новых ОЯЭ уже проведена, включая процедуры трансграничной оценки воздействия [27], [45], [46], [47], за исключением ПХСХ-1, поскольку на тот момент проведение ОВОС до строительства объекта не требовалось. Безопасность ПХСХ-1 с точки зрения окружающей среды была обоснована в обосновании безопасности ПХСХ-1.</w:t>
      </w:r>
    </w:p>
    <w:p w14:paraId="39CB82D5" w14:textId="77777777" w:rsidR="00782591"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Для периода эксплуатации ИАЭС была установлена СПЗ радиусом 3 км. В период вывода из эксплуатации ИАЭС, пока осуществляется извлечение ТРО группы G3 из существующего хранилища, интенсивно осуществляется транспортировка отходов между отдельными объектами по обращению с отходами и захоронения, до тех пор пока не будут демонтированы реакторы и отходы не будут размещены в хранилищах ДЖ, рекомендуется сохранять существующую СПЗ радиусом 3 км. Оценки облучения населения, проведённые в Отчёте по ОВОС (ОВОСО), как при нормальной эксплуатации, так и в случае аварий, основаны на предположении о сохранении существующей СПЗ. В период вывода из эксплуатации ИАЭС может возникнуть необходимость изменения и оптимизации существующих барьеров, обеспечивающих экологическую безопасность, например, для оптимизации работы вентиляционных систем энергоблоков и снижения энергопотребления может быть целесообразно полностью или частично демонтировать существующие 150-метровые вентиляционные трубы до подготовки к демонтажу зон R3 реакторов и организовать выбросы в атмосферный воздух через более низкие вентиляционные трубы. Поэтому сохранение существующей СПЗ рассматривается как консервативная и АЛАРА-мера, обеспечивающая низкое облучение населения.</w:t>
      </w:r>
    </w:p>
    <w:p w14:paraId="3E510DE5" w14:textId="77777777" w:rsidR="00782591"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После завершения вывода из эксплуатации ИАЭС статус ИАЭС как ОЯЭ будет отменён. Одновременно существующая СПЗ ИАЭС радиусом 3 км может быть отменена. Однако особые условия землепользования в отдельных зонах СПЗ будут отменены частично.</w:t>
      </w:r>
    </w:p>
    <w:p w14:paraId="715EE921" w14:textId="77777777" w:rsidR="00782591"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СПЗ, присвоенные ОЯЭ, расположенным рядом с площадкой ИАЭС и продолжающим эксплуатироваться после завершения вывода из эксплуатации ИАЭС (см. Рисунок 2.2-4), и особые условия землепользования, применяемые в них, сохранятся.</w:t>
      </w:r>
    </w:p>
    <w:p w14:paraId="5DAE293E" w14:textId="77777777" w:rsidR="00320552"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Особые условия землепользования сохранятся в части существующей площадки ИАЭС, поскольку для оставшихся на площадке ОЯЭ</w:t>
      </w:r>
    </w:p>
    <w:p w14:paraId="7458C844" w14:textId="77777777" w:rsidR="00320552" w:rsidRPr="00406BEF" w:rsidRDefault="0032055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20552" w:rsidRPr="00406BEF" w14:paraId="3609895B" w14:textId="77777777" w:rsidTr="00337894">
        <w:tc>
          <w:tcPr>
            <w:tcW w:w="4683" w:type="dxa"/>
          </w:tcPr>
          <w:p w14:paraId="5926C00B" w14:textId="77777777" w:rsidR="00320552" w:rsidRPr="00406BEF" w:rsidRDefault="0032055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EA24A07" w14:textId="77777777" w:rsidR="00320552" w:rsidRPr="00406BEF" w:rsidRDefault="00320552" w:rsidP="00337894">
            <w:pPr>
              <w:rPr>
                <w:rFonts w:ascii="Times New Roman" w:hAnsi="Times New Roman" w:cs="Times New Roman"/>
                <w:sz w:val="18"/>
                <w:szCs w:val="18"/>
                <w:lang w:val="ru-RU"/>
              </w:rPr>
            </w:pPr>
          </w:p>
          <w:p w14:paraId="72FEB4D3" w14:textId="77777777" w:rsidR="00320552" w:rsidRPr="00406BEF" w:rsidRDefault="00320552"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06BEB07" w14:textId="77777777" w:rsidR="00320552" w:rsidRPr="00406BEF" w:rsidRDefault="00320552"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724466F" w14:textId="77777777" w:rsidR="00320552" w:rsidRPr="00406BEF" w:rsidRDefault="00320552"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5AED077" w14:textId="77777777" w:rsidR="00320552" w:rsidRPr="00406BEF" w:rsidRDefault="0032055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E802B4A" w14:textId="763B78DB" w:rsidR="00320552" w:rsidRPr="00406BEF" w:rsidRDefault="00320552"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106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9483107" w14:textId="77777777" w:rsidR="00320552" w:rsidRPr="00406BEF" w:rsidRDefault="00320552" w:rsidP="00782591">
      <w:pPr>
        <w:spacing w:after="0" w:line="240" w:lineRule="auto"/>
        <w:jc w:val="both"/>
        <w:rPr>
          <w:rFonts w:ascii="Times New Roman" w:hAnsi="Times New Roman" w:cs="Times New Roman"/>
          <w:bdr w:val="single" w:sz="2" w:space="0" w:color="E3E3E3" w:frame="1"/>
          <w:lang w:val="ru-RU" w:eastAsia="ru-BY"/>
        </w:rPr>
      </w:pPr>
    </w:p>
    <w:p w14:paraId="058DD5E2" w14:textId="318DA0BA" w:rsidR="00782591" w:rsidRPr="00406BEF" w:rsidRDefault="00782591" w:rsidP="00782591">
      <w:pPr>
        <w:spacing w:after="0" w:line="240" w:lineRule="auto"/>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будут установлены отдельные СПЗ. Особые условия землепользования также будут установлены для объектов, радиационный контроль над которыми будет отменён путём установления условных уровней освобождения от контроля по содержанию радионуклидов для материалов. Радиационный контроль над оставшейся частью площадки ИАЭС может быть отменён после оценки остаточного радиоактивного загрязнения и его возможного воздействия на окружающую среду или после подтверждения соответствия показателям, установленным компетентным органом (например, соответствия уровням освобождения от контроля по содержанию радионуклидов для материалов [44]). При принятии решения об отмене радиационного контроля необходимо будет учитывать не только загрязнение поверхностных слоёв площадки, но и загрязнение подземных вод. При отмене СПЗ ИАЭС и определении при необходимости особых условий землепользования необходимо будет оценить фактическую ситуацию с загрязнением, которая сложится в конце вывода из эксплуатации ИАЭС.</w:t>
      </w:r>
    </w:p>
    <w:p w14:paraId="7F13A0CE" w14:textId="5FAFE647" w:rsidR="00782591" w:rsidRPr="00406BEF" w:rsidRDefault="00782591" w:rsidP="00320552">
      <w:pPr>
        <w:spacing w:after="0" w:line="240" w:lineRule="auto"/>
        <w:ind w:firstLine="709"/>
        <w:jc w:val="both"/>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t>В Литве не было прецедента, когда после завершения лицензии на вывод из эксплуатации ОЯЭ особые условия землепользования, установленные для деятельности ОЯЭ, отменялись бы и площадка ОЯЭ вводилась в эксплуатацию без применения мер радиационной защиты. Такой прецедент будет создан при завершении вывода из эксплуатации хранилища радиоактивных отходов в Майшяголе и отмене радиационного контроля СПЗ и его площадки. Полученный опыт будет использован при планировании и реализации завершения лицензии на вывод из эксплуатации Игналинской АЭС.</w:t>
      </w:r>
    </w:p>
    <w:p w14:paraId="1FE61CDD" w14:textId="4D5EA41E" w:rsidR="00320552" w:rsidRPr="00406BEF" w:rsidRDefault="00320552">
      <w:pPr>
        <w:rPr>
          <w:rFonts w:ascii="Times New Roman" w:hAnsi="Times New Roman" w:cs="Times New Roman"/>
          <w:bdr w:val="single" w:sz="2" w:space="0" w:color="E3E3E3" w:frame="1"/>
          <w:lang w:val="ru-RU" w:eastAsia="ru-BY"/>
        </w:rPr>
      </w:pPr>
      <w:r w:rsidRPr="00406BEF">
        <w:rPr>
          <w:rFonts w:ascii="Times New Roman" w:hAnsi="Times New Roman" w:cs="Times New Roman"/>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93EE9" w:rsidRPr="00406BEF" w14:paraId="3CA1E499" w14:textId="77777777" w:rsidTr="00337894">
        <w:tc>
          <w:tcPr>
            <w:tcW w:w="4683" w:type="dxa"/>
          </w:tcPr>
          <w:p w14:paraId="3DF7CD8B" w14:textId="77777777" w:rsidR="00493EE9" w:rsidRPr="00406BEF" w:rsidRDefault="00493EE9"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695125A" w14:textId="77777777" w:rsidR="00493EE9" w:rsidRPr="00406BEF" w:rsidRDefault="00493EE9" w:rsidP="00337894">
            <w:pPr>
              <w:rPr>
                <w:rFonts w:ascii="Times New Roman" w:hAnsi="Times New Roman" w:cs="Times New Roman"/>
                <w:sz w:val="18"/>
                <w:szCs w:val="18"/>
                <w:lang w:val="ru-RU"/>
              </w:rPr>
            </w:pPr>
          </w:p>
          <w:p w14:paraId="7FEE041F" w14:textId="77777777" w:rsidR="00493EE9" w:rsidRPr="00406BEF" w:rsidRDefault="00493EE9"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9211C02" w14:textId="77777777" w:rsidR="00493EE9" w:rsidRPr="00406BEF" w:rsidRDefault="00493EE9"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63C7795" w14:textId="77777777" w:rsidR="00493EE9" w:rsidRPr="00406BEF" w:rsidRDefault="00493EE9"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8C45676" w14:textId="77777777" w:rsidR="00493EE9" w:rsidRPr="00406BEF" w:rsidRDefault="00493EE9"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F35C3B6" w14:textId="5B6BE875" w:rsidR="00493EE9" w:rsidRPr="00406BEF" w:rsidRDefault="00493EE9"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107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2CAF308" w14:textId="3761D276" w:rsidR="00782591" w:rsidRPr="00406BEF" w:rsidRDefault="00782591" w:rsidP="008C47F0">
      <w:pPr>
        <w:spacing w:after="0" w:line="240" w:lineRule="auto"/>
        <w:jc w:val="both"/>
        <w:rPr>
          <w:rFonts w:ascii="Times New Roman" w:hAnsi="Times New Roman" w:cs="Times New Roman"/>
          <w:bdr w:val="single" w:sz="2" w:space="0" w:color="E3E3E3" w:frame="1"/>
          <w:lang w:val="ru-RU" w:eastAsia="ru-BY"/>
        </w:rPr>
      </w:pPr>
    </w:p>
    <w:p w14:paraId="3ED3D362" w14:textId="02F2D28D" w:rsidR="00737E8C" w:rsidRPr="00406BEF" w:rsidRDefault="00737E8C" w:rsidP="00737E8C">
      <w:pPr>
        <w:spacing w:after="0" w:line="240" w:lineRule="auto"/>
        <w:jc w:val="both"/>
        <w:outlineLvl w:val="0"/>
        <w:rPr>
          <w:rFonts w:ascii="Times New Roman" w:hAnsi="Times New Roman" w:cs="Times New Roman"/>
          <w:b/>
          <w:bdr w:val="single" w:sz="2" w:space="0" w:color="E3E3E3" w:frame="1"/>
          <w:lang w:val="ru-RU" w:eastAsia="ru-BY"/>
        </w:rPr>
      </w:pPr>
      <w:bookmarkStart w:id="24" w:name="_Toc217406023"/>
      <w:r w:rsidRPr="00406BEF">
        <w:rPr>
          <w:rFonts w:ascii="Times New Roman" w:hAnsi="Times New Roman" w:cs="Times New Roman"/>
          <w:b/>
          <w:bdr w:val="single" w:sz="2" w:space="0" w:color="E3E3E3" w:frame="1"/>
          <w:lang w:val="ru-RU" w:eastAsia="ru-BY"/>
        </w:rPr>
        <w:t>4</w:t>
      </w:r>
      <w:r w:rsidRPr="00406BEF">
        <w:rPr>
          <w:rFonts w:ascii="Times New Roman" w:hAnsi="Times New Roman" w:cs="Times New Roman"/>
          <w:b/>
          <w:bdr w:val="single" w:sz="2" w:space="0" w:color="E3E3E3" w:frame="1"/>
          <w:lang w:val="ru-RU" w:eastAsia="ru-BY"/>
        </w:rPr>
        <w:tab/>
        <w:t>ЭКОЛОГИЧЕСКИЕ КОМПОНЕНТЫ, КОТОРЫЕ, ВЕРОЯТНО, БУДУТ ЗАТРОНУТЫ ПЛАНИРУЕМОЙ ЭКОНОМИЧЕСКОЙ ДЕЯТЕЛЬНОСТЬЮ</w:t>
      </w:r>
      <w:bookmarkEnd w:id="24"/>
    </w:p>
    <w:p w14:paraId="38841C3A" w14:textId="3F3BAEF8" w:rsidR="00737E8C" w:rsidRPr="00406BEF" w:rsidRDefault="00737E8C" w:rsidP="008C47F0">
      <w:pPr>
        <w:spacing w:after="0" w:line="240" w:lineRule="auto"/>
        <w:jc w:val="both"/>
        <w:rPr>
          <w:rFonts w:ascii="Times New Roman" w:hAnsi="Times New Roman" w:cs="Times New Roman"/>
          <w:b/>
          <w:bdr w:val="single" w:sz="2" w:space="0" w:color="E3E3E3" w:frame="1"/>
          <w:lang w:val="ru-RU" w:eastAsia="ru-BY"/>
        </w:rPr>
      </w:pPr>
    </w:p>
    <w:p w14:paraId="6FB43F06" w14:textId="6FF94254" w:rsidR="00737E8C" w:rsidRPr="00406BEF" w:rsidRDefault="00737E8C" w:rsidP="00737E8C">
      <w:pPr>
        <w:spacing w:after="0" w:line="240" w:lineRule="auto"/>
        <w:jc w:val="both"/>
        <w:outlineLvl w:val="1"/>
        <w:rPr>
          <w:rFonts w:ascii="Times New Roman" w:hAnsi="Times New Roman" w:cs="Times New Roman"/>
          <w:b/>
          <w:bdr w:val="single" w:sz="2" w:space="0" w:color="E3E3E3" w:frame="1"/>
          <w:lang w:val="ru-RU" w:eastAsia="ru-BY"/>
        </w:rPr>
      </w:pPr>
      <w:bookmarkStart w:id="25" w:name="_Toc217406024"/>
      <w:r w:rsidRPr="00406BEF">
        <w:rPr>
          <w:rFonts w:ascii="Times New Roman" w:hAnsi="Times New Roman" w:cs="Times New Roman"/>
          <w:b/>
          <w:bdr w:val="single" w:sz="2" w:space="0" w:color="E3E3E3" w:frame="1"/>
          <w:lang w:val="ru-RU" w:eastAsia="ru-BY"/>
        </w:rPr>
        <w:t>4.1</w:t>
      </w:r>
      <w:r w:rsidRPr="00406BEF">
        <w:rPr>
          <w:rFonts w:ascii="Times New Roman" w:hAnsi="Times New Roman" w:cs="Times New Roman"/>
          <w:b/>
          <w:bdr w:val="single" w:sz="2" w:space="0" w:color="E3E3E3" w:frame="1"/>
          <w:lang w:val="ru-RU" w:eastAsia="ru-BY"/>
        </w:rPr>
        <w:tab/>
        <w:t>Вода</w:t>
      </w:r>
      <w:bookmarkEnd w:id="25"/>
    </w:p>
    <w:p w14:paraId="48728CAC" w14:textId="77777777" w:rsidR="00737E8C" w:rsidRPr="00406BEF" w:rsidRDefault="00737E8C" w:rsidP="00737E8C">
      <w:pPr>
        <w:spacing w:after="0" w:line="240" w:lineRule="auto"/>
        <w:jc w:val="both"/>
        <w:outlineLvl w:val="1"/>
        <w:rPr>
          <w:rFonts w:ascii="Times New Roman" w:hAnsi="Times New Roman" w:cs="Times New Roman"/>
          <w:b/>
          <w:bdr w:val="single" w:sz="2" w:space="0" w:color="E3E3E3" w:frame="1"/>
          <w:lang w:val="ru-RU" w:eastAsia="ru-BY"/>
        </w:rPr>
      </w:pPr>
    </w:p>
    <w:p w14:paraId="56EA17AB" w14:textId="763664C7"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outlineLvl w:val="2"/>
        <w:rPr>
          <w:rFonts w:ascii="Times New Roman" w:eastAsia="Times New Roman" w:hAnsi="Times New Roman" w:cs="Times New Roman"/>
          <w:b/>
          <w:bCs/>
          <w:color w:val="1D1D1F"/>
          <w:spacing w:val="-5"/>
          <w:bdr w:val="single" w:sz="2" w:space="0" w:color="E3E3E3" w:frame="1"/>
          <w:lang w:eastAsia="ru-BY"/>
        </w:rPr>
      </w:pPr>
      <w:bookmarkStart w:id="26" w:name="_Toc217406025"/>
      <w:r w:rsidRPr="00406BEF">
        <w:rPr>
          <w:rFonts w:ascii="Times New Roman" w:eastAsia="Times New Roman" w:hAnsi="Times New Roman" w:cs="Times New Roman"/>
          <w:b/>
          <w:bCs/>
          <w:color w:val="1D1D1F"/>
          <w:spacing w:val="-5"/>
          <w:bdr w:val="single" w:sz="2" w:space="0" w:color="E3E3E3" w:frame="1"/>
          <w:lang w:eastAsia="ru-BY"/>
        </w:rPr>
        <w:t>4.1.1</w:t>
      </w:r>
      <w:r w:rsidR="00737E8C" w:rsidRPr="00406BEF">
        <w:rPr>
          <w:rFonts w:ascii="Times New Roman" w:eastAsia="Times New Roman" w:hAnsi="Times New Roman" w:cs="Times New Roman"/>
          <w:b/>
          <w:bCs/>
          <w:color w:val="1D1D1F"/>
          <w:spacing w:val="-5"/>
          <w:bdr w:val="single" w:sz="2" w:space="0" w:color="E3E3E3" w:frame="1"/>
          <w:lang w:eastAsia="ru-BY"/>
        </w:rPr>
        <w:tab/>
      </w:r>
      <w:r w:rsidRPr="00406BEF">
        <w:rPr>
          <w:rFonts w:ascii="Times New Roman" w:eastAsia="Times New Roman" w:hAnsi="Times New Roman" w:cs="Times New Roman"/>
          <w:b/>
          <w:bCs/>
          <w:color w:val="1D1D1F"/>
          <w:spacing w:val="-5"/>
          <w:bdr w:val="single" w:sz="2" w:space="0" w:color="E3E3E3" w:frame="1"/>
          <w:lang w:eastAsia="ru-BY"/>
        </w:rPr>
        <w:t>Текущее состояние</w:t>
      </w:r>
      <w:bookmarkEnd w:id="26"/>
    </w:p>
    <w:p w14:paraId="1B108F1F" w14:textId="77777777" w:rsidR="00737E8C" w:rsidRPr="00406BEF" w:rsidRDefault="00737E8C"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b/>
          <w:bCs/>
          <w:color w:val="1D1D1F"/>
          <w:spacing w:val="-5"/>
          <w:lang w:eastAsia="ru-BY"/>
        </w:rPr>
      </w:pPr>
    </w:p>
    <w:p w14:paraId="6D9AE584" w14:textId="654F4E22"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outlineLvl w:val="3"/>
        <w:rPr>
          <w:rFonts w:ascii="Times New Roman" w:eastAsia="Times New Roman" w:hAnsi="Times New Roman" w:cs="Times New Roman"/>
          <w:b/>
          <w:bCs/>
          <w:color w:val="1D1D1F"/>
          <w:spacing w:val="-5"/>
          <w:bdr w:val="single" w:sz="2" w:space="0" w:color="E3E3E3" w:frame="1"/>
          <w:lang w:eastAsia="ru-BY"/>
        </w:rPr>
      </w:pPr>
      <w:r w:rsidRPr="00406BEF">
        <w:rPr>
          <w:rFonts w:ascii="Times New Roman" w:eastAsia="Times New Roman" w:hAnsi="Times New Roman" w:cs="Times New Roman"/>
          <w:b/>
          <w:bCs/>
          <w:color w:val="1D1D1F"/>
          <w:spacing w:val="-5"/>
          <w:bdr w:val="single" w:sz="2" w:space="0" w:color="E3E3E3" w:frame="1"/>
          <w:lang w:eastAsia="ru-BY"/>
        </w:rPr>
        <w:t>4.1.1.1 Подземные воды</w:t>
      </w:r>
    </w:p>
    <w:p w14:paraId="2E755F32" w14:textId="77777777" w:rsidR="00737E8C" w:rsidRPr="00406BEF" w:rsidRDefault="00737E8C"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b/>
          <w:bCs/>
          <w:color w:val="1D1D1F"/>
          <w:spacing w:val="-5"/>
          <w:lang w:eastAsia="ru-BY"/>
        </w:rPr>
      </w:pPr>
    </w:p>
    <w:p w14:paraId="6A63F675" w14:textId="798600F6"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С гидрогеологической точки зрения территория ИАЭС расположена в восточной части Балтийского артезианского бассейна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в зоне его питания. В гидрогеологическом разрезе района выделяются активная, замедленная и медленная зоны циркуляции вод.</w:t>
      </w:r>
    </w:p>
    <w:p w14:paraId="17F2C9F0" w14:textId="3AB73920"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Активная и замедленная зоны разделены региональным водоупорным горизонтом среднего девона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Нарвским (глины, домериты и глинистые доломиты). Глинистые породы Нарвы залегают на глубине 180–200 м, их мощность достигает 85–89 м.</w:t>
      </w:r>
    </w:p>
    <w:p w14:paraId="5839B116" w14:textId="77777777"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Замедленная и медленная зоны водной циркуляции в разрезе разделены региональным водоупором силурийско-ордовикского возраста, залегающим на глубине 270–295 м. Этот водоупор состоит из карбонатно-глинистых пород (доломиты, домериты, известняки, мергели) мощностью 170–200 м.</w:t>
      </w:r>
    </w:p>
    <w:p w14:paraId="384B7BF9" w14:textId="7618ABD6"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В активной зоне водной циркуляции залегают водоносные комплексы четвертичных отложений и верхне-среднего девона (Свентойско-Упининкайский комплекс), гидравлически связанные и образующие единую гидросистему. Воды этих комплексов пресные, по химическому составу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преимущественно карбонатно-магниево-кальциевые.</w:t>
      </w:r>
    </w:p>
    <w:p w14:paraId="42DFD746" w14:textId="307F9C8E"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Мощность четвертичного водоносного комплекса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от 85 до 100 м, местами в палеодолинах достигает 260 м. Комплекс включает грунтовые и 6 напорных (напорно-безнапорных) межледниковых водоносных горизонтов. Грунтовой водоносный горизонт повсеместен и формируется отложениями позднего плейстоцена и голоцена: моренными суглинками или супесями, песками, гравием, галькой и торфом различной крупности. Питание происходит за счёт атмосферных осадков через зону аэрации, при этом грунтовые воды служат источником питания для нижележащих напорных водоносов.</w:t>
      </w:r>
    </w:p>
    <w:p w14:paraId="20526DC6" w14:textId="77777777"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Напорные водоносные горизонты четвертичного комплекса залегают между моренными (малопроницаемыми) слоями разного возраста, содержащими локальные водоупоры мощностью от 0,5 до 70 м.</w:t>
      </w:r>
    </w:p>
    <w:p w14:paraId="5B4A9B55" w14:textId="77777777" w:rsidR="00737E8C"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В детальной стратиграфической схеме четвертичных отложений выделяются следующие межледниковые водоносные горизонты: Балтийско-Грудинский, Грудинско-Медининкайский, Медининкайско-Жемайтский, Жемайтско-Дайнавский, Дайнавско-Дзукский и Дзукский поморский.</w:t>
      </w:r>
    </w:p>
    <w:p w14:paraId="2A218E55" w14:textId="77777777" w:rsidR="00737E8C" w:rsidRPr="00406BEF" w:rsidRDefault="00737E8C">
      <w:pPr>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37E8C" w:rsidRPr="00406BEF" w14:paraId="3117572A" w14:textId="77777777" w:rsidTr="00337894">
        <w:tc>
          <w:tcPr>
            <w:tcW w:w="4683" w:type="dxa"/>
          </w:tcPr>
          <w:p w14:paraId="0F71CEB1" w14:textId="77777777" w:rsidR="00737E8C" w:rsidRPr="00406BEF" w:rsidRDefault="00737E8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C131D6A" w14:textId="77777777" w:rsidR="00737E8C" w:rsidRPr="00406BEF" w:rsidRDefault="00737E8C" w:rsidP="00337894">
            <w:pPr>
              <w:rPr>
                <w:rFonts w:ascii="Times New Roman" w:hAnsi="Times New Roman" w:cs="Times New Roman"/>
                <w:sz w:val="18"/>
                <w:szCs w:val="18"/>
                <w:lang w:val="ru-RU"/>
              </w:rPr>
            </w:pPr>
          </w:p>
          <w:p w14:paraId="245C3F6E" w14:textId="77777777" w:rsidR="00737E8C" w:rsidRPr="00406BEF" w:rsidRDefault="00737E8C"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1FA233A" w14:textId="77777777" w:rsidR="00737E8C" w:rsidRPr="00406BEF" w:rsidRDefault="00737E8C"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4260763" w14:textId="77777777" w:rsidR="00737E8C" w:rsidRPr="00406BEF" w:rsidRDefault="00737E8C"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1F65E52" w14:textId="77777777" w:rsidR="00737E8C" w:rsidRPr="00406BEF" w:rsidRDefault="00737E8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38D5C37" w14:textId="2611ACA3" w:rsidR="00737E8C" w:rsidRPr="00406BEF" w:rsidRDefault="00737E8C"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108 </w:t>
            </w:r>
            <w:r w:rsidR="005D4886">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2638855" w14:textId="77777777" w:rsidR="00737E8C" w:rsidRPr="00406BEF" w:rsidRDefault="00737E8C"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eastAsia="ru-BY"/>
        </w:rPr>
      </w:pPr>
    </w:p>
    <w:p w14:paraId="154A1A80" w14:textId="34315281"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Их мощность варьирует от 0,3–2 м до 20–40 м, а в палеодолинах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до 100 м и более</w:t>
      </w:r>
      <w:r w:rsidR="00737E8C" w:rsidRPr="00406BEF">
        <w:rPr>
          <w:rFonts w:ascii="Times New Roman" w:eastAsia="Times New Roman" w:hAnsi="Times New Roman" w:cs="Times New Roman"/>
          <w:color w:val="1D1D1F"/>
          <w:bdr w:val="single" w:sz="2" w:space="0" w:color="E3E3E3" w:frame="1"/>
          <w:lang w:val="ru-RU" w:eastAsia="ru-BY"/>
        </w:rPr>
        <w:t xml:space="preserve"> [52]</w:t>
      </w:r>
      <w:r w:rsidRPr="00406BEF">
        <w:rPr>
          <w:rFonts w:ascii="Times New Roman" w:eastAsia="Times New Roman" w:hAnsi="Times New Roman" w:cs="Times New Roman"/>
          <w:color w:val="1D1D1F"/>
          <w:bdr w:val="single" w:sz="2" w:space="0" w:color="E3E3E3" w:frame="1"/>
          <w:lang w:eastAsia="ru-BY"/>
        </w:rPr>
        <w:t>.</w:t>
      </w:r>
    </w:p>
    <w:p w14:paraId="56E7649C" w14:textId="77777777"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Комплекс Свентойско-Упининкайский залегает под четвертичными отложениями и состоит из мелко- и тонкозернистых песков, слабоцементированных песчаников, алевролитов и глин. Мощность комплекса составляет 80–110 м.</w:t>
      </w:r>
    </w:p>
    <w:p w14:paraId="060B92C9" w14:textId="087A551C"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 xml:space="preserve">Воды этого комплекса используются для нужд ИАЭС и других потребителей Висагинского района. Скважины и водозабор компании CJSC «Visagino energija» расположены примерно в 3 км к юго-западу от площадки ИАЭС (см. Рис. 4.1-1). Приток формируется за счёт мощного потока грунтовых вод, проходящего через эксплуатируемый горизонт, что создаёт относительно небольшие зоны водозахвата: 1,5–2 км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в эксплуатируемом комплексе, и 0,3–1,0 км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в грунтовом водоносном горизонте.</w:t>
      </w:r>
    </w:p>
    <w:p w14:paraId="028696F8" w14:textId="005A51AF" w:rsidR="004D3020" w:rsidRPr="00406BEF" w:rsidRDefault="004D3020" w:rsidP="004D3020">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eastAsia="ru-BY"/>
        </w:rPr>
      </w:pPr>
    </w:p>
    <w:p w14:paraId="23FC52C9" w14:textId="4675AD60" w:rsidR="004D3020" w:rsidRPr="00406BEF" w:rsidRDefault="004D3020" w:rsidP="004D3020">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noProof/>
          <w:color w:val="1D1D1F"/>
          <w:bdr w:val="single" w:sz="2" w:space="0" w:color="E3E3E3" w:frame="1"/>
          <w:lang w:val="ru-RU" w:eastAsia="ru-RU"/>
        </w:rPr>
        <w:drawing>
          <wp:inline distT="0" distB="0" distL="0" distR="0" wp14:anchorId="29A73A6F" wp14:editId="3A78C6F6">
            <wp:extent cx="4956175" cy="362140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56175" cy="3621405"/>
                    </a:xfrm>
                    <a:prstGeom prst="rect">
                      <a:avLst/>
                    </a:prstGeom>
                    <a:noFill/>
                  </pic:spPr>
                </pic:pic>
              </a:graphicData>
            </a:graphic>
          </wp:inline>
        </w:drawing>
      </w:r>
    </w:p>
    <w:p w14:paraId="10E9FC5D" w14:textId="0A47E302" w:rsidR="004D3020" w:rsidRPr="00406BEF" w:rsidRDefault="00291BE9" w:rsidP="004D3020">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Рисунок 4.1-1. Расположение артезианских скважин, эксплуатируемых ЗАО «Висагино энергия».</w:t>
      </w:r>
    </w:p>
    <w:p w14:paraId="61058A17" w14:textId="77777777" w:rsidR="00737E8C" w:rsidRPr="00406BEF" w:rsidRDefault="00737E8C"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050AE1E5" w14:textId="50B760E2"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outlineLvl w:val="3"/>
        <w:rPr>
          <w:rFonts w:ascii="Times New Roman" w:eastAsia="Times New Roman" w:hAnsi="Times New Roman" w:cs="Times New Roman"/>
          <w:b/>
          <w:bCs/>
          <w:color w:val="1D1D1F"/>
          <w:spacing w:val="-5"/>
          <w:bdr w:val="single" w:sz="2" w:space="0" w:color="E3E3E3" w:frame="1"/>
          <w:lang w:eastAsia="ru-BY"/>
        </w:rPr>
      </w:pPr>
      <w:r w:rsidRPr="00406BEF">
        <w:rPr>
          <w:rFonts w:ascii="Times New Roman" w:eastAsia="Times New Roman" w:hAnsi="Times New Roman" w:cs="Times New Roman"/>
          <w:b/>
          <w:bCs/>
          <w:color w:val="1D1D1F"/>
          <w:spacing w:val="-5"/>
          <w:bdr w:val="single" w:sz="2" w:space="0" w:color="E3E3E3" w:frame="1"/>
          <w:lang w:eastAsia="ru-BY"/>
        </w:rPr>
        <w:t>4.1.1.2</w:t>
      </w:r>
      <w:r w:rsidR="00291BE9" w:rsidRPr="00406BEF">
        <w:rPr>
          <w:rFonts w:ascii="Times New Roman" w:eastAsia="Times New Roman" w:hAnsi="Times New Roman" w:cs="Times New Roman"/>
          <w:b/>
          <w:bCs/>
          <w:color w:val="1D1D1F"/>
          <w:spacing w:val="-5"/>
          <w:bdr w:val="single" w:sz="2" w:space="0" w:color="E3E3E3" w:frame="1"/>
          <w:lang w:eastAsia="ru-BY"/>
        </w:rPr>
        <w:tab/>
      </w:r>
      <w:r w:rsidRPr="00406BEF">
        <w:rPr>
          <w:rFonts w:ascii="Times New Roman" w:eastAsia="Times New Roman" w:hAnsi="Times New Roman" w:cs="Times New Roman"/>
          <w:b/>
          <w:bCs/>
          <w:color w:val="1D1D1F"/>
          <w:spacing w:val="-5"/>
          <w:bdr w:val="single" w:sz="2" w:space="0" w:color="E3E3E3" w:frame="1"/>
          <w:lang w:eastAsia="ru-BY"/>
        </w:rPr>
        <w:t>Озеро Друкшяй</w:t>
      </w:r>
    </w:p>
    <w:p w14:paraId="196B98D5" w14:textId="77777777" w:rsidR="00737E8C" w:rsidRPr="00406BEF" w:rsidRDefault="00737E8C"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b/>
          <w:bCs/>
          <w:color w:val="1D1D1F"/>
          <w:spacing w:val="-5"/>
          <w:lang w:eastAsia="ru-BY"/>
        </w:rPr>
      </w:pPr>
    </w:p>
    <w:p w14:paraId="1EBF23C4" w14:textId="72F1A4B6" w:rsidR="00291BE9"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val="ru-RU" w:eastAsia="ru-BY"/>
        </w:rPr>
      </w:pPr>
      <w:r w:rsidRPr="00406BEF">
        <w:rPr>
          <w:rFonts w:ascii="Times New Roman" w:eastAsia="Times New Roman" w:hAnsi="Times New Roman" w:cs="Times New Roman"/>
          <w:color w:val="1D1D1F"/>
          <w:bdr w:val="single" w:sz="2" w:space="0" w:color="E3E3E3" w:frame="1"/>
          <w:lang w:eastAsia="ru-BY"/>
        </w:rPr>
        <w:t xml:space="preserve">Озеро Друкшяй, вода которого использовалась для охлаждения технологического оборудования ИАЭС в период эксплуатации, является крупнейшим озером Литвы. Оно расположено на северо-востоке страны на высоте 141,6 м над уровнем моря. Общий объём воды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около 370 млн м³, площадь поверхности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около 49 км² (включая 9 островов), из них 6,7 км²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на территории Беларуси и 42,3 км²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в Литве. Максимальная глубина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38,3 м, средняя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7,6 м. Протяжённость озера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14,3 км, максимальная ширина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5,3 км, длина береговой линии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60,5 км.</w:t>
      </w:r>
      <w:r w:rsidR="00291BE9" w:rsidRPr="00406BEF">
        <w:rPr>
          <w:rFonts w:ascii="Times New Roman" w:eastAsia="Times New Roman" w:hAnsi="Times New Roman" w:cs="Times New Roman"/>
          <w:color w:val="1D1D1F"/>
          <w:bdr w:val="single" w:sz="2" w:space="0" w:color="E3E3E3" w:frame="1"/>
          <w:lang w:val="ru-RU" w:eastAsia="ru-BY"/>
        </w:rPr>
        <w:t xml:space="preserve"> </w:t>
      </w:r>
    </w:p>
    <w:p w14:paraId="15A32E48" w14:textId="77777777" w:rsidR="00291BE9" w:rsidRPr="00406BEF" w:rsidRDefault="00291BE9">
      <w:pPr>
        <w:rPr>
          <w:rFonts w:ascii="Times New Roman" w:eastAsia="Times New Roman" w:hAnsi="Times New Roman" w:cs="Times New Roman"/>
          <w:color w:val="1D1D1F"/>
          <w:bdr w:val="single" w:sz="2" w:space="0" w:color="E3E3E3" w:frame="1"/>
          <w:lang w:val="ru-RU" w:eastAsia="ru-BY"/>
        </w:rPr>
      </w:pPr>
      <w:r w:rsidRPr="00406BEF">
        <w:rPr>
          <w:rFonts w:ascii="Times New Roman" w:eastAsia="Times New Roman" w:hAnsi="Times New Roman" w:cs="Times New Roman"/>
          <w:color w:val="1D1D1F"/>
          <w:bdr w:val="single" w:sz="2" w:space="0" w:color="E3E3E3" w:frame="1"/>
          <w:lang w:val="ru-RU"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91BE9" w:rsidRPr="00406BEF" w14:paraId="47CC8996" w14:textId="77777777" w:rsidTr="00337894">
        <w:tc>
          <w:tcPr>
            <w:tcW w:w="4683" w:type="dxa"/>
          </w:tcPr>
          <w:p w14:paraId="19232827" w14:textId="77777777" w:rsidR="00291BE9" w:rsidRPr="00406BEF" w:rsidRDefault="00291BE9"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4C81570" w14:textId="77777777" w:rsidR="00291BE9" w:rsidRPr="00406BEF" w:rsidRDefault="00291BE9" w:rsidP="00337894">
            <w:pPr>
              <w:rPr>
                <w:rFonts w:ascii="Times New Roman" w:hAnsi="Times New Roman" w:cs="Times New Roman"/>
                <w:sz w:val="18"/>
                <w:szCs w:val="18"/>
                <w:lang w:val="ru-RU"/>
              </w:rPr>
            </w:pPr>
          </w:p>
          <w:p w14:paraId="3AEB6F83" w14:textId="77777777" w:rsidR="00291BE9" w:rsidRPr="00406BEF" w:rsidRDefault="00291BE9"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521B7F3" w14:textId="77777777" w:rsidR="00291BE9" w:rsidRPr="00406BEF" w:rsidRDefault="00291BE9"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99ACA6F" w14:textId="77777777" w:rsidR="00291BE9" w:rsidRPr="00406BEF" w:rsidRDefault="00291BE9"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254C031" w14:textId="77777777" w:rsidR="00291BE9" w:rsidRPr="00406BEF" w:rsidRDefault="00291BE9"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85DF6A8" w14:textId="356546F4" w:rsidR="00291BE9" w:rsidRPr="00406BEF" w:rsidRDefault="00291BE9"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109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AFF751B" w14:textId="77777777" w:rsidR="00291BE9" w:rsidRPr="00406BEF" w:rsidRDefault="00291BE9"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eastAsia="ru-BY"/>
        </w:rPr>
      </w:pPr>
    </w:p>
    <w:p w14:paraId="0D88BC80" w14:textId="753C5D34"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Отмечается относительно медленная циркуляция воды.</w:t>
      </w:r>
    </w:p>
    <w:p w14:paraId="51B437B7" w14:textId="6EFAE2B1"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Озеро имеет 11 притоков, основные из них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реки Апыварде, Ричянка и Смалва. Вода стекает из озера в реку Прорва (в юго-восточной части), далее по гидрографической сети длиной более 550 км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в Рижский залив Балтийского моря (оз. Друкшяй → Прорва → Друкса → Дыснай → Даугава → Рижский залив). Берега извилистые; в основном сухие, местами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заболоченные.</w:t>
      </w:r>
    </w:p>
    <w:p w14:paraId="09CA50AF" w14:textId="1E6B012D"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Водосборный бассейн озера Друкшяй (564 км²) охватывает территории трёх стран: Литвы (282 км², 50 %), Латвии (102 км², 18 %) и Беларуси (180 км², 32 %). Схема водосборного бассейна приведена на Рис. 4.1-2.</w:t>
      </w:r>
    </w:p>
    <w:p w14:paraId="4CC480C9" w14:textId="298D830D"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34E95002" w14:textId="49FB8E4D"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hAnsi="Times New Roman" w:cs="Times New Roman"/>
          <w:noProof/>
          <w:lang w:val="ru-RU" w:eastAsia="ru-RU"/>
        </w:rPr>
        <w:drawing>
          <wp:inline distT="0" distB="0" distL="0" distR="0" wp14:anchorId="528F0E6B" wp14:editId="2C67D9D7">
            <wp:extent cx="5939790" cy="5514859"/>
            <wp:effectExtent l="0" t="0" r="3810" b="0"/>
            <wp:docPr id="385" name="Рисунок 62" descr="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9790" cy="5514859"/>
                    </a:xfrm>
                    <a:prstGeom prst="rect">
                      <a:avLst/>
                    </a:prstGeom>
                    <a:noFill/>
                    <a:ln>
                      <a:noFill/>
                    </a:ln>
                  </pic:spPr>
                </pic:pic>
              </a:graphicData>
            </a:graphic>
          </wp:inline>
        </w:drawing>
      </w:r>
    </w:p>
    <w:p w14:paraId="5A3B1379" w14:textId="71A9BDC8"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Рисунок 4.1-2. Схема гидрографической сети озера Друкшяй.</w:t>
      </w:r>
    </w:p>
    <w:p w14:paraId="31F1F3F4" w14:textId="271CD809" w:rsidR="00291BE9" w:rsidRPr="00406BEF" w:rsidRDefault="00291BE9">
      <w:pP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91BE9" w:rsidRPr="00406BEF" w14:paraId="00C565F1" w14:textId="77777777" w:rsidTr="00337894">
        <w:tc>
          <w:tcPr>
            <w:tcW w:w="4683" w:type="dxa"/>
          </w:tcPr>
          <w:p w14:paraId="3633E743" w14:textId="77777777" w:rsidR="00291BE9" w:rsidRPr="00406BEF" w:rsidRDefault="00291BE9"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03BCAFD" w14:textId="77777777" w:rsidR="00291BE9" w:rsidRPr="00406BEF" w:rsidRDefault="00291BE9" w:rsidP="00337894">
            <w:pPr>
              <w:rPr>
                <w:rFonts w:ascii="Times New Roman" w:hAnsi="Times New Roman" w:cs="Times New Roman"/>
                <w:sz w:val="18"/>
                <w:szCs w:val="18"/>
                <w:lang w:val="ru-RU"/>
              </w:rPr>
            </w:pPr>
          </w:p>
          <w:p w14:paraId="10E6F0A1" w14:textId="77777777" w:rsidR="00291BE9" w:rsidRPr="00406BEF" w:rsidRDefault="00291BE9"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6AA041F" w14:textId="77777777" w:rsidR="00291BE9" w:rsidRPr="00406BEF" w:rsidRDefault="00291BE9"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36CBA83" w14:textId="77777777" w:rsidR="00291BE9" w:rsidRPr="00406BEF" w:rsidRDefault="00291BE9"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D3C07CA" w14:textId="77777777" w:rsidR="00291BE9" w:rsidRPr="00406BEF" w:rsidRDefault="00291BE9"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303B862" w14:textId="01B61109" w:rsidR="00291BE9" w:rsidRPr="00406BEF" w:rsidRDefault="00291BE9"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110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F4E75FA" w14:textId="77777777"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3185FDF3" w14:textId="39B90934"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outlineLvl w:val="3"/>
        <w:rPr>
          <w:rFonts w:ascii="Times New Roman" w:eastAsia="Times New Roman" w:hAnsi="Times New Roman" w:cs="Times New Roman"/>
          <w:b/>
          <w:bCs/>
          <w:color w:val="1D1D1F"/>
          <w:spacing w:val="-5"/>
          <w:bdr w:val="single" w:sz="2" w:space="0" w:color="E3E3E3" w:frame="1"/>
          <w:lang w:eastAsia="ru-BY"/>
        </w:rPr>
      </w:pPr>
      <w:r w:rsidRPr="00406BEF">
        <w:rPr>
          <w:rFonts w:ascii="Times New Roman" w:eastAsia="Times New Roman" w:hAnsi="Times New Roman" w:cs="Times New Roman"/>
          <w:b/>
          <w:bCs/>
          <w:color w:val="1D1D1F"/>
          <w:spacing w:val="-5"/>
          <w:bdr w:val="single" w:sz="2" w:space="0" w:color="E3E3E3" w:frame="1"/>
          <w:lang w:eastAsia="ru-BY"/>
        </w:rPr>
        <w:t>4.1.1.3 Качество воды</w:t>
      </w:r>
    </w:p>
    <w:p w14:paraId="0AA2E370" w14:textId="77777777" w:rsidR="00291BE9" w:rsidRPr="00406BEF" w:rsidRDefault="00291BE9"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b/>
          <w:bCs/>
          <w:color w:val="1D1D1F"/>
          <w:spacing w:val="-5"/>
          <w:lang w:eastAsia="ru-BY"/>
        </w:rPr>
      </w:pPr>
    </w:p>
    <w:p w14:paraId="7C6C2BD7" w14:textId="77777777"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ИАЭС использует для своих нужд поверхностные и подземные (артезианские) воды.</w:t>
      </w:r>
    </w:p>
    <w:p w14:paraId="5CDACBC4" w14:textId="77777777"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Артезианская вода применяется:</w:t>
      </w:r>
    </w:p>
    <w:p w14:paraId="50C8175D" w14:textId="77777777" w:rsidR="00E418E6" w:rsidRPr="00406BEF" w:rsidRDefault="00E418E6" w:rsidP="00291BE9">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в технологических процессах, требующих особо чистой воды (дезактивация, цементация радиоактивных отходов),</w:t>
      </w:r>
    </w:p>
    <w:p w14:paraId="2735199D" w14:textId="77777777" w:rsidR="00E418E6" w:rsidRPr="00406BEF" w:rsidRDefault="00E418E6" w:rsidP="00291BE9">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для хозяйственно-бытовых нужд персонала (питьевая вода, вода для санитарных целей).</w:t>
      </w:r>
    </w:p>
    <w:p w14:paraId="3B2452CF" w14:textId="77777777"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Артезианская вода поставляется CJSC «Visagino energija» с водозабора в Свентойско-Упининкайском водоносном горизонте (глубина 80–100 м). Вода хорошего качества, за исключением повышенного содержания железа, которое удаляется водопоставщиком. Контроль качества осуществляется сертифицированной химико-бактериологической лабораторией. Показатели безопасности и качества питьевой воды соответствуют требованиям Гигиенического стандарта HN 24:2023.</w:t>
      </w:r>
    </w:p>
    <w:p w14:paraId="7B89A091" w14:textId="50F029AB"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Поверхностная вода применяется в технологических процессах (непосредственно, как хладоагент). Источник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озеро Друкшяй. Водозабор ведётся непосредственно ИАЭС на основании разрешения на комплесное предотвращение и контроль загрязнений (IPPC) [57]; c 2019 г. действует новое разрешение на сбросы [58].</w:t>
      </w:r>
    </w:p>
    <w:p w14:paraId="69E1E4EB" w14:textId="77777777"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Экологическое состояние поверхностных вод, включая озёра, оценивается по физико-химическим, гидроморфологическим и биологическим показателям качества. Пороговые значения этих показателей и критерии определения классов качества (от «очень хорошего» до «очень плохого») установлены методикой [59].</w:t>
      </w:r>
    </w:p>
    <w:p w14:paraId="1A17EA28" w14:textId="77777777"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ИАЭС ведёт мониторинг сбросов и их воздействия на поверхностные воды в рамках «Программы экологического мониторинга ИАЭС» [117]; ежегодно готовятся отчёты.</w:t>
      </w:r>
    </w:p>
    <w:p w14:paraId="227ED1C1" w14:textId="580A2675" w:rsidR="00E418E6"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 xml:space="preserve">Основные физико-химические параметры воды озера Друкшяй и соответствующие критерии качества приведены в Табл. 4.1-1. Озеро отнесено к типу 3 [60]. По физико-химическим показателям в 2010–2024 гг. озеро классифицируется как имеющее </w:t>
      </w:r>
      <w:r w:rsidRPr="00406BEF">
        <w:rPr>
          <w:rFonts w:ascii="Times New Roman" w:eastAsia="Times New Roman" w:hAnsi="Times New Roman" w:cs="Times New Roman"/>
          <w:b/>
          <w:bCs/>
          <w:color w:val="1D1D1F"/>
          <w:bdr w:val="single" w:sz="2" w:space="0" w:color="E3E3E3" w:frame="1"/>
          <w:lang w:eastAsia="ru-BY"/>
        </w:rPr>
        <w:t>очень хорошее</w:t>
      </w:r>
      <w:r w:rsidRPr="00406BEF">
        <w:rPr>
          <w:rFonts w:ascii="Times New Roman" w:eastAsia="Times New Roman" w:hAnsi="Times New Roman" w:cs="Times New Roman"/>
          <w:color w:val="1D1D1F"/>
          <w:bdr w:val="single" w:sz="2" w:space="0" w:color="E3E3E3" w:frame="1"/>
          <w:lang w:eastAsia="ru-BY"/>
        </w:rPr>
        <w:t xml:space="preserve"> или </w:t>
      </w:r>
      <w:r w:rsidRPr="00406BEF">
        <w:rPr>
          <w:rFonts w:ascii="Times New Roman" w:eastAsia="Times New Roman" w:hAnsi="Times New Roman" w:cs="Times New Roman"/>
          <w:b/>
          <w:bCs/>
          <w:color w:val="1D1D1F"/>
          <w:bdr w:val="single" w:sz="2" w:space="0" w:color="E3E3E3" w:frame="1"/>
          <w:lang w:eastAsia="ru-BY"/>
        </w:rPr>
        <w:t>хорошее</w:t>
      </w:r>
      <w:r w:rsidRPr="00406BEF">
        <w:rPr>
          <w:rFonts w:ascii="Times New Roman" w:eastAsia="Times New Roman" w:hAnsi="Times New Roman" w:cs="Times New Roman"/>
          <w:color w:val="1D1D1F"/>
          <w:bdr w:val="single" w:sz="2" w:space="0" w:color="E3E3E3" w:frame="1"/>
          <w:lang w:eastAsia="ru-BY"/>
        </w:rPr>
        <w:t xml:space="preserve"> экологическое состояние.</w:t>
      </w:r>
    </w:p>
    <w:p w14:paraId="1872434D" w14:textId="728CB0EB"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1A6C204F" w14:textId="35033162"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Таблица 4.1-1. Значения физико-химических параметров озера Друкшяй в 2010–2024 годах и значения</w:t>
      </w:r>
      <w:r w:rsidRPr="00406BEF">
        <w:rPr>
          <w:rFonts w:ascii="Times New Roman" w:eastAsia="Times New Roman" w:hAnsi="Times New Roman" w:cs="Times New Roman"/>
          <w:color w:val="1D1D1F"/>
          <w:lang w:val="ru-RU" w:eastAsia="ru-BY"/>
        </w:rPr>
        <w:t xml:space="preserve"> </w:t>
      </w:r>
      <w:r w:rsidRPr="00406BEF">
        <w:rPr>
          <w:rFonts w:ascii="Times New Roman" w:eastAsia="Times New Roman" w:hAnsi="Times New Roman" w:cs="Times New Roman"/>
          <w:color w:val="1D1D1F"/>
          <w:lang w:eastAsia="ru-BY"/>
        </w:rPr>
        <w:t>применяемых показателей качества.</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2029"/>
        <w:gridCol w:w="3102"/>
        <w:gridCol w:w="3095"/>
      </w:tblGrid>
      <w:tr w:rsidR="00E418E6" w:rsidRPr="00406BEF" w14:paraId="3CE5CF90" w14:textId="77777777" w:rsidTr="00E418E6">
        <w:trPr>
          <w:tblHeader/>
          <w:tblCellSpacing w:w="15" w:type="dxa"/>
        </w:trPr>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14:paraId="7641AF0E" w14:textId="77777777" w:rsidR="00E418E6" w:rsidRPr="00406BEF" w:rsidRDefault="00E418E6" w:rsidP="00291BE9">
            <w:pPr>
              <w:spacing w:after="0" w:line="240" w:lineRule="auto"/>
              <w:ind w:firstLine="709"/>
              <w:jc w:val="both"/>
              <w:rPr>
                <w:rFonts w:ascii="Times New Roman" w:eastAsia="Times New Roman" w:hAnsi="Times New Roman" w:cs="Times New Roman"/>
                <w:b/>
                <w:bCs/>
                <w:lang w:eastAsia="ru-BY"/>
              </w:rPr>
            </w:pPr>
            <w:r w:rsidRPr="00406BEF">
              <w:rPr>
                <w:rFonts w:ascii="Times New Roman" w:eastAsia="Times New Roman" w:hAnsi="Times New Roman" w:cs="Times New Roman"/>
                <w:b/>
                <w:bCs/>
                <w:bdr w:val="single" w:sz="2" w:space="0" w:color="E3E3E3" w:frame="1"/>
                <w:lang w:eastAsia="ru-BY"/>
              </w:rPr>
              <w:t>Показатель</w:t>
            </w:r>
          </w:p>
        </w:tc>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14:paraId="50E59309" w14:textId="77777777" w:rsidR="00E418E6" w:rsidRPr="00406BEF" w:rsidRDefault="00E418E6" w:rsidP="00291BE9">
            <w:pPr>
              <w:spacing w:after="0" w:line="240" w:lineRule="auto"/>
              <w:ind w:firstLine="709"/>
              <w:jc w:val="both"/>
              <w:rPr>
                <w:rFonts w:ascii="Times New Roman" w:eastAsia="Times New Roman" w:hAnsi="Times New Roman" w:cs="Times New Roman"/>
                <w:b/>
                <w:bCs/>
                <w:lang w:eastAsia="ru-BY"/>
              </w:rPr>
            </w:pPr>
            <w:r w:rsidRPr="00406BEF">
              <w:rPr>
                <w:rFonts w:ascii="Times New Roman" w:eastAsia="Times New Roman" w:hAnsi="Times New Roman" w:cs="Times New Roman"/>
                <w:b/>
                <w:bCs/>
                <w:bdr w:val="single" w:sz="2" w:space="0" w:color="E3E3E3" w:frame="1"/>
                <w:lang w:eastAsia="ru-BY"/>
              </w:rPr>
              <w:t>Усреднённое годовое значение</w:t>
            </w:r>
          </w:p>
        </w:tc>
        <w:tc>
          <w:tcPr>
            <w:tcW w:w="0" w:type="auto"/>
            <w:tcBorders>
              <w:top w:val="single" w:sz="2" w:space="0" w:color="E3E3E3"/>
              <w:left w:val="single" w:sz="2" w:space="0" w:color="E3E3E3"/>
              <w:bottom w:val="single" w:sz="6" w:space="0" w:color="E1E3EA"/>
              <w:right w:val="nil"/>
            </w:tcBorders>
            <w:shd w:val="clear" w:color="auto" w:fill="F7F8FC"/>
            <w:vAlign w:val="center"/>
            <w:hideMark/>
          </w:tcPr>
          <w:p w14:paraId="1246B04A" w14:textId="77777777" w:rsidR="00E418E6" w:rsidRPr="00406BEF" w:rsidRDefault="00E418E6" w:rsidP="00291BE9">
            <w:pPr>
              <w:spacing w:after="0" w:line="240" w:lineRule="auto"/>
              <w:ind w:firstLine="709"/>
              <w:jc w:val="both"/>
              <w:rPr>
                <w:rFonts w:ascii="Times New Roman" w:eastAsia="Times New Roman" w:hAnsi="Times New Roman" w:cs="Times New Roman"/>
                <w:b/>
                <w:bCs/>
                <w:lang w:eastAsia="ru-BY"/>
              </w:rPr>
            </w:pPr>
            <w:r w:rsidRPr="00406BEF">
              <w:rPr>
                <w:rFonts w:ascii="Times New Roman" w:eastAsia="Times New Roman" w:hAnsi="Times New Roman" w:cs="Times New Roman"/>
                <w:b/>
                <w:bCs/>
                <w:bdr w:val="single" w:sz="2" w:space="0" w:color="E3E3E3" w:frame="1"/>
                <w:lang w:eastAsia="ru-BY"/>
              </w:rPr>
              <w:t>Пороговые значения качества</w:t>
            </w:r>
          </w:p>
        </w:tc>
      </w:tr>
      <w:tr w:rsidR="00E418E6" w:rsidRPr="00406BEF" w14:paraId="332A8D4F" w14:textId="77777777" w:rsidTr="00E418E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5758A87E" w14:textId="77777777" w:rsidR="00E418E6" w:rsidRPr="00406BEF" w:rsidRDefault="00E418E6" w:rsidP="00291BE9">
            <w:pPr>
              <w:spacing w:after="0" w:line="240" w:lineRule="auto"/>
              <w:ind w:firstLine="709"/>
              <w:jc w:val="both"/>
              <w:rPr>
                <w:rFonts w:ascii="Times New Roman" w:eastAsia="Times New Roman" w:hAnsi="Times New Roman" w:cs="Times New Roman"/>
                <w:b/>
                <w:bCs/>
                <w:lang w:eastAsia="ru-BY"/>
              </w:rPr>
            </w:pP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7F44DA2A"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
                <w:bCs/>
                <w:bdr w:val="single" w:sz="2" w:space="0" w:color="E3E3E3" w:frame="1"/>
                <w:lang w:eastAsia="ru-BY"/>
              </w:rPr>
              <w:t>Мин.</w:t>
            </w:r>
          </w:p>
        </w:tc>
        <w:tc>
          <w:tcPr>
            <w:tcW w:w="0" w:type="auto"/>
            <w:tcBorders>
              <w:top w:val="single" w:sz="2" w:space="0" w:color="E3E3E3"/>
              <w:left w:val="single" w:sz="2" w:space="0" w:color="E3E3E3"/>
              <w:bottom w:val="single" w:sz="6" w:space="0" w:color="E1E3EA"/>
              <w:right w:val="nil"/>
            </w:tcBorders>
            <w:vAlign w:val="center"/>
            <w:hideMark/>
          </w:tcPr>
          <w:p w14:paraId="0F7268C9"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
                <w:bCs/>
                <w:bdr w:val="single" w:sz="2" w:space="0" w:color="E3E3E3" w:frame="1"/>
                <w:lang w:eastAsia="ru-BY"/>
              </w:rPr>
              <w:t>Макс.</w:t>
            </w:r>
          </w:p>
        </w:tc>
      </w:tr>
      <w:tr w:rsidR="00E418E6" w:rsidRPr="00406BEF" w14:paraId="73118F70" w14:textId="77777777" w:rsidTr="00E418E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027BE293"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Общий азот, мг/л</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65AFD0D4"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0,37</w:t>
            </w:r>
          </w:p>
        </w:tc>
        <w:tc>
          <w:tcPr>
            <w:tcW w:w="0" w:type="auto"/>
            <w:tcBorders>
              <w:top w:val="single" w:sz="2" w:space="0" w:color="E3E3E3"/>
              <w:left w:val="single" w:sz="2" w:space="0" w:color="E3E3E3"/>
              <w:bottom w:val="single" w:sz="6" w:space="0" w:color="E1E3EA"/>
              <w:right w:val="nil"/>
            </w:tcBorders>
            <w:vAlign w:val="center"/>
            <w:hideMark/>
          </w:tcPr>
          <w:p w14:paraId="24EB5466"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0,81</w:t>
            </w:r>
          </w:p>
        </w:tc>
      </w:tr>
      <w:tr w:rsidR="00E418E6" w:rsidRPr="00406BEF" w14:paraId="46A2CA0D" w14:textId="77777777" w:rsidTr="00E418E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03B8B959"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Общий фосфор, мг/л</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60AB2FF8"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0,015</w:t>
            </w:r>
          </w:p>
        </w:tc>
        <w:tc>
          <w:tcPr>
            <w:tcW w:w="0" w:type="auto"/>
            <w:tcBorders>
              <w:top w:val="single" w:sz="2" w:space="0" w:color="E3E3E3"/>
              <w:left w:val="single" w:sz="2" w:space="0" w:color="E3E3E3"/>
              <w:bottom w:val="single" w:sz="6" w:space="0" w:color="E1E3EA"/>
              <w:right w:val="nil"/>
            </w:tcBorders>
            <w:vAlign w:val="center"/>
            <w:hideMark/>
          </w:tcPr>
          <w:p w14:paraId="225C367B"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0,049</w:t>
            </w:r>
          </w:p>
        </w:tc>
      </w:tr>
      <w:tr w:rsidR="00E418E6" w:rsidRPr="00406BEF" w14:paraId="23159BD3" w14:textId="77777777" w:rsidTr="00E418E6">
        <w:trPr>
          <w:tblCellSpacing w:w="15" w:type="dxa"/>
        </w:trPr>
        <w:tc>
          <w:tcPr>
            <w:tcW w:w="0" w:type="auto"/>
            <w:tcBorders>
              <w:top w:val="single" w:sz="2" w:space="0" w:color="E3E3E3"/>
              <w:left w:val="single" w:sz="2" w:space="0" w:color="E3E3E3"/>
              <w:bottom w:val="nil"/>
              <w:right w:val="single" w:sz="6" w:space="0" w:color="E1E3EA"/>
            </w:tcBorders>
            <w:vAlign w:val="center"/>
            <w:hideMark/>
          </w:tcPr>
          <w:p w14:paraId="6E2E257E"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БПК₇, мг О₂/л</w:t>
            </w:r>
          </w:p>
        </w:tc>
        <w:tc>
          <w:tcPr>
            <w:tcW w:w="0" w:type="auto"/>
            <w:tcBorders>
              <w:top w:val="single" w:sz="2" w:space="0" w:color="E3E3E3"/>
              <w:left w:val="single" w:sz="2" w:space="0" w:color="E3E3E3"/>
              <w:bottom w:val="nil"/>
              <w:right w:val="single" w:sz="6" w:space="0" w:color="E1E3EA"/>
            </w:tcBorders>
            <w:vAlign w:val="center"/>
            <w:hideMark/>
          </w:tcPr>
          <w:p w14:paraId="7B614BA1"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0,94</w:t>
            </w:r>
          </w:p>
        </w:tc>
        <w:tc>
          <w:tcPr>
            <w:tcW w:w="0" w:type="auto"/>
            <w:tcBorders>
              <w:top w:val="single" w:sz="2" w:space="0" w:color="E3E3E3"/>
              <w:left w:val="single" w:sz="2" w:space="0" w:color="E3E3E3"/>
              <w:bottom w:val="nil"/>
              <w:right w:val="nil"/>
            </w:tcBorders>
            <w:vAlign w:val="center"/>
            <w:hideMark/>
          </w:tcPr>
          <w:p w14:paraId="5E9F5F3D" w14:textId="77777777" w:rsidR="00E418E6" w:rsidRPr="00406BEF" w:rsidRDefault="00E418E6" w:rsidP="00291BE9">
            <w:pPr>
              <w:spacing w:after="0" w:line="240" w:lineRule="auto"/>
              <w:ind w:firstLine="709"/>
              <w:jc w:val="both"/>
              <w:rPr>
                <w:rFonts w:ascii="Times New Roman" w:eastAsia="Times New Roman" w:hAnsi="Times New Roman" w:cs="Times New Roman"/>
                <w:lang w:eastAsia="ru-BY"/>
              </w:rPr>
            </w:pPr>
            <w:r w:rsidRPr="00406BEF">
              <w:rPr>
                <w:rFonts w:ascii="Times New Roman" w:eastAsia="Times New Roman" w:hAnsi="Times New Roman" w:cs="Times New Roman"/>
                <w:bdr w:val="single" w:sz="2" w:space="0" w:color="E3E3E3" w:frame="1"/>
                <w:lang w:eastAsia="ru-BY"/>
              </w:rPr>
              <w:t>2,64</w:t>
            </w:r>
          </w:p>
        </w:tc>
      </w:tr>
    </w:tbl>
    <w:p w14:paraId="0AFBC6A4" w14:textId="77777777" w:rsidR="00291BE9" w:rsidRPr="00406BEF" w:rsidRDefault="00291BE9"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p>
    <w:p w14:paraId="42E34865" w14:textId="412030C5" w:rsidR="00291BE9" w:rsidRPr="00406BEF" w:rsidRDefault="00E418E6" w:rsidP="00291BE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В 2010–2024 гг. вода озера Друкшяй также оценивалась по требованиям «Нормативов охраны поверхностных вод, пригодных для обитания и размножения пресноводных рыб» [61]. Значения физико-химических параметров (БПК₇, аммонийный азот, нитритный азот, фосфатный фосфор и др.)</w:t>
      </w:r>
    </w:p>
    <w:p w14:paraId="2637F118" w14:textId="77777777" w:rsidR="00291BE9" w:rsidRPr="00406BEF" w:rsidRDefault="00291BE9">
      <w:pPr>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37894" w:rsidRPr="00406BEF" w14:paraId="6DBAB418" w14:textId="77777777" w:rsidTr="00337894">
        <w:tc>
          <w:tcPr>
            <w:tcW w:w="4683" w:type="dxa"/>
          </w:tcPr>
          <w:p w14:paraId="5C852CD7" w14:textId="77777777" w:rsidR="00337894" w:rsidRPr="00406BEF" w:rsidRDefault="00337894"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C161D14" w14:textId="77777777" w:rsidR="00337894" w:rsidRPr="00406BEF" w:rsidRDefault="00337894" w:rsidP="00337894">
            <w:pPr>
              <w:rPr>
                <w:rFonts w:ascii="Times New Roman" w:hAnsi="Times New Roman" w:cs="Times New Roman"/>
                <w:sz w:val="18"/>
                <w:szCs w:val="18"/>
                <w:lang w:val="ru-RU"/>
              </w:rPr>
            </w:pPr>
          </w:p>
          <w:p w14:paraId="77667476" w14:textId="77777777" w:rsidR="00337894" w:rsidRPr="00406BEF" w:rsidRDefault="00337894"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08EB7CC" w14:textId="77777777" w:rsidR="00337894" w:rsidRPr="00406BEF" w:rsidRDefault="00337894"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E2DDA5C" w14:textId="77777777" w:rsidR="00337894" w:rsidRPr="00406BEF" w:rsidRDefault="00337894"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01EDFAC" w14:textId="77777777" w:rsidR="00337894" w:rsidRPr="00406BEF" w:rsidRDefault="00337894"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B77CB2F" w14:textId="05A1E7C3" w:rsidR="00337894" w:rsidRPr="00406BEF" w:rsidRDefault="00337894"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111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D4E74B9" w14:textId="77777777" w:rsidR="00291BE9" w:rsidRPr="00406BEF" w:rsidRDefault="00291BE9"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eastAsia="ru-BY"/>
        </w:rPr>
      </w:pPr>
    </w:p>
    <w:p w14:paraId="0F07C060" w14:textId="136C34BB"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соответствуют нормативам для водоёмов, пригодных для карповых рыб.</w:t>
      </w:r>
    </w:p>
    <w:p w14:paraId="392FB889" w14:textId="77777777" w:rsidR="00337894" w:rsidRPr="00406BEF" w:rsidRDefault="00337894"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376BEABB" w14:textId="119C7BDF" w:rsidR="00E418E6" w:rsidRPr="00406BEF" w:rsidRDefault="00E418E6" w:rsidP="00337894">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outlineLvl w:val="3"/>
        <w:rPr>
          <w:rFonts w:ascii="Times New Roman" w:eastAsia="Times New Roman" w:hAnsi="Times New Roman" w:cs="Times New Roman"/>
          <w:b/>
          <w:bCs/>
          <w:color w:val="1D1D1F"/>
          <w:spacing w:val="-5"/>
          <w:bdr w:val="single" w:sz="2" w:space="0" w:color="E3E3E3" w:frame="1"/>
          <w:lang w:eastAsia="ru-BY"/>
        </w:rPr>
      </w:pPr>
      <w:r w:rsidRPr="00406BEF">
        <w:rPr>
          <w:rFonts w:ascii="Times New Roman" w:eastAsia="Times New Roman" w:hAnsi="Times New Roman" w:cs="Times New Roman"/>
          <w:b/>
          <w:bCs/>
          <w:color w:val="1D1D1F"/>
          <w:spacing w:val="-5"/>
          <w:bdr w:val="single" w:sz="2" w:space="0" w:color="E3E3E3" w:frame="1"/>
          <w:lang w:eastAsia="ru-BY"/>
        </w:rPr>
        <w:t>4.1.1.4</w:t>
      </w:r>
      <w:r w:rsidR="00337894" w:rsidRPr="00406BEF">
        <w:rPr>
          <w:rFonts w:ascii="Times New Roman" w:eastAsia="Times New Roman" w:hAnsi="Times New Roman" w:cs="Times New Roman"/>
          <w:b/>
          <w:bCs/>
          <w:color w:val="1D1D1F"/>
          <w:spacing w:val="-5"/>
          <w:bdr w:val="single" w:sz="2" w:space="0" w:color="E3E3E3" w:frame="1"/>
          <w:lang w:eastAsia="ru-BY"/>
        </w:rPr>
        <w:tab/>
      </w:r>
      <w:r w:rsidRPr="00406BEF">
        <w:rPr>
          <w:rFonts w:ascii="Times New Roman" w:eastAsia="Times New Roman" w:hAnsi="Times New Roman" w:cs="Times New Roman"/>
          <w:b/>
          <w:bCs/>
          <w:color w:val="1D1D1F"/>
          <w:spacing w:val="-5"/>
          <w:bdr w:val="single" w:sz="2" w:space="0" w:color="E3E3E3" w:frame="1"/>
          <w:lang w:eastAsia="ru-BY"/>
        </w:rPr>
        <w:t>Радиоактивное загрязнение</w:t>
      </w:r>
    </w:p>
    <w:p w14:paraId="515665BC" w14:textId="77777777" w:rsidR="00337894" w:rsidRPr="00406BEF" w:rsidRDefault="00337894"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b/>
          <w:bCs/>
          <w:color w:val="1D1D1F"/>
          <w:spacing w:val="-5"/>
          <w:lang w:eastAsia="ru-BY"/>
        </w:rPr>
      </w:pPr>
    </w:p>
    <w:p w14:paraId="4218E931" w14:textId="561EA6C6"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В артезианской воде, добываемой CJSC «Visagino energija», объёмная активность трития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менее 1 Бк/л, суммарная альфа-активность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0,0005–0,023 Бк/л, суммарная бета-активность (без H-3, Rn-222 и продуктов его распада)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0,013–0,18 Бк/л. Радиологические показатели питьевой воды в 10–100 раз ниже предельно допустимых значений по HN 24:2023.</w:t>
      </w:r>
    </w:p>
    <w:p w14:paraId="50B6CDCC" w14:textId="77777777"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Объёмная активность радионуклидов в воде озера Друкшяй низкая; измеряемые активности отдельных радионуклидов часто ниже минимально детектируемого уровня. Результаты мониторинга за 2010–2024 гг. приведены в Табл. 4.1-2. Активность отдельных радионуклидов в разных участках озера варьирует незначительно.</w:t>
      </w:r>
    </w:p>
    <w:p w14:paraId="1001F283" w14:textId="503FFBCE"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По сравнению с другими литовскими водоёмами, не попадающими в зону влияния ИАЭС (Вислинское водохранилище, озеро Плателяй), объёмные активности Cs-137 и Sr-90 в озере Друкшяй не являются аномальными и соответствуют значениям в других районах.</w:t>
      </w:r>
    </w:p>
    <w:p w14:paraId="41ABFEC1" w14:textId="7E5901AF" w:rsidR="00337894" w:rsidRPr="00406BEF" w:rsidRDefault="00337894"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37A29308" w14:textId="279D4A9C" w:rsidR="00337894" w:rsidRPr="00406BEF" w:rsidRDefault="00337894"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Таблица 4.1-2. Средняя объемная активность радионуклидов в воде озера Друкшяй в 2010-2024 годах.</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2270"/>
        <w:gridCol w:w="2232"/>
        <w:gridCol w:w="4917"/>
      </w:tblGrid>
      <w:tr w:rsidR="00E418E6" w:rsidRPr="00406BEF" w14:paraId="049643E0" w14:textId="77777777" w:rsidTr="00E418E6">
        <w:trPr>
          <w:tblHeader/>
          <w:tblCellSpacing w:w="15" w:type="dxa"/>
        </w:trPr>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14:paraId="35C1588B" w14:textId="77777777" w:rsidR="00E418E6" w:rsidRPr="00406BEF" w:rsidRDefault="00E418E6" w:rsidP="00737E8C">
            <w:pPr>
              <w:spacing w:after="0" w:line="240" w:lineRule="auto"/>
              <w:jc w:val="both"/>
              <w:rPr>
                <w:rFonts w:ascii="Times New Roman" w:eastAsia="Times New Roman" w:hAnsi="Times New Roman" w:cs="Times New Roman"/>
                <w:b/>
                <w:bCs/>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Радионуклид</w:t>
            </w:r>
          </w:p>
        </w:tc>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14:paraId="556E94E0" w14:textId="77777777" w:rsidR="00E418E6" w:rsidRPr="00406BEF" w:rsidRDefault="00E418E6" w:rsidP="00737E8C">
            <w:pPr>
              <w:spacing w:after="0" w:line="240" w:lineRule="auto"/>
              <w:jc w:val="both"/>
              <w:rPr>
                <w:rFonts w:ascii="Times New Roman" w:eastAsia="Times New Roman" w:hAnsi="Times New Roman" w:cs="Times New Roman"/>
                <w:b/>
                <w:bCs/>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Объёмная активность, Бк/л</w:t>
            </w:r>
          </w:p>
        </w:tc>
        <w:tc>
          <w:tcPr>
            <w:tcW w:w="0" w:type="auto"/>
            <w:tcBorders>
              <w:top w:val="single" w:sz="2" w:space="0" w:color="E3E3E3"/>
              <w:left w:val="single" w:sz="2" w:space="0" w:color="E3E3E3"/>
              <w:bottom w:val="single" w:sz="6" w:space="0" w:color="E1E3EA"/>
              <w:right w:val="nil"/>
            </w:tcBorders>
            <w:shd w:val="clear" w:color="auto" w:fill="F7F8FC"/>
            <w:vAlign w:val="center"/>
            <w:hideMark/>
          </w:tcPr>
          <w:p w14:paraId="0E52410D" w14:textId="77777777" w:rsidR="00E418E6" w:rsidRPr="00406BEF" w:rsidRDefault="00E418E6" w:rsidP="00737E8C">
            <w:pPr>
              <w:spacing w:after="0" w:line="240" w:lineRule="auto"/>
              <w:jc w:val="both"/>
              <w:rPr>
                <w:rFonts w:ascii="Times New Roman" w:eastAsia="Times New Roman" w:hAnsi="Times New Roman" w:cs="Times New Roman"/>
                <w:b/>
                <w:bCs/>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Примечание</w:t>
            </w:r>
          </w:p>
        </w:tc>
      </w:tr>
      <w:tr w:rsidR="000561CC" w:rsidRPr="00406BEF" w14:paraId="579242A8"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13B6AC0A"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Mn-54</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61F2AFEE"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0,008</w:t>
            </w:r>
          </w:p>
        </w:tc>
        <w:tc>
          <w:tcPr>
            <w:tcW w:w="0" w:type="auto"/>
            <w:vMerge w:val="restart"/>
            <w:tcBorders>
              <w:top w:val="single" w:sz="2" w:space="0" w:color="E3E3E3"/>
              <w:left w:val="single" w:sz="2" w:space="0" w:color="E3E3E3"/>
              <w:right w:val="nil"/>
            </w:tcBorders>
            <w:vAlign w:val="center"/>
            <w:hideMark/>
          </w:tcPr>
          <w:p w14:paraId="3654356C"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В 2010–2024 гг. активность мало менялась</w:t>
            </w:r>
          </w:p>
        </w:tc>
      </w:tr>
      <w:tr w:rsidR="000561CC" w:rsidRPr="00406BEF" w14:paraId="7E3D23AD"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2113F961"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Co-60</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1652C99E"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0,011</w:t>
            </w:r>
          </w:p>
        </w:tc>
        <w:tc>
          <w:tcPr>
            <w:tcW w:w="0" w:type="auto"/>
            <w:vMerge/>
            <w:tcBorders>
              <w:left w:val="single" w:sz="2" w:space="0" w:color="E3E3E3"/>
              <w:right w:val="nil"/>
            </w:tcBorders>
            <w:vAlign w:val="center"/>
            <w:hideMark/>
          </w:tcPr>
          <w:p w14:paraId="010D81E7" w14:textId="6527ACB2"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55DBA171"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0A8E9CDD"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Fe-59</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1C24706D"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0,027</w:t>
            </w:r>
          </w:p>
        </w:tc>
        <w:tc>
          <w:tcPr>
            <w:tcW w:w="0" w:type="auto"/>
            <w:vMerge/>
            <w:tcBorders>
              <w:left w:val="single" w:sz="2" w:space="0" w:color="E3E3E3"/>
              <w:right w:val="nil"/>
            </w:tcBorders>
            <w:vAlign w:val="center"/>
            <w:hideMark/>
          </w:tcPr>
          <w:p w14:paraId="3CF9CA88" w14:textId="3E192100"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377324CC"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65CD4450"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Nb-94</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0EC2B038"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0,007</w:t>
            </w:r>
          </w:p>
        </w:tc>
        <w:tc>
          <w:tcPr>
            <w:tcW w:w="0" w:type="auto"/>
            <w:vMerge/>
            <w:tcBorders>
              <w:left w:val="single" w:sz="2" w:space="0" w:color="E3E3E3"/>
              <w:right w:val="nil"/>
            </w:tcBorders>
            <w:vAlign w:val="center"/>
            <w:hideMark/>
          </w:tcPr>
          <w:p w14:paraId="5DEF112F" w14:textId="6513CBE6"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5A0F15B9"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57576F17"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Cs-134</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504D9C0C"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0,007</w:t>
            </w:r>
          </w:p>
        </w:tc>
        <w:tc>
          <w:tcPr>
            <w:tcW w:w="0" w:type="auto"/>
            <w:vMerge/>
            <w:tcBorders>
              <w:left w:val="single" w:sz="2" w:space="0" w:color="E3E3E3"/>
              <w:right w:val="nil"/>
            </w:tcBorders>
            <w:vAlign w:val="center"/>
            <w:hideMark/>
          </w:tcPr>
          <w:p w14:paraId="4C685844" w14:textId="43821AA9"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7052ADA3"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0FC13F10"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Cs-137</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039D0F06"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0,010</w:t>
            </w:r>
          </w:p>
        </w:tc>
        <w:tc>
          <w:tcPr>
            <w:tcW w:w="0" w:type="auto"/>
            <w:vMerge/>
            <w:tcBorders>
              <w:left w:val="single" w:sz="2" w:space="0" w:color="E3E3E3"/>
              <w:bottom w:val="single" w:sz="6" w:space="0" w:color="E1E3EA"/>
              <w:right w:val="nil"/>
            </w:tcBorders>
            <w:vAlign w:val="center"/>
            <w:hideMark/>
          </w:tcPr>
          <w:p w14:paraId="3B561439" w14:textId="714592A5"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E418E6" w:rsidRPr="00406BEF" w14:paraId="2C6645DF" w14:textId="77777777" w:rsidTr="00E418E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2EDC4BBD" w14:textId="77777777" w:rsidR="00E418E6" w:rsidRPr="00406BEF" w:rsidRDefault="00E418E6"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Sr-90</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54525F82" w14:textId="77777777" w:rsidR="00E418E6" w:rsidRPr="00406BEF" w:rsidRDefault="00E418E6"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0,004</w:t>
            </w:r>
          </w:p>
        </w:tc>
        <w:tc>
          <w:tcPr>
            <w:tcW w:w="0" w:type="auto"/>
            <w:tcBorders>
              <w:top w:val="single" w:sz="2" w:space="0" w:color="E3E3E3"/>
              <w:left w:val="single" w:sz="2" w:space="0" w:color="E3E3E3"/>
              <w:bottom w:val="single" w:sz="6" w:space="0" w:color="E1E3EA"/>
              <w:right w:val="nil"/>
            </w:tcBorders>
            <w:vAlign w:val="center"/>
            <w:hideMark/>
          </w:tcPr>
          <w:p w14:paraId="7726F3DC" w14:textId="77777777" w:rsidR="00E418E6" w:rsidRPr="00406BEF" w:rsidRDefault="00E418E6"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Снижалась с 0,01 до 0,001 Бк/л</w:t>
            </w:r>
          </w:p>
        </w:tc>
      </w:tr>
      <w:tr w:rsidR="00E418E6" w:rsidRPr="00406BEF" w14:paraId="4F0BBF3C" w14:textId="77777777" w:rsidTr="00E418E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6A9334BB" w14:textId="77777777" w:rsidR="00E418E6" w:rsidRPr="00406BEF" w:rsidRDefault="00E418E6"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H-3</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2C5AD708" w14:textId="77777777" w:rsidR="00E418E6" w:rsidRPr="00406BEF" w:rsidRDefault="00E418E6"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&lt; 4,5</w:t>
            </w:r>
          </w:p>
        </w:tc>
        <w:tc>
          <w:tcPr>
            <w:tcW w:w="0" w:type="auto"/>
            <w:tcBorders>
              <w:top w:val="single" w:sz="2" w:space="0" w:color="E3E3E3"/>
              <w:left w:val="single" w:sz="2" w:space="0" w:color="E3E3E3"/>
              <w:bottom w:val="single" w:sz="6" w:space="0" w:color="E1E3EA"/>
              <w:right w:val="nil"/>
            </w:tcBorders>
            <w:vAlign w:val="center"/>
            <w:hideMark/>
          </w:tcPr>
          <w:p w14:paraId="33F8135E" w14:textId="77777777" w:rsidR="00E418E6" w:rsidRPr="00406BEF" w:rsidRDefault="00E418E6"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Увеличилась с 3 до 6–9 Бк/л</w:t>
            </w:r>
          </w:p>
        </w:tc>
      </w:tr>
      <w:tr w:rsidR="000561CC" w:rsidRPr="00406BEF" w14:paraId="4D73EE5A"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10B44295"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Суммарная альфа-активность</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6E6B032D"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0,005</w:t>
            </w:r>
          </w:p>
        </w:tc>
        <w:tc>
          <w:tcPr>
            <w:tcW w:w="0" w:type="auto"/>
            <w:vMerge w:val="restart"/>
            <w:tcBorders>
              <w:top w:val="single" w:sz="2" w:space="0" w:color="E3E3E3"/>
              <w:left w:val="single" w:sz="2" w:space="0" w:color="E3E3E3"/>
              <w:right w:val="nil"/>
            </w:tcBorders>
            <w:vAlign w:val="center"/>
            <w:hideMark/>
          </w:tcPr>
          <w:p w14:paraId="1A65C644" w14:textId="5C8638B5" w:rsidR="000561CC" w:rsidRPr="00406BEF" w:rsidRDefault="000561CC" w:rsidP="00737E8C">
            <w:pPr>
              <w:spacing w:after="0" w:line="240" w:lineRule="auto"/>
              <w:jc w:val="both"/>
              <w:rPr>
                <w:rFonts w:ascii="Times New Roman" w:eastAsia="Times New Roman" w:hAnsi="Times New Roman" w:cs="Times New Roman"/>
                <w:sz w:val="20"/>
                <w:szCs w:val="20"/>
                <w:lang w:val="ru-RU" w:eastAsia="ru-BY"/>
              </w:rPr>
            </w:pPr>
            <w:r w:rsidRPr="00406BEF">
              <w:rPr>
                <w:rFonts w:ascii="Times New Roman" w:eastAsia="Times New Roman" w:hAnsi="Times New Roman" w:cs="Times New Roman"/>
                <w:sz w:val="20"/>
                <w:szCs w:val="20"/>
                <w:lang w:val="ru-RU" w:eastAsia="ru-BY"/>
              </w:rPr>
              <w:t>В результатах 2010-2017 и оценочная активность не сильно изменяется</w:t>
            </w:r>
          </w:p>
        </w:tc>
      </w:tr>
      <w:tr w:rsidR="000561CC" w:rsidRPr="00406BEF" w14:paraId="5E729ADD" w14:textId="77777777" w:rsidTr="00572C96">
        <w:trPr>
          <w:tblCellSpacing w:w="15" w:type="dxa"/>
        </w:trPr>
        <w:tc>
          <w:tcPr>
            <w:tcW w:w="0" w:type="auto"/>
            <w:tcBorders>
              <w:top w:val="single" w:sz="2" w:space="0" w:color="E3E3E3"/>
              <w:left w:val="single" w:sz="2" w:space="0" w:color="E3E3E3"/>
              <w:bottom w:val="nil"/>
              <w:right w:val="single" w:sz="6" w:space="0" w:color="E1E3EA"/>
            </w:tcBorders>
            <w:vAlign w:val="center"/>
            <w:hideMark/>
          </w:tcPr>
          <w:p w14:paraId="738BCFC1"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Суммарная бета-активность</w:t>
            </w:r>
          </w:p>
        </w:tc>
        <w:tc>
          <w:tcPr>
            <w:tcW w:w="0" w:type="auto"/>
            <w:tcBorders>
              <w:top w:val="single" w:sz="2" w:space="0" w:color="E3E3E3"/>
              <w:left w:val="single" w:sz="2" w:space="0" w:color="E3E3E3"/>
              <w:bottom w:val="nil"/>
              <w:right w:val="single" w:sz="6" w:space="0" w:color="E1E3EA"/>
            </w:tcBorders>
            <w:vAlign w:val="center"/>
            <w:hideMark/>
          </w:tcPr>
          <w:p w14:paraId="55AE0FE1"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0,028</w:t>
            </w:r>
          </w:p>
        </w:tc>
        <w:tc>
          <w:tcPr>
            <w:tcW w:w="0" w:type="auto"/>
            <w:vMerge/>
            <w:tcBorders>
              <w:left w:val="single" w:sz="2" w:space="0" w:color="E3E3E3"/>
              <w:bottom w:val="nil"/>
              <w:right w:val="nil"/>
            </w:tcBorders>
            <w:vAlign w:val="center"/>
            <w:hideMark/>
          </w:tcPr>
          <w:p w14:paraId="11A412D1" w14:textId="4EFEF103"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bl>
    <w:p w14:paraId="466E71A0" w14:textId="77777777" w:rsidR="00337894" w:rsidRPr="00406BEF" w:rsidRDefault="00337894" w:rsidP="00337894">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p>
    <w:p w14:paraId="763E9E8F" w14:textId="77777777" w:rsidR="00337894" w:rsidRPr="00406BEF" w:rsidRDefault="00337894" w:rsidP="00337894">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Результаты измерений удельной активности радионуклидов в отложениях дна озера Друкшяй в 2010-2024 годах суммированы в таблице 4.1-3. Cs-137 накапливается в донных отложениях, а удельная активность Co-60 и Sr-90 невелика. Удельная активность других радионуклидов ниже минимальной обнаруживаемой активности.</w:t>
      </w:r>
    </w:p>
    <w:p w14:paraId="156CA55E" w14:textId="05F256EB" w:rsidR="00337894" w:rsidRPr="00406BEF" w:rsidRDefault="00337894" w:rsidP="00337894">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По сравнению с другими литовскими водоемами, не входящими в зону воздействия АЭС и где проводится государственный радиологический мониторинг (Каунасское водохранилище, озеро Плателяй), удельная активность радионуклидов Cs-137, Co-60, Sr-90 в отложениях озера Друкшяй в несколько раз выше.</w:t>
      </w:r>
    </w:p>
    <w:p w14:paraId="3CFD1FC8" w14:textId="61E28238" w:rsidR="00337894" w:rsidRPr="00406BEF" w:rsidRDefault="00337894">
      <w:pP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37894" w:rsidRPr="00406BEF" w14:paraId="14F570BD" w14:textId="77777777" w:rsidTr="00337894">
        <w:tc>
          <w:tcPr>
            <w:tcW w:w="4683" w:type="dxa"/>
          </w:tcPr>
          <w:p w14:paraId="6971AB7E" w14:textId="77777777" w:rsidR="00337894" w:rsidRPr="00406BEF" w:rsidRDefault="00337894"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8CCF164" w14:textId="77777777" w:rsidR="00337894" w:rsidRPr="00406BEF" w:rsidRDefault="00337894" w:rsidP="00337894">
            <w:pPr>
              <w:rPr>
                <w:rFonts w:ascii="Times New Roman" w:hAnsi="Times New Roman" w:cs="Times New Roman"/>
                <w:sz w:val="18"/>
                <w:szCs w:val="18"/>
                <w:lang w:val="ru-RU"/>
              </w:rPr>
            </w:pPr>
          </w:p>
          <w:p w14:paraId="79556364" w14:textId="77777777" w:rsidR="00337894" w:rsidRPr="00406BEF" w:rsidRDefault="00337894" w:rsidP="00337894">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BD2D9E7" w14:textId="77777777" w:rsidR="00337894" w:rsidRPr="00406BEF" w:rsidRDefault="00337894" w:rsidP="00337894">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2FE6662" w14:textId="77777777" w:rsidR="00337894" w:rsidRPr="00406BEF" w:rsidRDefault="00337894" w:rsidP="00337894">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4AA93EC" w14:textId="77777777" w:rsidR="00337894" w:rsidRPr="00406BEF" w:rsidRDefault="00337894"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EF981CE" w14:textId="6063CA2A" w:rsidR="00337894" w:rsidRPr="00406BEF" w:rsidRDefault="00337894" w:rsidP="00337894">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11</w:t>
            </w:r>
            <w:r w:rsidR="000561CC" w:rsidRPr="00406BEF">
              <w:rPr>
                <w:rFonts w:ascii="Times New Roman" w:hAnsi="Times New Roman" w:cs="Times New Roman"/>
                <w:sz w:val="18"/>
                <w:szCs w:val="18"/>
                <w:lang w:val="ru-RU"/>
              </w:rPr>
              <w:t>2</w:t>
            </w:r>
            <w:r w:rsidRPr="00406BEF">
              <w:rPr>
                <w:rFonts w:ascii="Times New Roman" w:hAnsi="Times New Roman" w:cs="Times New Roman"/>
                <w:sz w:val="18"/>
                <w:szCs w:val="18"/>
                <w:lang w:val="ru-RU"/>
              </w:rPr>
              <w:t xml:space="preserve">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A40EF5C" w14:textId="082B791D" w:rsidR="00337894" w:rsidRPr="00406BEF" w:rsidRDefault="00337894" w:rsidP="00337894">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06D1F51A" w14:textId="605980DA" w:rsidR="00337894" w:rsidRPr="00406BEF" w:rsidRDefault="00356B19" w:rsidP="00337894">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Таблица 4.1-3. Средняя удельная активность радионуклидов в донных отложениях озера Друкшяй (сухая масса) в 2010-2024 годах.</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273"/>
        <w:gridCol w:w="1838"/>
        <w:gridCol w:w="6308"/>
      </w:tblGrid>
      <w:tr w:rsidR="00E418E6" w:rsidRPr="00406BEF" w14:paraId="2F6A0BB3" w14:textId="77777777" w:rsidTr="00E418E6">
        <w:trPr>
          <w:tblHeader/>
          <w:tblCellSpacing w:w="15" w:type="dxa"/>
        </w:trPr>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14:paraId="7A947903" w14:textId="77777777" w:rsidR="00E418E6" w:rsidRPr="00406BEF" w:rsidRDefault="00E418E6" w:rsidP="00737E8C">
            <w:pPr>
              <w:spacing w:after="0" w:line="240" w:lineRule="auto"/>
              <w:jc w:val="both"/>
              <w:rPr>
                <w:rFonts w:ascii="Times New Roman" w:eastAsia="Times New Roman" w:hAnsi="Times New Roman" w:cs="Times New Roman"/>
                <w:b/>
                <w:bCs/>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Радионуклид</w:t>
            </w:r>
          </w:p>
        </w:tc>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14:paraId="2CF36FC9" w14:textId="77777777" w:rsidR="00E418E6" w:rsidRPr="00406BEF" w:rsidRDefault="00E418E6" w:rsidP="00737E8C">
            <w:pPr>
              <w:spacing w:after="0" w:line="240" w:lineRule="auto"/>
              <w:jc w:val="both"/>
              <w:rPr>
                <w:rFonts w:ascii="Times New Roman" w:eastAsia="Times New Roman" w:hAnsi="Times New Roman" w:cs="Times New Roman"/>
                <w:b/>
                <w:bCs/>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Удельная активность, Бк/кг</w:t>
            </w:r>
          </w:p>
        </w:tc>
        <w:tc>
          <w:tcPr>
            <w:tcW w:w="0" w:type="auto"/>
            <w:tcBorders>
              <w:top w:val="single" w:sz="2" w:space="0" w:color="E3E3E3"/>
              <w:left w:val="single" w:sz="2" w:space="0" w:color="E3E3E3"/>
              <w:bottom w:val="single" w:sz="6" w:space="0" w:color="E1E3EA"/>
              <w:right w:val="nil"/>
            </w:tcBorders>
            <w:shd w:val="clear" w:color="auto" w:fill="F7F8FC"/>
            <w:vAlign w:val="center"/>
            <w:hideMark/>
          </w:tcPr>
          <w:p w14:paraId="12144A10" w14:textId="77777777" w:rsidR="00E418E6" w:rsidRPr="00406BEF" w:rsidRDefault="00E418E6" w:rsidP="00737E8C">
            <w:pPr>
              <w:spacing w:after="0" w:line="240" w:lineRule="auto"/>
              <w:jc w:val="both"/>
              <w:rPr>
                <w:rFonts w:ascii="Times New Roman" w:eastAsia="Times New Roman" w:hAnsi="Times New Roman" w:cs="Times New Roman"/>
                <w:b/>
                <w:bCs/>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Примечание</w:t>
            </w:r>
          </w:p>
        </w:tc>
      </w:tr>
      <w:tr w:rsidR="000561CC" w:rsidRPr="00406BEF" w14:paraId="23CD79ED"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124F9B3C"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Mn-54</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13031209"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1,3</w:t>
            </w:r>
          </w:p>
        </w:tc>
        <w:tc>
          <w:tcPr>
            <w:tcW w:w="0" w:type="auto"/>
            <w:vMerge w:val="restart"/>
            <w:tcBorders>
              <w:top w:val="single" w:sz="2" w:space="0" w:color="E3E3E3"/>
              <w:left w:val="single" w:sz="2" w:space="0" w:color="E3E3E3"/>
              <w:right w:val="nil"/>
            </w:tcBorders>
            <w:vAlign w:val="center"/>
            <w:hideMark/>
          </w:tcPr>
          <w:p w14:paraId="77D79073" w14:textId="65B3534D"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 xml:space="preserve">Чётких трендов не наблюдается; активность </w:t>
            </w:r>
            <w:r w:rsidR="00AC6D92">
              <w:rPr>
                <w:rFonts w:ascii="Times New Roman" w:eastAsia="Times New Roman" w:hAnsi="Times New Roman" w:cs="Times New Roman"/>
                <w:sz w:val="20"/>
                <w:szCs w:val="20"/>
                <w:bdr w:val="single" w:sz="2" w:space="0" w:color="E3E3E3" w:frame="1"/>
                <w:lang w:eastAsia="ru-BY"/>
              </w:rPr>
              <w:t xml:space="preserve"> – </w:t>
            </w:r>
            <w:r w:rsidRPr="00406BEF">
              <w:rPr>
                <w:rFonts w:ascii="Times New Roman" w:eastAsia="Times New Roman" w:hAnsi="Times New Roman" w:cs="Times New Roman"/>
                <w:sz w:val="20"/>
                <w:szCs w:val="20"/>
                <w:bdr w:val="single" w:sz="2" w:space="0" w:color="E3E3E3" w:frame="1"/>
                <w:lang w:eastAsia="ru-BY"/>
              </w:rPr>
              <w:t xml:space="preserve"> следствие деятельности ИАЭС и глобального выпадения Cs-137 и Sr-90 после аварии на ЧАЭС</w:t>
            </w:r>
          </w:p>
        </w:tc>
      </w:tr>
      <w:tr w:rsidR="000561CC" w:rsidRPr="00406BEF" w14:paraId="5C837418"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1CCB2D2D"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Co-58</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3990D40A"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1,5</w:t>
            </w:r>
          </w:p>
        </w:tc>
        <w:tc>
          <w:tcPr>
            <w:tcW w:w="0" w:type="auto"/>
            <w:vMerge/>
            <w:tcBorders>
              <w:left w:val="single" w:sz="2" w:space="0" w:color="E3E3E3"/>
              <w:right w:val="nil"/>
            </w:tcBorders>
            <w:vAlign w:val="center"/>
            <w:hideMark/>
          </w:tcPr>
          <w:p w14:paraId="0423626C" w14:textId="509ED01E"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165999DA"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3A0992AA"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Co-60</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1C4C4459"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&lt; 1,8</w:t>
            </w:r>
          </w:p>
        </w:tc>
        <w:tc>
          <w:tcPr>
            <w:tcW w:w="0" w:type="auto"/>
            <w:vMerge/>
            <w:tcBorders>
              <w:left w:val="single" w:sz="2" w:space="0" w:color="E3E3E3"/>
              <w:right w:val="nil"/>
            </w:tcBorders>
            <w:vAlign w:val="center"/>
            <w:hideMark/>
          </w:tcPr>
          <w:p w14:paraId="34E6D3D6" w14:textId="77A2DD32"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01808824"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06700343"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Fe-59</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1239C442"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5,4</w:t>
            </w:r>
          </w:p>
        </w:tc>
        <w:tc>
          <w:tcPr>
            <w:tcW w:w="0" w:type="auto"/>
            <w:vMerge/>
            <w:tcBorders>
              <w:left w:val="single" w:sz="2" w:space="0" w:color="E3E3E3"/>
              <w:right w:val="nil"/>
            </w:tcBorders>
            <w:vAlign w:val="center"/>
            <w:hideMark/>
          </w:tcPr>
          <w:p w14:paraId="4D2AE42E" w14:textId="3E0CC040"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4DC58ABC"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3AF36EDF"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Sr-90</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27F137C8"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3,5</w:t>
            </w:r>
          </w:p>
        </w:tc>
        <w:tc>
          <w:tcPr>
            <w:tcW w:w="0" w:type="auto"/>
            <w:vMerge/>
            <w:tcBorders>
              <w:left w:val="single" w:sz="2" w:space="0" w:color="E3E3E3"/>
              <w:right w:val="nil"/>
            </w:tcBorders>
            <w:vAlign w:val="center"/>
            <w:hideMark/>
          </w:tcPr>
          <w:p w14:paraId="6BF5BFA2" w14:textId="0A381F1C"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6F8C6E2A"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2E6822E4"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Nb-95</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6C0F6170"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2,3</w:t>
            </w:r>
          </w:p>
        </w:tc>
        <w:tc>
          <w:tcPr>
            <w:tcW w:w="0" w:type="auto"/>
            <w:vMerge/>
            <w:tcBorders>
              <w:left w:val="single" w:sz="2" w:space="0" w:color="E3E3E3"/>
              <w:right w:val="nil"/>
            </w:tcBorders>
            <w:vAlign w:val="center"/>
            <w:hideMark/>
          </w:tcPr>
          <w:p w14:paraId="2519F303" w14:textId="260E3011"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564587AE"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796B244F"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Zr-95</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1E5CF000"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3,0</w:t>
            </w:r>
          </w:p>
        </w:tc>
        <w:tc>
          <w:tcPr>
            <w:tcW w:w="0" w:type="auto"/>
            <w:vMerge/>
            <w:tcBorders>
              <w:left w:val="single" w:sz="2" w:space="0" w:color="E3E3E3"/>
              <w:right w:val="nil"/>
            </w:tcBorders>
            <w:vAlign w:val="center"/>
            <w:hideMark/>
          </w:tcPr>
          <w:p w14:paraId="6E6FE8DE" w14:textId="0956CD2D"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4046969F" w14:textId="77777777" w:rsidTr="00572C96">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14:paraId="447301F1"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Cs-134</w:t>
            </w:r>
          </w:p>
        </w:tc>
        <w:tc>
          <w:tcPr>
            <w:tcW w:w="0" w:type="auto"/>
            <w:tcBorders>
              <w:top w:val="single" w:sz="2" w:space="0" w:color="E3E3E3"/>
              <w:left w:val="single" w:sz="2" w:space="0" w:color="E3E3E3"/>
              <w:bottom w:val="single" w:sz="6" w:space="0" w:color="E1E3EA"/>
              <w:right w:val="single" w:sz="6" w:space="0" w:color="E1E3EA"/>
            </w:tcBorders>
            <w:vAlign w:val="center"/>
            <w:hideMark/>
          </w:tcPr>
          <w:p w14:paraId="0B1E4B54"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sz w:val="20"/>
                <w:szCs w:val="20"/>
                <w:bdr w:val="single" w:sz="2" w:space="0" w:color="E3E3E3" w:frame="1"/>
                <w:lang w:eastAsia="ru-BY"/>
              </w:rPr>
              <w:t>&lt; 1,4</w:t>
            </w:r>
          </w:p>
        </w:tc>
        <w:tc>
          <w:tcPr>
            <w:tcW w:w="0" w:type="auto"/>
            <w:vMerge/>
            <w:tcBorders>
              <w:left w:val="single" w:sz="2" w:space="0" w:color="E3E3E3"/>
              <w:right w:val="nil"/>
            </w:tcBorders>
            <w:vAlign w:val="center"/>
            <w:hideMark/>
          </w:tcPr>
          <w:p w14:paraId="243C81A7" w14:textId="6209F862"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r w:rsidR="000561CC" w:rsidRPr="00406BEF" w14:paraId="41857310" w14:textId="77777777" w:rsidTr="00572C96">
        <w:trPr>
          <w:tblCellSpacing w:w="15" w:type="dxa"/>
        </w:trPr>
        <w:tc>
          <w:tcPr>
            <w:tcW w:w="0" w:type="auto"/>
            <w:tcBorders>
              <w:top w:val="single" w:sz="2" w:space="0" w:color="E3E3E3"/>
              <w:left w:val="single" w:sz="2" w:space="0" w:color="E3E3E3"/>
              <w:bottom w:val="nil"/>
              <w:right w:val="single" w:sz="6" w:space="0" w:color="E1E3EA"/>
            </w:tcBorders>
            <w:vAlign w:val="center"/>
            <w:hideMark/>
          </w:tcPr>
          <w:p w14:paraId="6F0D1904"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Cs-137</w:t>
            </w:r>
          </w:p>
        </w:tc>
        <w:tc>
          <w:tcPr>
            <w:tcW w:w="0" w:type="auto"/>
            <w:tcBorders>
              <w:top w:val="single" w:sz="2" w:space="0" w:color="E3E3E3"/>
              <w:left w:val="single" w:sz="2" w:space="0" w:color="E3E3E3"/>
              <w:bottom w:val="nil"/>
              <w:right w:val="single" w:sz="6" w:space="0" w:color="E1E3EA"/>
            </w:tcBorders>
            <w:vAlign w:val="center"/>
            <w:hideMark/>
          </w:tcPr>
          <w:p w14:paraId="6485A4B0" w14:textId="77777777"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r w:rsidRPr="00406BEF">
              <w:rPr>
                <w:rFonts w:ascii="Times New Roman" w:eastAsia="Times New Roman" w:hAnsi="Times New Roman" w:cs="Times New Roman"/>
                <w:b/>
                <w:bCs/>
                <w:sz w:val="20"/>
                <w:szCs w:val="20"/>
                <w:bdr w:val="single" w:sz="2" w:space="0" w:color="E3E3E3" w:frame="1"/>
                <w:lang w:eastAsia="ru-BY"/>
              </w:rPr>
              <w:t>29</w:t>
            </w:r>
          </w:p>
        </w:tc>
        <w:tc>
          <w:tcPr>
            <w:tcW w:w="0" w:type="auto"/>
            <w:vMerge/>
            <w:tcBorders>
              <w:left w:val="single" w:sz="2" w:space="0" w:color="E3E3E3"/>
              <w:bottom w:val="nil"/>
              <w:right w:val="nil"/>
            </w:tcBorders>
            <w:vAlign w:val="center"/>
            <w:hideMark/>
          </w:tcPr>
          <w:p w14:paraId="760BE60D" w14:textId="338ABAEB" w:rsidR="000561CC" w:rsidRPr="00406BEF" w:rsidRDefault="000561CC" w:rsidP="00737E8C">
            <w:pPr>
              <w:spacing w:after="0" w:line="240" w:lineRule="auto"/>
              <w:jc w:val="both"/>
              <w:rPr>
                <w:rFonts w:ascii="Times New Roman" w:eastAsia="Times New Roman" w:hAnsi="Times New Roman" w:cs="Times New Roman"/>
                <w:sz w:val="20"/>
                <w:szCs w:val="20"/>
                <w:lang w:eastAsia="ru-BY"/>
              </w:rPr>
            </w:pPr>
          </w:p>
        </w:tc>
      </w:tr>
    </w:tbl>
    <w:p w14:paraId="379C0DD8" w14:textId="3EB00982" w:rsidR="00E418E6" w:rsidRPr="00406BEF" w:rsidRDefault="00E418E6"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Сравнение с другими водоёмами (Вислинское водохранилище, озеро Плателяй) показывает, что удельные активности Cs-137, Co-60 и Sr-90 в донных отложениях озера Друкшяй </w:t>
      </w:r>
      <w:r w:rsidRPr="00406BEF">
        <w:rPr>
          <w:rFonts w:ascii="Times New Roman" w:eastAsia="Times New Roman" w:hAnsi="Times New Roman" w:cs="Times New Roman"/>
          <w:b/>
          <w:bCs/>
          <w:color w:val="1D1D1F"/>
          <w:bdr w:val="single" w:sz="2" w:space="0" w:color="E3E3E3" w:frame="1"/>
          <w:lang w:eastAsia="ru-BY"/>
        </w:rPr>
        <w:t>в несколько раз выше</w:t>
      </w:r>
      <w:r w:rsidRPr="00406BEF">
        <w:rPr>
          <w:rFonts w:ascii="Times New Roman" w:eastAsia="Times New Roman" w:hAnsi="Times New Roman" w:cs="Times New Roman"/>
          <w:color w:val="1D1D1F"/>
          <w:bdr w:val="single" w:sz="2" w:space="0" w:color="E3E3E3" w:frame="1"/>
          <w:lang w:eastAsia="ru-BY"/>
        </w:rPr>
        <w:t xml:space="preserve">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что обусловлено как работой ИАЭС, так и последствиями аварии на ЧАЭС.</w:t>
      </w:r>
    </w:p>
    <w:p w14:paraId="78CBF9EC" w14:textId="77777777" w:rsidR="00E418E6" w:rsidRPr="00406BEF" w:rsidRDefault="00E418E6"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Среднегодовые объёмные активности Cs-137 и Mn-54 в водах наблюдательных скважин на площадке ИАЭС ниже, чем в озере Друкшяй. Активность Co-60 и Sr-90 сопоставима или немного выше. Все значения ниже предельных по HN 24:2023, </w:t>
      </w:r>
      <w:r w:rsidRPr="00406BEF">
        <w:rPr>
          <w:rFonts w:ascii="Times New Roman" w:eastAsia="Times New Roman" w:hAnsi="Times New Roman" w:cs="Times New Roman"/>
          <w:b/>
          <w:bCs/>
          <w:color w:val="1D1D1F"/>
          <w:bdr w:val="single" w:sz="2" w:space="0" w:color="E3E3E3" w:frame="1"/>
          <w:lang w:eastAsia="ru-BY"/>
        </w:rPr>
        <w:t>кроме трития</w:t>
      </w:r>
      <w:r w:rsidRPr="00406BEF">
        <w:rPr>
          <w:rFonts w:ascii="Times New Roman" w:eastAsia="Times New Roman" w:hAnsi="Times New Roman" w:cs="Times New Roman"/>
          <w:color w:val="1D1D1F"/>
          <w:bdr w:val="single" w:sz="2" w:space="0" w:color="E3E3E3" w:frame="1"/>
          <w:lang w:eastAsia="ru-BY"/>
        </w:rPr>
        <w:t>.</w:t>
      </w:r>
    </w:p>
    <w:p w14:paraId="443FC680" w14:textId="47AC36DA" w:rsidR="00E418E6" w:rsidRPr="00406BEF" w:rsidRDefault="00E418E6"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Повышенные концентрации трития (до 5000 Бк/л отдельными годами) измеряются в западной части площадки ИАЭС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в скважинах в зоне действующих хранилищ </w:t>
      </w:r>
      <w:r w:rsidR="00EB4EDB" w:rsidRPr="00406BEF">
        <w:rPr>
          <w:rFonts w:ascii="Times New Roman" w:eastAsia="Times New Roman" w:hAnsi="Times New Roman" w:cs="Times New Roman"/>
          <w:color w:val="1D1D1F"/>
          <w:bdr w:val="single" w:sz="2" w:space="0" w:color="E3E3E3" w:frame="1"/>
          <w:lang w:eastAsia="ru-BY"/>
        </w:rPr>
        <w:t>РО</w:t>
      </w:r>
      <w:r w:rsidRPr="00406BEF">
        <w:rPr>
          <w:rFonts w:ascii="Times New Roman" w:eastAsia="Times New Roman" w:hAnsi="Times New Roman" w:cs="Times New Roman"/>
          <w:color w:val="1D1D1F"/>
          <w:bdr w:val="single" w:sz="2" w:space="0" w:color="E3E3E3" w:frame="1"/>
          <w:lang w:eastAsia="ru-BY"/>
        </w:rPr>
        <w:t xml:space="preserve"> (здания № 155, 155/1, 157, 157/1) и в зоне полигона промышленных отходов (см. Рис. 4.1-3). Активность в 50 раз превышала предел для питьевой воды (100 Бк/л). Максимум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14 000 Бк/л в 2011–2012 гг.; к 2024 г. снизился до 2000 Бк/л.</w:t>
      </w:r>
    </w:p>
    <w:p w14:paraId="5DAEE867" w14:textId="714737FB" w:rsidR="00E418E6" w:rsidRPr="00406BEF" w:rsidRDefault="00E418E6"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bdr w:val="single" w:sz="2" w:space="0" w:color="E3E3E3" w:frame="1"/>
          <w:lang w:eastAsia="ru-BY"/>
        </w:rPr>
        <w:t xml:space="preserve">Источник загрязнения тритием однозначно не установлен; возможны несколько источников </w:t>
      </w:r>
      <w:r w:rsidR="00AC6D92">
        <w:rPr>
          <w:rFonts w:ascii="Times New Roman" w:eastAsia="Times New Roman" w:hAnsi="Times New Roman" w:cs="Times New Roman"/>
          <w:color w:val="1D1D1F"/>
          <w:bdr w:val="single" w:sz="2" w:space="0" w:color="E3E3E3" w:frame="1"/>
          <w:lang w:eastAsia="ru-BY"/>
        </w:rPr>
        <w:t xml:space="preserve"> – </w:t>
      </w:r>
      <w:r w:rsidRPr="00406BEF">
        <w:rPr>
          <w:rFonts w:ascii="Times New Roman" w:eastAsia="Times New Roman" w:hAnsi="Times New Roman" w:cs="Times New Roman"/>
          <w:color w:val="1D1D1F"/>
          <w:bdr w:val="single" w:sz="2" w:space="0" w:color="E3E3E3" w:frame="1"/>
          <w:lang w:eastAsia="ru-BY"/>
        </w:rPr>
        <w:t xml:space="preserve"> как на полигоне, так и в хранилищах. Учитывая короткий период полураспада трития (~12,3 лет), его радиологическое влияние при таких концентрациях в период вывода из эксплуатации </w:t>
      </w:r>
      <w:r w:rsidRPr="00406BEF">
        <w:rPr>
          <w:rFonts w:ascii="Times New Roman" w:eastAsia="Times New Roman" w:hAnsi="Times New Roman" w:cs="Times New Roman"/>
          <w:b/>
          <w:bCs/>
          <w:color w:val="1D1D1F"/>
          <w:bdr w:val="single" w:sz="2" w:space="0" w:color="E3E3E3" w:frame="1"/>
          <w:lang w:eastAsia="ru-BY"/>
        </w:rPr>
        <w:t>незначительно</w:t>
      </w:r>
      <w:r w:rsidRPr="00406BEF">
        <w:rPr>
          <w:rFonts w:ascii="Times New Roman" w:eastAsia="Times New Roman" w:hAnsi="Times New Roman" w:cs="Times New Roman"/>
          <w:color w:val="1D1D1F"/>
          <w:bdr w:val="single" w:sz="2" w:space="0" w:color="E3E3E3" w:frame="1"/>
          <w:lang w:eastAsia="ru-BY"/>
        </w:rPr>
        <w:t>.</w:t>
      </w:r>
    </w:p>
    <w:p w14:paraId="1A169156" w14:textId="22E82965" w:rsidR="00356B19" w:rsidRPr="00406BEF" w:rsidRDefault="00E418E6"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t xml:space="preserve">После извлечения и переработки </w:t>
      </w:r>
      <w:r w:rsidR="00EB4EDB" w:rsidRPr="00406BEF">
        <w:rPr>
          <w:rFonts w:ascii="Times New Roman" w:eastAsia="Times New Roman" w:hAnsi="Times New Roman" w:cs="Times New Roman"/>
          <w:color w:val="1D1D1F"/>
          <w:bdr w:val="single" w:sz="2" w:space="0" w:color="E3E3E3" w:frame="1"/>
          <w:lang w:eastAsia="ru-BY"/>
        </w:rPr>
        <w:t>РО</w:t>
      </w:r>
      <w:r w:rsidRPr="00406BEF">
        <w:rPr>
          <w:rFonts w:ascii="Times New Roman" w:eastAsia="Times New Roman" w:hAnsi="Times New Roman" w:cs="Times New Roman"/>
          <w:color w:val="1D1D1F"/>
          <w:bdr w:val="single" w:sz="2" w:space="0" w:color="E3E3E3" w:frame="1"/>
          <w:lang w:eastAsia="ru-BY"/>
        </w:rPr>
        <w:t>, дезактивации и демонтажа существующих хранилищ остаточное загрязнение площадки и подземных вод будет оцениваться при завершении вывода из эксплуатации для определения статуса отдельных зон и размера санитарно-защитной зоны (см. п. 3.2.10).</w:t>
      </w:r>
    </w:p>
    <w:p w14:paraId="4C5746E5" w14:textId="77777777" w:rsidR="00356B19" w:rsidRPr="00406BEF" w:rsidRDefault="00356B19">
      <w:pPr>
        <w:rPr>
          <w:rFonts w:ascii="Times New Roman" w:eastAsia="Times New Roman" w:hAnsi="Times New Roman" w:cs="Times New Roman"/>
          <w:color w:val="1D1D1F"/>
          <w:bdr w:val="single" w:sz="2" w:space="0" w:color="E3E3E3" w:frame="1"/>
          <w:lang w:eastAsia="ru-BY"/>
        </w:rPr>
      </w:pPr>
      <w:r w:rsidRPr="00406BEF">
        <w:rPr>
          <w:rFonts w:ascii="Times New Roman" w:eastAsia="Times New Roman" w:hAnsi="Times New Roman" w:cs="Times New Roman"/>
          <w:color w:val="1D1D1F"/>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56B19" w:rsidRPr="00406BEF" w14:paraId="5E0B32E3" w14:textId="77777777" w:rsidTr="00572C96">
        <w:tc>
          <w:tcPr>
            <w:tcW w:w="4683" w:type="dxa"/>
          </w:tcPr>
          <w:p w14:paraId="6C082C22" w14:textId="77777777" w:rsidR="00356B19" w:rsidRPr="00406BEF" w:rsidRDefault="00356B1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0921768" w14:textId="77777777" w:rsidR="00356B19" w:rsidRPr="00406BEF" w:rsidRDefault="00356B19" w:rsidP="00572C96">
            <w:pPr>
              <w:rPr>
                <w:rFonts w:ascii="Times New Roman" w:hAnsi="Times New Roman" w:cs="Times New Roman"/>
                <w:sz w:val="18"/>
                <w:szCs w:val="18"/>
                <w:lang w:val="ru-RU"/>
              </w:rPr>
            </w:pPr>
          </w:p>
          <w:p w14:paraId="4F98986B" w14:textId="77777777" w:rsidR="00356B19" w:rsidRPr="00406BEF" w:rsidRDefault="00356B1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C1C1E15" w14:textId="77777777" w:rsidR="00356B19" w:rsidRPr="00406BEF" w:rsidRDefault="00356B1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DBAE3F8" w14:textId="77777777" w:rsidR="00356B19" w:rsidRPr="00406BEF" w:rsidRDefault="00356B1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5C880DB" w14:textId="77777777" w:rsidR="00356B19" w:rsidRPr="00406BEF" w:rsidRDefault="00356B1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8040A47" w14:textId="4B79E41F" w:rsidR="00356B19" w:rsidRPr="00406BEF" w:rsidRDefault="00356B1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113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5C79FB0" w14:textId="4B47A458" w:rsidR="00E418E6" w:rsidRPr="00406BEF" w:rsidRDefault="00E418E6" w:rsidP="00737E8C">
      <w:pPr>
        <w:pBdr>
          <w:top w:val="single" w:sz="2" w:space="0" w:color="E3E3E3"/>
          <w:left w:val="single" w:sz="2" w:space="0" w:color="E3E3E3"/>
          <w:bottom w:val="single" w:sz="2" w:space="0" w:color="E3E3E3"/>
          <w:right w:val="single" w:sz="2" w:space="0" w:color="E3E3E3"/>
        </w:pBdr>
        <w:shd w:val="clear" w:color="auto" w:fill="FFFFFF"/>
        <w:spacing w:after="0" w:line="240" w:lineRule="auto"/>
        <w:jc w:val="both"/>
        <w:rPr>
          <w:rFonts w:ascii="Times New Roman" w:eastAsia="Times New Roman" w:hAnsi="Times New Roman" w:cs="Times New Roman"/>
          <w:color w:val="1D1D1F"/>
          <w:lang w:eastAsia="ru-BY"/>
        </w:rPr>
      </w:pPr>
    </w:p>
    <w:p w14:paraId="1678A60E" w14:textId="2A8E637D" w:rsidR="00356B19" w:rsidRPr="00406BEF" w:rsidRDefault="00356B19"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hAnsi="Times New Roman" w:cs="Times New Roman"/>
          <w:noProof/>
          <w:lang w:val="ru-RU" w:eastAsia="ru-RU"/>
        </w:rPr>
        <w:drawing>
          <wp:inline distT="0" distB="0" distL="0" distR="0" wp14:anchorId="338B885B" wp14:editId="0AFACBA6">
            <wp:extent cx="5486400" cy="3810000"/>
            <wp:effectExtent l="0" t="0" r="0" b="0"/>
            <wp:docPr id="384" name="Рисунок 63" descr="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3810000"/>
                    </a:xfrm>
                    <a:prstGeom prst="rect">
                      <a:avLst/>
                    </a:prstGeom>
                    <a:noFill/>
                    <a:ln>
                      <a:noFill/>
                    </a:ln>
                  </pic:spPr>
                </pic:pic>
              </a:graphicData>
            </a:graphic>
          </wp:inline>
        </w:drawing>
      </w:r>
    </w:p>
    <w:p w14:paraId="5A9962CF" w14:textId="77777777" w:rsidR="00356B19" w:rsidRPr="00406BEF" w:rsidRDefault="00356B19"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Рисунок 4.1-3. Участок площадки АЭС ИНП, где в 2010-2024 годах было зафиксировано повышенное объемное содержание трития в воде мониторинговых скважин</w:t>
      </w:r>
    </w:p>
    <w:p w14:paraId="0761FB0F" w14:textId="4970973C" w:rsidR="00356B19" w:rsidRPr="00406BEF" w:rsidRDefault="00356B19"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(отмечено розовым цветом).</w:t>
      </w:r>
    </w:p>
    <w:p w14:paraId="7F66B22F" w14:textId="21CEA9AA" w:rsidR="00356B19" w:rsidRPr="00406BEF" w:rsidRDefault="00356B19"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p>
    <w:p w14:paraId="104FAA83" w14:textId="2B996085" w:rsidR="00356B19" w:rsidRPr="00406BEF" w:rsidRDefault="00356B19"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hAnsi="Times New Roman" w:cs="Times New Roman"/>
          <w:noProof/>
          <w:lang w:val="ru-RU" w:eastAsia="ru-RU"/>
        </w:rPr>
        <w:drawing>
          <wp:inline distT="0" distB="0" distL="0" distR="0" wp14:anchorId="36189C18" wp14:editId="69290D06">
            <wp:extent cx="5867400" cy="4000500"/>
            <wp:effectExtent l="0" t="0" r="0" b="0"/>
            <wp:docPr id="383" name="Рисунок 64" descr="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67400" cy="4000500"/>
                    </a:xfrm>
                    <a:prstGeom prst="rect">
                      <a:avLst/>
                    </a:prstGeom>
                    <a:noFill/>
                    <a:ln>
                      <a:noFill/>
                    </a:ln>
                  </pic:spPr>
                </pic:pic>
              </a:graphicData>
            </a:graphic>
          </wp:inline>
        </w:drawing>
      </w:r>
    </w:p>
    <w:p w14:paraId="3B26AE8F" w14:textId="31CBC89F" w:rsidR="00356B19" w:rsidRPr="00406BEF" w:rsidRDefault="00356B19" w:rsidP="00356B19">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t>Рисунок 4.1-4. Изменение объемной активности, усиленной тритием, в отдельных скважинах мониторинга грунтовых вод. В легенде указаны номер скважины и ее глубина.</w:t>
      </w:r>
    </w:p>
    <w:p w14:paraId="71DC54EC" w14:textId="77777777" w:rsidR="00356B19" w:rsidRPr="00406BEF" w:rsidRDefault="00356B19">
      <w:pPr>
        <w:rPr>
          <w:rFonts w:ascii="Times New Roman" w:eastAsia="Times New Roman" w:hAnsi="Times New Roman" w:cs="Times New Roman"/>
          <w:color w:val="1D1D1F"/>
          <w:lang w:eastAsia="ru-BY"/>
        </w:rPr>
      </w:pPr>
      <w:r w:rsidRPr="00406BEF">
        <w:rPr>
          <w:rFonts w:ascii="Times New Roman" w:eastAsia="Times New Roman" w:hAnsi="Times New Roman" w:cs="Times New Roman"/>
          <w:color w:val="1D1D1F"/>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56B19" w:rsidRPr="00406BEF" w14:paraId="24CA6C7C" w14:textId="77777777" w:rsidTr="00572C96">
        <w:tc>
          <w:tcPr>
            <w:tcW w:w="4683" w:type="dxa"/>
          </w:tcPr>
          <w:p w14:paraId="46B67BAD" w14:textId="77777777" w:rsidR="00356B19" w:rsidRPr="00406BEF" w:rsidRDefault="00356B1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1B36919" w14:textId="77777777" w:rsidR="00356B19" w:rsidRPr="00406BEF" w:rsidRDefault="00356B19" w:rsidP="00572C96">
            <w:pPr>
              <w:rPr>
                <w:rFonts w:ascii="Times New Roman" w:hAnsi="Times New Roman" w:cs="Times New Roman"/>
                <w:sz w:val="18"/>
                <w:szCs w:val="18"/>
                <w:lang w:val="ru-RU"/>
              </w:rPr>
            </w:pPr>
          </w:p>
          <w:p w14:paraId="3AD3C856" w14:textId="77777777" w:rsidR="00356B19" w:rsidRPr="00406BEF" w:rsidRDefault="00356B1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9B9666D" w14:textId="77777777" w:rsidR="00356B19" w:rsidRPr="00406BEF" w:rsidRDefault="00356B1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89B65FA" w14:textId="77777777" w:rsidR="00356B19" w:rsidRPr="00406BEF" w:rsidRDefault="00356B1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CA3DD65" w14:textId="77777777" w:rsidR="00356B19" w:rsidRPr="00406BEF" w:rsidRDefault="00356B1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57140A9" w14:textId="48535C94" w:rsidR="00356B19" w:rsidRPr="00406BEF" w:rsidRDefault="00356B1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114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7E2E586" w14:textId="6AF11BBE" w:rsidR="007B7422" w:rsidRPr="00406BEF" w:rsidRDefault="007B7422" w:rsidP="00E418E6">
      <w:pPr>
        <w:spacing w:after="0" w:line="240" w:lineRule="auto"/>
        <w:rPr>
          <w:rFonts w:ascii="Times New Roman" w:hAnsi="Times New Roman" w:cs="Times New Roman"/>
        </w:rPr>
      </w:pPr>
    </w:p>
    <w:p w14:paraId="3EC236FE" w14:textId="5F32DE37" w:rsidR="00356B19" w:rsidRPr="00406BEF" w:rsidRDefault="00356B19" w:rsidP="00356B19">
      <w:pPr>
        <w:spacing w:after="0" w:line="240" w:lineRule="auto"/>
        <w:outlineLvl w:val="2"/>
        <w:rPr>
          <w:rFonts w:ascii="Times New Roman" w:hAnsi="Times New Roman" w:cs="Times New Roman"/>
          <w:b/>
          <w:lang w:val="ru-RU"/>
        </w:rPr>
      </w:pPr>
      <w:bookmarkStart w:id="27" w:name="_Toc217406026"/>
      <w:r w:rsidRPr="00406BEF">
        <w:rPr>
          <w:rFonts w:ascii="Times New Roman" w:hAnsi="Times New Roman" w:cs="Times New Roman"/>
          <w:b/>
          <w:lang w:val="ru-RU"/>
        </w:rPr>
        <w:t>4.1.2</w:t>
      </w:r>
      <w:r w:rsidRPr="00406BEF">
        <w:rPr>
          <w:rFonts w:ascii="Times New Roman" w:hAnsi="Times New Roman" w:cs="Times New Roman"/>
          <w:b/>
          <w:lang w:val="ru-RU"/>
        </w:rPr>
        <w:tab/>
        <w:t>Планируемое загрязнение</w:t>
      </w:r>
      <w:bookmarkEnd w:id="27"/>
    </w:p>
    <w:p w14:paraId="7DB7D16D" w14:textId="77777777" w:rsidR="00356B19" w:rsidRPr="00406BEF" w:rsidRDefault="00356B19" w:rsidP="00E418E6">
      <w:pPr>
        <w:spacing w:after="0" w:line="240" w:lineRule="auto"/>
        <w:rPr>
          <w:rFonts w:ascii="Times New Roman" w:hAnsi="Times New Roman" w:cs="Times New Roman"/>
        </w:rPr>
      </w:pPr>
    </w:p>
    <w:p w14:paraId="640E1892" w14:textId="066DEBBB" w:rsidR="00737E8C" w:rsidRPr="00406BEF" w:rsidRDefault="00737E8C" w:rsidP="00356B19">
      <w:pPr>
        <w:spacing w:after="0" w:line="240" w:lineRule="auto"/>
        <w:outlineLvl w:val="3"/>
        <w:rPr>
          <w:rFonts w:ascii="Times New Roman" w:hAnsi="Times New Roman" w:cs="Times New Roman"/>
          <w:b/>
        </w:rPr>
      </w:pPr>
      <w:r w:rsidRPr="00406BEF">
        <w:rPr>
          <w:rFonts w:ascii="Times New Roman" w:hAnsi="Times New Roman" w:cs="Times New Roman"/>
          <w:b/>
        </w:rPr>
        <w:t>4.1.2.1</w:t>
      </w:r>
      <w:r w:rsidR="00356B19" w:rsidRPr="00406BEF">
        <w:rPr>
          <w:rFonts w:ascii="Times New Roman" w:hAnsi="Times New Roman" w:cs="Times New Roman"/>
          <w:b/>
        </w:rPr>
        <w:tab/>
      </w:r>
      <w:r w:rsidRPr="00406BEF">
        <w:rPr>
          <w:rFonts w:ascii="Times New Roman" w:hAnsi="Times New Roman" w:cs="Times New Roman"/>
          <w:b/>
        </w:rPr>
        <w:t>Источники загрязнения</w:t>
      </w:r>
    </w:p>
    <w:p w14:paraId="063D831D" w14:textId="77777777" w:rsidR="00356B19" w:rsidRPr="00406BEF" w:rsidRDefault="00356B19" w:rsidP="00356B19">
      <w:pPr>
        <w:spacing w:after="0" w:line="240" w:lineRule="auto"/>
        <w:ind w:firstLine="709"/>
        <w:jc w:val="both"/>
        <w:rPr>
          <w:rFonts w:ascii="Times New Roman" w:hAnsi="Times New Roman" w:cs="Times New Roman"/>
        </w:rPr>
      </w:pPr>
    </w:p>
    <w:p w14:paraId="0BD19067" w14:textId="0BB1128B" w:rsidR="00737E8C" w:rsidRPr="00406BEF" w:rsidRDefault="00737E8C" w:rsidP="00356B1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Бытовые сточные воды ИАЭС собираются системой сбора сточных вод и передаются на обращение ЗАО «Висагино энергия». ЗАО «Висагино энергия» также управляет сточными водами жителей г. Висагинас и других потребителей Висагинского района </w:t>
      </w:r>
      <w:r w:rsidR="00AC6D92">
        <w:rPr>
          <w:rFonts w:ascii="Times New Roman" w:hAnsi="Times New Roman" w:cs="Times New Roman"/>
        </w:rPr>
        <w:t xml:space="preserve"> – </w:t>
      </w:r>
      <w:r w:rsidRPr="00406BEF">
        <w:rPr>
          <w:rFonts w:ascii="Times New Roman" w:hAnsi="Times New Roman" w:cs="Times New Roman"/>
        </w:rPr>
        <w:t xml:space="preserve"> услуги предоставляются почти 11 000 домохозяйствам и более 300 промышленным и коммерческим потребителям; ежегодно очищается более 1 000 000 м³ сточных вод [62]. Сточные воды проходят механическую и биологическую очистку, после чего очищенные стоки сбрасываются в озеро Друкшяй. Объём бытовых сточных вод, образующихся на ИАЭС, зависит от численности персонала. После завершения эксплуатации численность сотрудников ИАЭС стабильно снижается. После остановки второго реактора в 2010 г. штат ИАЭС сократился с 2 900 до 2 100 человек. В 2024 г. на ИАЭС работало около 1 500 человек. Значительного увеличения численности персонала в ходе работ по выводу из эксплуатации не ожидается.</w:t>
      </w:r>
    </w:p>
    <w:p w14:paraId="1255D575" w14:textId="77777777" w:rsidR="00737E8C" w:rsidRPr="00406BEF" w:rsidRDefault="00737E8C" w:rsidP="00356B19">
      <w:pPr>
        <w:spacing w:after="0" w:line="240" w:lineRule="auto"/>
        <w:ind w:firstLine="709"/>
        <w:jc w:val="both"/>
        <w:rPr>
          <w:rFonts w:ascii="Times New Roman" w:hAnsi="Times New Roman" w:cs="Times New Roman"/>
        </w:rPr>
      </w:pPr>
      <w:r w:rsidRPr="00406BEF">
        <w:rPr>
          <w:rFonts w:ascii="Times New Roman" w:hAnsi="Times New Roman" w:cs="Times New Roman"/>
        </w:rPr>
        <w:t>ИАЭС сбрасывает в озеро Друкшяй через отдельные выпуски:</w:t>
      </w:r>
    </w:p>
    <w:p w14:paraId="23B72247" w14:textId="77777777" w:rsidR="00737E8C" w:rsidRPr="00406BEF" w:rsidRDefault="00737E8C" w:rsidP="00F724AC">
      <w:pPr>
        <w:pStyle w:val="a8"/>
        <w:numPr>
          <w:ilvl w:val="0"/>
          <w:numId w:val="21"/>
        </w:numPr>
        <w:spacing w:after="0" w:line="240" w:lineRule="auto"/>
        <w:ind w:left="0" w:firstLine="709"/>
        <w:jc w:val="both"/>
        <w:rPr>
          <w:rFonts w:ascii="Times New Roman" w:hAnsi="Times New Roman" w:cs="Times New Roman"/>
        </w:rPr>
      </w:pPr>
      <w:r w:rsidRPr="00406BEF">
        <w:rPr>
          <w:rFonts w:ascii="Times New Roman" w:hAnsi="Times New Roman" w:cs="Times New Roman"/>
        </w:rPr>
        <w:t>поверхностные сточные воды, собираемые с территории промышленной площадки ИАЭС, прилегающих отдельных объектов ядерного топлива и зданий, прилегающих к площадке ИАЭС, с общей площади 165 га;</w:t>
      </w:r>
    </w:p>
    <w:p w14:paraId="43AAC098" w14:textId="4650F3EA" w:rsidR="00737E8C" w:rsidRPr="00406BEF" w:rsidRDefault="00737E8C" w:rsidP="00F724AC">
      <w:pPr>
        <w:pStyle w:val="a8"/>
        <w:numPr>
          <w:ilvl w:val="0"/>
          <w:numId w:val="21"/>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промышленные сточные воды </w:t>
      </w:r>
      <w:r w:rsidR="00AC6D92">
        <w:rPr>
          <w:rFonts w:ascii="Times New Roman" w:hAnsi="Times New Roman" w:cs="Times New Roman"/>
        </w:rPr>
        <w:t xml:space="preserve"> – </w:t>
      </w:r>
      <w:r w:rsidRPr="00406BEF">
        <w:rPr>
          <w:rFonts w:ascii="Times New Roman" w:hAnsi="Times New Roman" w:cs="Times New Roman"/>
        </w:rPr>
        <w:t xml:space="preserve"> технологические и избыточные (т.н. «неуравновешенные») воды.</w:t>
      </w:r>
    </w:p>
    <w:p w14:paraId="08AB624C" w14:textId="5E1085F6" w:rsidR="00356B19" w:rsidRPr="00406BEF" w:rsidRDefault="00737E8C" w:rsidP="00356B1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Упрощённая схема сброса антропогенных сточных вод в озеро Друкшяй, включающая стоки как от ИАЭС, так и от г. Висагинас, представлена на Рисунке 4.1-5. Сточные воды ИАЭС сбрасываются в озеро Друкшяй через канал сброса охлаждающей воды ИАЭС и три выпуска. Краткое описание сбросов приведено в Таблице 4.1-4. По сравнению с периодом эксплуатации ИАЭС максимально допустимый сброс смешанных сточных вод, установленный в действовавшем в 2010–2023 гг. Разрешении на комплексное предотвращение и контроль загрязнения (РКПКЗ) [57], снизился до 30–40 % от сброса в период эксплуатации ИАЭС. Максимально допустимый сброс воды охлаждения оборудования составляет около 4 % от сброса в период эксплуатации ИАЭС. Сброс сточных вод в период вывода из эксплуатации ИАЭС ниже максимально допустимых значений и постоянно снижается </w:t>
      </w:r>
      <w:r w:rsidR="00AC6D92">
        <w:rPr>
          <w:rFonts w:ascii="Times New Roman" w:hAnsi="Times New Roman" w:cs="Times New Roman"/>
        </w:rPr>
        <w:t xml:space="preserve"> – </w:t>
      </w:r>
      <w:r w:rsidRPr="00406BEF">
        <w:rPr>
          <w:rFonts w:ascii="Times New Roman" w:hAnsi="Times New Roman" w:cs="Times New Roman"/>
        </w:rPr>
        <w:t xml:space="preserve"> с 8,4×10⁷ м³/год в 2010 г. до 1,8×10⁶ м³/год в 2024 г. (Рисунок 4.1-6). После ввода в эксплуатацию новых установок испарения </w:t>
      </w:r>
      <w:r w:rsidR="00EB4EDB" w:rsidRPr="00406BEF">
        <w:rPr>
          <w:rFonts w:ascii="Times New Roman" w:hAnsi="Times New Roman" w:cs="Times New Roman"/>
        </w:rPr>
        <w:t>ЖРО</w:t>
      </w:r>
      <w:r w:rsidRPr="00406BEF">
        <w:rPr>
          <w:rFonts w:ascii="Times New Roman" w:hAnsi="Times New Roman" w:cs="Times New Roman"/>
        </w:rPr>
        <w:t xml:space="preserve"> и закрытия котельной сброс промышленных сточных вод снизится дополнительно.</w:t>
      </w:r>
    </w:p>
    <w:p w14:paraId="69AF6E5E" w14:textId="77777777" w:rsidR="00356B19" w:rsidRPr="00406BEF" w:rsidRDefault="00356B1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E4FA8" w:rsidRPr="00406BEF" w14:paraId="5C2CE3F2" w14:textId="77777777" w:rsidTr="00572C96">
        <w:tc>
          <w:tcPr>
            <w:tcW w:w="4683" w:type="dxa"/>
          </w:tcPr>
          <w:p w14:paraId="4C5908DF"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EB639AB" w14:textId="77777777" w:rsidR="000E4FA8" w:rsidRPr="00406BEF" w:rsidRDefault="000E4FA8" w:rsidP="00572C96">
            <w:pPr>
              <w:rPr>
                <w:rFonts w:ascii="Times New Roman" w:hAnsi="Times New Roman" w:cs="Times New Roman"/>
                <w:sz w:val="18"/>
                <w:szCs w:val="18"/>
                <w:lang w:val="ru-RU"/>
              </w:rPr>
            </w:pPr>
          </w:p>
          <w:p w14:paraId="7FCF02C0"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3A97157"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66DFE88"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4CA7EC6" w14:textId="77777777"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76E43D3" w14:textId="7C340B03"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115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7AFB0B1" w14:textId="77777777" w:rsidR="000E4FA8" w:rsidRPr="00406BEF" w:rsidRDefault="000E4FA8" w:rsidP="00737E8C">
      <w:pPr>
        <w:spacing w:after="0" w:line="240" w:lineRule="auto"/>
        <w:rPr>
          <w:rFonts w:ascii="Times New Roman" w:hAnsi="Times New Roman" w:cs="Times New Roman"/>
        </w:rPr>
      </w:pPr>
    </w:p>
    <w:p w14:paraId="78AB124C" w14:textId="4D2BC190" w:rsidR="000E4FA8" w:rsidRPr="00406BEF" w:rsidRDefault="000E4FA8" w:rsidP="000E4FA8">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22AD8516" wp14:editId="75D75350">
            <wp:extent cx="5286375" cy="3962400"/>
            <wp:effectExtent l="0" t="0" r="0" b="0"/>
            <wp:docPr id="382" name="Рисунок 65" descr="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86375" cy="3962400"/>
                    </a:xfrm>
                    <a:prstGeom prst="rect">
                      <a:avLst/>
                    </a:prstGeom>
                    <a:noFill/>
                    <a:ln>
                      <a:noFill/>
                    </a:ln>
                  </pic:spPr>
                </pic:pic>
              </a:graphicData>
            </a:graphic>
          </wp:inline>
        </w:drawing>
      </w:r>
    </w:p>
    <w:p w14:paraId="57FECF4B" w14:textId="7AA1459C" w:rsidR="00737E8C" w:rsidRPr="00406BEF" w:rsidRDefault="00737E8C" w:rsidP="000E4FA8">
      <w:pPr>
        <w:spacing w:after="0" w:line="240" w:lineRule="auto"/>
        <w:jc w:val="center"/>
        <w:rPr>
          <w:rFonts w:ascii="Times New Roman" w:hAnsi="Times New Roman" w:cs="Times New Roman"/>
        </w:rPr>
      </w:pPr>
      <w:r w:rsidRPr="00406BEF">
        <w:rPr>
          <w:rFonts w:ascii="Times New Roman" w:hAnsi="Times New Roman" w:cs="Times New Roman"/>
        </w:rPr>
        <w:t>Рисунок 4.1-5. Схема сброса сточных вод в озеро Друкшяй.</w:t>
      </w:r>
      <w:r w:rsidR="000E4FA8" w:rsidRPr="00406BEF">
        <w:rPr>
          <w:rFonts w:ascii="Times New Roman" w:hAnsi="Times New Roman" w:cs="Times New Roman"/>
          <w:lang w:val="ru-RU"/>
        </w:rPr>
        <w:t xml:space="preserve"> </w:t>
      </w:r>
      <w:r w:rsidRPr="00406BEF">
        <w:rPr>
          <w:rFonts w:ascii="Times New Roman" w:hAnsi="Times New Roman" w:cs="Times New Roman"/>
        </w:rPr>
        <w:t xml:space="preserve">ПН </w:t>
      </w:r>
      <w:r w:rsidR="00AC6D92">
        <w:rPr>
          <w:rFonts w:ascii="Times New Roman" w:hAnsi="Times New Roman" w:cs="Times New Roman"/>
        </w:rPr>
        <w:t xml:space="preserve"> – </w:t>
      </w:r>
      <w:r w:rsidRPr="00406BEF">
        <w:rPr>
          <w:rFonts w:ascii="Times New Roman" w:hAnsi="Times New Roman" w:cs="Times New Roman"/>
        </w:rPr>
        <w:t xml:space="preserve"> поверхностные сточные воды г. Висагинас, ГПНН </w:t>
      </w:r>
      <w:r w:rsidR="00AC6D92">
        <w:rPr>
          <w:rFonts w:ascii="Times New Roman" w:hAnsi="Times New Roman" w:cs="Times New Roman"/>
        </w:rPr>
        <w:t xml:space="preserve"> – </w:t>
      </w:r>
      <w:r w:rsidRPr="00406BEF">
        <w:rPr>
          <w:rFonts w:ascii="Times New Roman" w:hAnsi="Times New Roman" w:cs="Times New Roman"/>
        </w:rPr>
        <w:t xml:space="preserve"> промышленные и поверхностные сточные воды, БНВĮ и ŪБН </w:t>
      </w:r>
      <w:r w:rsidR="00AC6D92">
        <w:rPr>
          <w:rFonts w:ascii="Times New Roman" w:hAnsi="Times New Roman" w:cs="Times New Roman"/>
        </w:rPr>
        <w:t xml:space="preserve"> – </w:t>
      </w:r>
      <w:r w:rsidRPr="00406BEF">
        <w:rPr>
          <w:rFonts w:ascii="Times New Roman" w:hAnsi="Times New Roman" w:cs="Times New Roman"/>
        </w:rPr>
        <w:t xml:space="preserve"> очистные сооружения сточных вод Висагинского района и выпуск очищенных хозяйственно-бытовых сточных вод.</w:t>
      </w:r>
    </w:p>
    <w:p w14:paraId="65634E94" w14:textId="60A41859" w:rsidR="00737E8C" w:rsidRPr="00406BEF" w:rsidRDefault="00737E8C" w:rsidP="00737E8C">
      <w:pPr>
        <w:spacing w:after="0" w:line="240" w:lineRule="auto"/>
        <w:rPr>
          <w:rFonts w:ascii="Times New Roman" w:hAnsi="Times New Roman" w:cs="Times New Roman"/>
        </w:rPr>
      </w:pPr>
    </w:p>
    <w:p w14:paraId="12470AF1" w14:textId="77777777" w:rsidR="000E4FA8" w:rsidRPr="00406BEF" w:rsidRDefault="000E4FA8" w:rsidP="000E4FA8">
      <w:pPr>
        <w:spacing w:after="0" w:line="240" w:lineRule="auto"/>
        <w:jc w:val="center"/>
        <w:rPr>
          <w:rFonts w:ascii="Times New Roman" w:hAnsi="Times New Roman" w:cs="Times New Roman"/>
        </w:rPr>
      </w:pPr>
    </w:p>
    <w:p w14:paraId="2DCA77E8" w14:textId="77777777" w:rsidR="00737E8C" w:rsidRPr="00406BEF" w:rsidRDefault="00737E8C" w:rsidP="000E4FA8">
      <w:pPr>
        <w:spacing w:after="0" w:line="240" w:lineRule="auto"/>
        <w:jc w:val="center"/>
        <w:rPr>
          <w:rFonts w:ascii="Times New Roman" w:hAnsi="Times New Roman" w:cs="Times New Roman"/>
        </w:rPr>
      </w:pPr>
      <w:r w:rsidRPr="00406BEF">
        <w:rPr>
          <w:rFonts w:ascii="Times New Roman" w:hAnsi="Times New Roman" w:cs="Times New Roman"/>
        </w:rPr>
        <w:t>Таблица 4.1-4. Сбросы поверхностных сточных вод ИАЭС</w:t>
      </w:r>
    </w:p>
    <w:tbl>
      <w:tblPr>
        <w:tblW w:w="0" w:type="auto"/>
        <w:tblLayout w:type="fixed"/>
        <w:tblCellMar>
          <w:left w:w="10" w:type="dxa"/>
          <w:right w:w="10" w:type="dxa"/>
        </w:tblCellMar>
        <w:tblLook w:val="0000" w:firstRow="0" w:lastRow="0" w:firstColumn="0" w:lastColumn="0" w:noHBand="0" w:noVBand="0"/>
      </w:tblPr>
      <w:tblGrid>
        <w:gridCol w:w="1939"/>
        <w:gridCol w:w="1392"/>
        <w:gridCol w:w="1574"/>
        <w:gridCol w:w="1579"/>
        <w:gridCol w:w="1574"/>
        <w:gridCol w:w="1589"/>
      </w:tblGrid>
      <w:tr w:rsidR="000E4FA8" w:rsidRPr="00406BEF" w14:paraId="62233F8D" w14:textId="77777777" w:rsidTr="000E4FA8">
        <w:trPr>
          <w:trHeight w:hRule="exact" w:val="566"/>
        </w:trPr>
        <w:tc>
          <w:tcPr>
            <w:tcW w:w="1939" w:type="dxa"/>
            <w:vMerge w:val="restart"/>
            <w:tcBorders>
              <w:top w:val="single" w:sz="4" w:space="0" w:color="auto"/>
              <w:left w:val="single" w:sz="4" w:space="0" w:color="auto"/>
            </w:tcBorders>
            <w:shd w:val="clear" w:color="auto" w:fill="FFFFFF"/>
          </w:tcPr>
          <w:p w14:paraId="2BE88587" w14:textId="4FA81936" w:rsidR="000E4FA8" w:rsidRPr="00406BEF" w:rsidRDefault="000E4FA8" w:rsidP="000E4FA8">
            <w:pPr>
              <w:pStyle w:val="23"/>
              <w:shd w:val="clear" w:color="auto" w:fill="auto"/>
              <w:spacing w:before="0" w:after="0" w:line="220" w:lineRule="exact"/>
              <w:ind w:left="120" w:firstLine="0"/>
              <w:rPr>
                <w:sz w:val="20"/>
                <w:szCs w:val="20"/>
                <w:lang w:val="ru-RU"/>
              </w:rPr>
            </w:pPr>
            <w:r w:rsidRPr="00406BEF">
              <w:rPr>
                <w:rStyle w:val="aa"/>
                <w:sz w:val="20"/>
                <w:szCs w:val="20"/>
                <w:lang w:val="ru-RU"/>
              </w:rPr>
              <w:t>Выпуск</w:t>
            </w:r>
          </w:p>
        </w:tc>
        <w:tc>
          <w:tcPr>
            <w:tcW w:w="2966" w:type="dxa"/>
            <w:gridSpan w:val="2"/>
            <w:tcBorders>
              <w:top w:val="single" w:sz="4" w:space="0" w:color="auto"/>
              <w:left w:val="single" w:sz="4" w:space="0" w:color="auto"/>
            </w:tcBorders>
            <w:shd w:val="clear" w:color="auto" w:fill="FFFFFF"/>
          </w:tcPr>
          <w:p w14:paraId="125751CE" w14:textId="3A5960B9" w:rsidR="000E4FA8" w:rsidRPr="00406BEF" w:rsidRDefault="000E4FA8" w:rsidP="000E4FA8">
            <w:pPr>
              <w:pStyle w:val="23"/>
              <w:shd w:val="clear" w:color="auto" w:fill="auto"/>
              <w:spacing w:before="0" w:after="0" w:line="283" w:lineRule="exact"/>
              <w:ind w:left="380" w:firstLine="0"/>
              <w:rPr>
                <w:sz w:val="20"/>
                <w:szCs w:val="20"/>
                <w:lang w:val="ru-RU"/>
              </w:rPr>
            </w:pPr>
            <w:r w:rsidRPr="00406BEF">
              <w:rPr>
                <w:rStyle w:val="aa"/>
                <w:sz w:val="20"/>
                <w:szCs w:val="20"/>
                <w:lang w:val="ru-RU"/>
              </w:rPr>
              <w:t>Максимально допустимый объём сточных вод</w:t>
            </w:r>
          </w:p>
        </w:tc>
        <w:tc>
          <w:tcPr>
            <w:tcW w:w="1579" w:type="dxa"/>
            <w:vMerge w:val="restart"/>
            <w:tcBorders>
              <w:top w:val="single" w:sz="4" w:space="0" w:color="auto"/>
              <w:left w:val="single" w:sz="4" w:space="0" w:color="auto"/>
            </w:tcBorders>
            <w:shd w:val="clear" w:color="auto" w:fill="FFFFFF"/>
          </w:tcPr>
          <w:p w14:paraId="3AEA036F" w14:textId="4FEB8FA7" w:rsidR="000E4FA8" w:rsidRPr="00406BEF" w:rsidRDefault="000E4FA8" w:rsidP="000E4FA8">
            <w:pPr>
              <w:pStyle w:val="23"/>
              <w:shd w:val="clear" w:color="auto" w:fill="auto"/>
              <w:spacing w:before="0" w:after="0"/>
              <w:ind w:firstLine="0"/>
              <w:jc w:val="both"/>
              <w:rPr>
                <w:sz w:val="20"/>
                <w:szCs w:val="20"/>
                <w:lang w:val="ru-RU"/>
              </w:rPr>
            </w:pPr>
            <w:r w:rsidRPr="00406BEF">
              <w:rPr>
                <w:rStyle w:val="aa"/>
                <w:sz w:val="20"/>
                <w:szCs w:val="20"/>
                <w:lang w:val="ru-RU"/>
              </w:rPr>
              <w:t>Площадь сбора поверхностных сточных вод, га</w:t>
            </w:r>
          </w:p>
        </w:tc>
        <w:tc>
          <w:tcPr>
            <w:tcW w:w="1574" w:type="dxa"/>
            <w:vMerge w:val="restart"/>
            <w:tcBorders>
              <w:top w:val="single" w:sz="4" w:space="0" w:color="auto"/>
              <w:left w:val="single" w:sz="4" w:space="0" w:color="auto"/>
            </w:tcBorders>
            <w:shd w:val="clear" w:color="auto" w:fill="FFFFFF"/>
          </w:tcPr>
          <w:p w14:paraId="16DCD2AD" w14:textId="78E028A8" w:rsidR="000E4FA8" w:rsidRPr="00406BEF" w:rsidRDefault="000E4FA8" w:rsidP="000E4FA8">
            <w:pPr>
              <w:pStyle w:val="23"/>
              <w:shd w:val="clear" w:color="auto" w:fill="auto"/>
              <w:spacing w:before="60" w:after="0" w:line="220" w:lineRule="exact"/>
              <w:ind w:left="120" w:firstLine="0"/>
              <w:rPr>
                <w:sz w:val="20"/>
                <w:szCs w:val="20"/>
              </w:rPr>
            </w:pPr>
            <w:r w:rsidRPr="00406BEF">
              <w:rPr>
                <w:rStyle w:val="aa"/>
                <w:sz w:val="20"/>
                <w:szCs w:val="20"/>
              </w:rPr>
              <w:t>Тип сточных вод</w:t>
            </w:r>
          </w:p>
        </w:tc>
        <w:tc>
          <w:tcPr>
            <w:tcW w:w="1589" w:type="dxa"/>
            <w:vMerge w:val="restart"/>
            <w:tcBorders>
              <w:top w:val="single" w:sz="4" w:space="0" w:color="auto"/>
              <w:left w:val="single" w:sz="4" w:space="0" w:color="auto"/>
              <w:right w:val="single" w:sz="4" w:space="0" w:color="auto"/>
            </w:tcBorders>
            <w:shd w:val="clear" w:color="auto" w:fill="FFFFFF"/>
          </w:tcPr>
          <w:p w14:paraId="25D471EC" w14:textId="3FC0A616" w:rsidR="000E4FA8" w:rsidRPr="00406BEF" w:rsidRDefault="000E4FA8" w:rsidP="000E4FA8">
            <w:pPr>
              <w:pStyle w:val="23"/>
              <w:shd w:val="clear" w:color="auto" w:fill="auto"/>
              <w:spacing w:before="0" w:after="0"/>
              <w:ind w:left="120" w:firstLine="0"/>
              <w:rPr>
                <w:sz w:val="20"/>
                <w:szCs w:val="20"/>
              </w:rPr>
            </w:pPr>
            <w:r w:rsidRPr="00406BEF">
              <w:rPr>
                <w:rStyle w:val="aa"/>
                <w:sz w:val="20"/>
                <w:szCs w:val="20"/>
              </w:rPr>
              <w:t>Очистные сооружения</w:t>
            </w:r>
          </w:p>
        </w:tc>
      </w:tr>
      <w:tr w:rsidR="000E4FA8" w:rsidRPr="00406BEF" w14:paraId="05A5975C" w14:textId="77777777" w:rsidTr="000E4FA8">
        <w:trPr>
          <w:trHeight w:hRule="exact" w:val="552"/>
        </w:trPr>
        <w:tc>
          <w:tcPr>
            <w:tcW w:w="1939" w:type="dxa"/>
            <w:vMerge/>
            <w:tcBorders>
              <w:left w:val="single" w:sz="4" w:space="0" w:color="auto"/>
            </w:tcBorders>
            <w:shd w:val="clear" w:color="auto" w:fill="FFFFFF"/>
          </w:tcPr>
          <w:p w14:paraId="7D49F5BC" w14:textId="77777777" w:rsidR="000E4FA8" w:rsidRPr="00406BEF" w:rsidRDefault="000E4FA8" w:rsidP="000E4FA8">
            <w:pPr>
              <w:rPr>
                <w:rFonts w:ascii="Times New Roman" w:hAnsi="Times New Roman" w:cs="Times New Roman"/>
                <w:sz w:val="20"/>
                <w:szCs w:val="20"/>
              </w:rPr>
            </w:pPr>
          </w:p>
        </w:tc>
        <w:tc>
          <w:tcPr>
            <w:tcW w:w="1392" w:type="dxa"/>
            <w:tcBorders>
              <w:top w:val="single" w:sz="4" w:space="0" w:color="auto"/>
              <w:left w:val="single" w:sz="4" w:space="0" w:color="auto"/>
            </w:tcBorders>
            <w:shd w:val="clear" w:color="auto" w:fill="FFFFFF"/>
          </w:tcPr>
          <w:p w14:paraId="1965349F" w14:textId="63A5687C" w:rsidR="000E4FA8" w:rsidRPr="00406BEF" w:rsidRDefault="000E4FA8" w:rsidP="000E4FA8">
            <w:pPr>
              <w:pStyle w:val="23"/>
              <w:shd w:val="clear" w:color="auto" w:fill="auto"/>
              <w:spacing w:before="0" w:after="0" w:line="220" w:lineRule="exact"/>
              <w:ind w:firstLine="0"/>
              <w:jc w:val="center"/>
              <w:rPr>
                <w:sz w:val="20"/>
                <w:szCs w:val="20"/>
                <w:lang w:val="ru-RU"/>
              </w:rPr>
            </w:pPr>
            <w:r w:rsidRPr="00406BEF">
              <w:rPr>
                <w:rStyle w:val="aa"/>
                <w:sz w:val="20"/>
                <w:szCs w:val="20"/>
              </w:rPr>
              <w:t>m</w:t>
            </w:r>
            <w:r w:rsidRPr="00406BEF">
              <w:rPr>
                <w:rStyle w:val="aa"/>
                <w:sz w:val="20"/>
                <w:szCs w:val="20"/>
                <w:vertAlign w:val="superscript"/>
              </w:rPr>
              <w:t>3</w:t>
            </w:r>
            <w:r w:rsidRPr="00406BEF">
              <w:rPr>
                <w:rStyle w:val="aa"/>
                <w:sz w:val="20"/>
                <w:szCs w:val="20"/>
              </w:rPr>
              <w:t>/</w:t>
            </w:r>
            <w:r w:rsidRPr="00406BEF">
              <w:rPr>
                <w:rStyle w:val="aa"/>
                <w:sz w:val="20"/>
                <w:szCs w:val="20"/>
                <w:lang w:val="ru-RU"/>
              </w:rPr>
              <w:t>день</w:t>
            </w:r>
          </w:p>
        </w:tc>
        <w:tc>
          <w:tcPr>
            <w:tcW w:w="1574" w:type="dxa"/>
            <w:tcBorders>
              <w:top w:val="single" w:sz="4" w:space="0" w:color="auto"/>
              <w:left w:val="single" w:sz="4" w:space="0" w:color="auto"/>
            </w:tcBorders>
            <w:shd w:val="clear" w:color="auto" w:fill="FFFFFF"/>
          </w:tcPr>
          <w:p w14:paraId="5AA06D09" w14:textId="5C5E0F20" w:rsidR="000E4FA8" w:rsidRPr="00406BEF" w:rsidRDefault="000E4FA8" w:rsidP="000E4FA8">
            <w:pPr>
              <w:pStyle w:val="23"/>
              <w:shd w:val="clear" w:color="auto" w:fill="auto"/>
              <w:spacing w:before="0" w:after="0" w:line="220" w:lineRule="exact"/>
              <w:ind w:firstLine="0"/>
              <w:jc w:val="center"/>
              <w:rPr>
                <w:sz w:val="20"/>
                <w:szCs w:val="20"/>
                <w:lang w:val="ru-RU"/>
              </w:rPr>
            </w:pPr>
            <w:r w:rsidRPr="00406BEF">
              <w:rPr>
                <w:rStyle w:val="aa"/>
                <w:sz w:val="20"/>
                <w:szCs w:val="20"/>
              </w:rPr>
              <w:t>m</w:t>
            </w:r>
            <w:r w:rsidRPr="00406BEF">
              <w:rPr>
                <w:rStyle w:val="aa"/>
                <w:sz w:val="20"/>
                <w:szCs w:val="20"/>
                <w:vertAlign w:val="superscript"/>
              </w:rPr>
              <w:t>3</w:t>
            </w:r>
            <w:r w:rsidRPr="00406BEF">
              <w:rPr>
                <w:rStyle w:val="aa"/>
                <w:sz w:val="20"/>
                <w:szCs w:val="20"/>
              </w:rPr>
              <w:t>/</w:t>
            </w:r>
            <w:r w:rsidRPr="00406BEF">
              <w:rPr>
                <w:rStyle w:val="aa"/>
                <w:sz w:val="20"/>
                <w:szCs w:val="20"/>
                <w:lang w:val="ru-RU"/>
              </w:rPr>
              <w:t>год</w:t>
            </w:r>
          </w:p>
        </w:tc>
        <w:tc>
          <w:tcPr>
            <w:tcW w:w="1579" w:type="dxa"/>
            <w:vMerge/>
            <w:tcBorders>
              <w:left w:val="single" w:sz="4" w:space="0" w:color="auto"/>
            </w:tcBorders>
            <w:shd w:val="clear" w:color="auto" w:fill="FFFFFF"/>
          </w:tcPr>
          <w:p w14:paraId="5783D1BA" w14:textId="77777777" w:rsidR="000E4FA8" w:rsidRPr="00406BEF" w:rsidRDefault="000E4FA8" w:rsidP="000E4FA8">
            <w:pPr>
              <w:rPr>
                <w:rFonts w:ascii="Times New Roman" w:hAnsi="Times New Roman" w:cs="Times New Roman"/>
                <w:sz w:val="20"/>
                <w:szCs w:val="20"/>
              </w:rPr>
            </w:pPr>
          </w:p>
        </w:tc>
        <w:tc>
          <w:tcPr>
            <w:tcW w:w="1574" w:type="dxa"/>
            <w:vMerge/>
            <w:tcBorders>
              <w:left w:val="single" w:sz="4" w:space="0" w:color="auto"/>
            </w:tcBorders>
            <w:shd w:val="clear" w:color="auto" w:fill="FFFFFF"/>
          </w:tcPr>
          <w:p w14:paraId="7711B624" w14:textId="77777777" w:rsidR="000E4FA8" w:rsidRPr="00406BEF" w:rsidRDefault="000E4FA8" w:rsidP="000E4FA8">
            <w:pPr>
              <w:rPr>
                <w:rFonts w:ascii="Times New Roman" w:hAnsi="Times New Roman" w:cs="Times New Roman"/>
                <w:sz w:val="20"/>
                <w:szCs w:val="20"/>
              </w:rPr>
            </w:pPr>
          </w:p>
        </w:tc>
        <w:tc>
          <w:tcPr>
            <w:tcW w:w="1589" w:type="dxa"/>
            <w:vMerge/>
            <w:tcBorders>
              <w:left w:val="single" w:sz="4" w:space="0" w:color="auto"/>
              <w:right w:val="single" w:sz="4" w:space="0" w:color="auto"/>
            </w:tcBorders>
            <w:shd w:val="clear" w:color="auto" w:fill="FFFFFF"/>
          </w:tcPr>
          <w:p w14:paraId="7D8580A8" w14:textId="77777777" w:rsidR="000E4FA8" w:rsidRPr="00406BEF" w:rsidRDefault="000E4FA8" w:rsidP="000E4FA8">
            <w:pPr>
              <w:rPr>
                <w:rFonts w:ascii="Times New Roman" w:hAnsi="Times New Roman" w:cs="Times New Roman"/>
                <w:sz w:val="20"/>
                <w:szCs w:val="20"/>
              </w:rPr>
            </w:pPr>
          </w:p>
        </w:tc>
      </w:tr>
      <w:tr w:rsidR="000E4FA8" w:rsidRPr="00406BEF" w14:paraId="445CE71E" w14:textId="77777777" w:rsidTr="000E4FA8">
        <w:trPr>
          <w:trHeight w:hRule="exact" w:val="562"/>
        </w:trPr>
        <w:tc>
          <w:tcPr>
            <w:tcW w:w="1939" w:type="dxa"/>
            <w:tcBorders>
              <w:top w:val="single" w:sz="4" w:space="0" w:color="auto"/>
              <w:left w:val="single" w:sz="4" w:space="0" w:color="auto"/>
            </w:tcBorders>
            <w:shd w:val="clear" w:color="auto" w:fill="FFFFFF"/>
          </w:tcPr>
          <w:p w14:paraId="3944F4C8" w14:textId="0ABB9B9E" w:rsidR="000E4FA8" w:rsidRPr="00406BEF" w:rsidRDefault="000E4FA8" w:rsidP="000E4FA8">
            <w:pPr>
              <w:pStyle w:val="23"/>
              <w:shd w:val="clear" w:color="auto" w:fill="auto"/>
              <w:spacing w:before="60" w:after="0" w:line="220" w:lineRule="exact"/>
              <w:ind w:left="120" w:firstLine="0"/>
              <w:rPr>
                <w:sz w:val="20"/>
                <w:szCs w:val="20"/>
                <w:lang w:val="ru-RU"/>
              </w:rPr>
            </w:pPr>
            <w:r w:rsidRPr="00406BEF">
              <w:rPr>
                <w:rStyle w:val="11"/>
                <w:sz w:val="20"/>
                <w:szCs w:val="20"/>
                <w:lang w:val="ru-RU"/>
              </w:rPr>
              <w:t>Канал сброса</w:t>
            </w:r>
          </w:p>
        </w:tc>
        <w:tc>
          <w:tcPr>
            <w:tcW w:w="1392" w:type="dxa"/>
            <w:tcBorders>
              <w:top w:val="single" w:sz="4" w:space="0" w:color="auto"/>
              <w:left w:val="single" w:sz="4" w:space="0" w:color="auto"/>
            </w:tcBorders>
            <w:shd w:val="clear" w:color="auto" w:fill="FFFFFF"/>
          </w:tcPr>
          <w:p w14:paraId="256F6C75"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219 178</w:t>
            </w:r>
          </w:p>
        </w:tc>
        <w:tc>
          <w:tcPr>
            <w:tcW w:w="1574" w:type="dxa"/>
            <w:tcBorders>
              <w:top w:val="single" w:sz="4" w:space="0" w:color="auto"/>
              <w:left w:val="single" w:sz="4" w:space="0" w:color="auto"/>
            </w:tcBorders>
            <w:shd w:val="clear" w:color="auto" w:fill="FFFFFF"/>
          </w:tcPr>
          <w:p w14:paraId="3EA08923"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8.00E+7</w:t>
            </w:r>
          </w:p>
        </w:tc>
        <w:tc>
          <w:tcPr>
            <w:tcW w:w="1579" w:type="dxa"/>
            <w:tcBorders>
              <w:top w:val="single" w:sz="4" w:space="0" w:color="auto"/>
              <w:left w:val="single" w:sz="4" w:space="0" w:color="auto"/>
            </w:tcBorders>
            <w:shd w:val="clear" w:color="auto" w:fill="FFFFFF"/>
          </w:tcPr>
          <w:p w14:paraId="2FB9EC3E"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2"/>
                <w:sz w:val="20"/>
                <w:szCs w:val="20"/>
              </w:rPr>
              <w:t>0</w:t>
            </w:r>
          </w:p>
        </w:tc>
        <w:tc>
          <w:tcPr>
            <w:tcW w:w="1574" w:type="dxa"/>
            <w:tcBorders>
              <w:top w:val="single" w:sz="4" w:space="0" w:color="auto"/>
              <w:left w:val="single" w:sz="4" w:space="0" w:color="auto"/>
            </w:tcBorders>
            <w:shd w:val="clear" w:color="auto" w:fill="FFFFFF"/>
          </w:tcPr>
          <w:p w14:paraId="0AA8C8EA" w14:textId="555545D1" w:rsidR="000E4FA8" w:rsidRPr="00406BEF" w:rsidRDefault="000E4FA8" w:rsidP="000E4FA8">
            <w:pPr>
              <w:pStyle w:val="23"/>
              <w:shd w:val="clear" w:color="auto" w:fill="auto"/>
              <w:spacing w:before="0" w:after="0" w:line="220" w:lineRule="exact"/>
              <w:ind w:left="120" w:firstLine="0"/>
              <w:rPr>
                <w:sz w:val="20"/>
                <w:szCs w:val="20"/>
                <w:lang w:val="ru-RU"/>
              </w:rPr>
            </w:pPr>
            <w:r w:rsidRPr="00406BEF">
              <w:rPr>
                <w:rStyle w:val="11"/>
                <w:sz w:val="20"/>
                <w:szCs w:val="20"/>
                <w:lang w:val="ru-RU"/>
              </w:rPr>
              <w:t>Промышленные</w:t>
            </w:r>
          </w:p>
        </w:tc>
        <w:tc>
          <w:tcPr>
            <w:tcW w:w="1589" w:type="dxa"/>
            <w:tcBorders>
              <w:top w:val="single" w:sz="4" w:space="0" w:color="auto"/>
              <w:left w:val="single" w:sz="4" w:space="0" w:color="auto"/>
              <w:right w:val="single" w:sz="4" w:space="0" w:color="auto"/>
            </w:tcBorders>
            <w:shd w:val="clear" w:color="auto" w:fill="FFFFFF"/>
          </w:tcPr>
          <w:p w14:paraId="083069F1" w14:textId="77DA1C38" w:rsidR="000E4FA8" w:rsidRPr="00406BEF" w:rsidRDefault="000E4FA8" w:rsidP="000E4FA8">
            <w:pPr>
              <w:pStyle w:val="23"/>
              <w:shd w:val="clear" w:color="auto" w:fill="auto"/>
              <w:spacing w:before="0" w:after="0" w:line="220" w:lineRule="exact"/>
              <w:ind w:left="120" w:firstLine="0"/>
              <w:rPr>
                <w:sz w:val="20"/>
                <w:szCs w:val="20"/>
                <w:lang w:val="ru-RU"/>
              </w:rPr>
            </w:pPr>
            <w:r w:rsidRPr="00406BEF">
              <w:rPr>
                <w:rStyle w:val="11"/>
                <w:sz w:val="20"/>
                <w:szCs w:val="20"/>
                <w:lang w:val="ru-RU"/>
              </w:rPr>
              <w:t>Отсутствуеют</w:t>
            </w:r>
          </w:p>
        </w:tc>
      </w:tr>
      <w:tr w:rsidR="000E4FA8" w:rsidRPr="00406BEF" w14:paraId="6ECD1948" w14:textId="77777777" w:rsidTr="000E4FA8">
        <w:trPr>
          <w:trHeight w:hRule="exact" w:val="288"/>
        </w:trPr>
        <w:tc>
          <w:tcPr>
            <w:tcW w:w="1939" w:type="dxa"/>
            <w:tcBorders>
              <w:top w:val="single" w:sz="4" w:space="0" w:color="auto"/>
              <w:left w:val="single" w:sz="4" w:space="0" w:color="auto"/>
            </w:tcBorders>
            <w:shd w:val="clear" w:color="auto" w:fill="FFFFFF"/>
          </w:tcPr>
          <w:p w14:paraId="3B1B35F4" w14:textId="29D9867A" w:rsidR="000E4FA8" w:rsidRPr="00406BEF" w:rsidRDefault="000E4FA8" w:rsidP="000E4FA8">
            <w:pPr>
              <w:pStyle w:val="23"/>
              <w:shd w:val="clear" w:color="auto" w:fill="auto"/>
              <w:spacing w:before="0" w:after="0" w:line="220" w:lineRule="exact"/>
              <w:ind w:left="120" w:firstLine="0"/>
              <w:rPr>
                <w:sz w:val="20"/>
                <w:szCs w:val="20"/>
              </w:rPr>
            </w:pPr>
            <w:r w:rsidRPr="00406BEF">
              <w:rPr>
                <w:rStyle w:val="11"/>
                <w:sz w:val="20"/>
                <w:szCs w:val="20"/>
                <w:lang w:val="ru-RU"/>
              </w:rPr>
              <w:t>ГПНН</w:t>
            </w:r>
            <w:r w:rsidRPr="00406BEF">
              <w:rPr>
                <w:rStyle w:val="11"/>
                <w:sz w:val="20"/>
                <w:szCs w:val="20"/>
              </w:rPr>
              <w:t>-1,2</w:t>
            </w:r>
          </w:p>
        </w:tc>
        <w:tc>
          <w:tcPr>
            <w:tcW w:w="1392" w:type="dxa"/>
            <w:tcBorders>
              <w:top w:val="single" w:sz="4" w:space="0" w:color="auto"/>
              <w:left w:val="single" w:sz="4" w:space="0" w:color="auto"/>
            </w:tcBorders>
            <w:shd w:val="clear" w:color="auto" w:fill="FFFFFF"/>
          </w:tcPr>
          <w:p w14:paraId="1DF19321"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31 800</w:t>
            </w:r>
          </w:p>
        </w:tc>
        <w:tc>
          <w:tcPr>
            <w:tcW w:w="1574" w:type="dxa"/>
            <w:tcBorders>
              <w:top w:val="single" w:sz="4" w:space="0" w:color="auto"/>
              <w:left w:val="single" w:sz="4" w:space="0" w:color="auto"/>
            </w:tcBorders>
            <w:shd w:val="clear" w:color="auto" w:fill="FFFFFF"/>
          </w:tcPr>
          <w:p w14:paraId="57A62963"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1.16E+7</w:t>
            </w:r>
          </w:p>
        </w:tc>
        <w:tc>
          <w:tcPr>
            <w:tcW w:w="1579" w:type="dxa"/>
            <w:tcBorders>
              <w:top w:val="single" w:sz="4" w:space="0" w:color="auto"/>
              <w:left w:val="single" w:sz="4" w:space="0" w:color="auto"/>
            </w:tcBorders>
            <w:shd w:val="clear" w:color="auto" w:fill="FFFFFF"/>
          </w:tcPr>
          <w:p w14:paraId="1C8E90FC"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97.3</w:t>
            </w:r>
          </w:p>
        </w:tc>
        <w:tc>
          <w:tcPr>
            <w:tcW w:w="1574" w:type="dxa"/>
            <w:vMerge w:val="restart"/>
            <w:tcBorders>
              <w:top w:val="single" w:sz="4" w:space="0" w:color="auto"/>
              <w:left w:val="single" w:sz="4" w:space="0" w:color="auto"/>
            </w:tcBorders>
            <w:shd w:val="clear" w:color="auto" w:fill="FFFFFF"/>
          </w:tcPr>
          <w:p w14:paraId="245CDB1B" w14:textId="4D4D444C" w:rsidR="000E4FA8" w:rsidRPr="00406BEF" w:rsidRDefault="000E4FA8" w:rsidP="000E4FA8">
            <w:pPr>
              <w:pStyle w:val="23"/>
              <w:shd w:val="clear" w:color="auto" w:fill="auto"/>
              <w:spacing w:before="0" w:after="0" w:line="278" w:lineRule="exact"/>
              <w:ind w:left="120" w:firstLine="0"/>
              <w:rPr>
                <w:sz w:val="20"/>
                <w:szCs w:val="20"/>
                <w:lang w:val="ru-RU"/>
              </w:rPr>
            </w:pPr>
            <w:r w:rsidRPr="00406BEF">
              <w:rPr>
                <w:rStyle w:val="11"/>
                <w:sz w:val="20"/>
                <w:szCs w:val="20"/>
                <w:lang w:val="ru-RU"/>
              </w:rPr>
              <w:t>Смешанные (промышленные и поверхностные)</w:t>
            </w:r>
          </w:p>
        </w:tc>
        <w:tc>
          <w:tcPr>
            <w:tcW w:w="1589" w:type="dxa"/>
            <w:vMerge w:val="restart"/>
            <w:tcBorders>
              <w:top w:val="single" w:sz="4" w:space="0" w:color="auto"/>
              <w:left w:val="single" w:sz="4" w:space="0" w:color="auto"/>
              <w:right w:val="single" w:sz="4" w:space="0" w:color="auto"/>
            </w:tcBorders>
            <w:shd w:val="clear" w:color="auto" w:fill="FFFFFF"/>
          </w:tcPr>
          <w:p w14:paraId="194E6032" w14:textId="278ED6E6" w:rsidR="000E4FA8" w:rsidRPr="00406BEF" w:rsidRDefault="000E4FA8" w:rsidP="000E4FA8">
            <w:pPr>
              <w:pStyle w:val="23"/>
              <w:shd w:val="clear" w:color="auto" w:fill="auto"/>
              <w:spacing w:before="0" w:after="0"/>
              <w:ind w:left="120" w:firstLine="0"/>
              <w:rPr>
                <w:sz w:val="20"/>
                <w:szCs w:val="20"/>
              </w:rPr>
            </w:pPr>
            <w:r w:rsidRPr="00406BEF">
              <w:rPr>
                <w:rStyle w:val="11"/>
                <w:sz w:val="20"/>
                <w:szCs w:val="20"/>
              </w:rPr>
              <w:t>Механическая ловушка нефтепродуктов</w:t>
            </w:r>
          </w:p>
        </w:tc>
      </w:tr>
      <w:tr w:rsidR="000E4FA8" w:rsidRPr="00406BEF" w14:paraId="37732204" w14:textId="77777777" w:rsidTr="000E4FA8">
        <w:trPr>
          <w:trHeight w:hRule="exact" w:val="283"/>
        </w:trPr>
        <w:tc>
          <w:tcPr>
            <w:tcW w:w="1939" w:type="dxa"/>
            <w:tcBorders>
              <w:top w:val="single" w:sz="4" w:space="0" w:color="auto"/>
              <w:left w:val="single" w:sz="4" w:space="0" w:color="auto"/>
            </w:tcBorders>
            <w:shd w:val="clear" w:color="auto" w:fill="FFFFFF"/>
          </w:tcPr>
          <w:p w14:paraId="4D4FC50F" w14:textId="0293FF5A" w:rsidR="000E4FA8" w:rsidRPr="00406BEF" w:rsidRDefault="000E4FA8" w:rsidP="000E4FA8">
            <w:pPr>
              <w:pStyle w:val="23"/>
              <w:shd w:val="clear" w:color="auto" w:fill="auto"/>
              <w:spacing w:before="0" w:after="0" w:line="220" w:lineRule="exact"/>
              <w:ind w:left="120" w:firstLine="0"/>
              <w:rPr>
                <w:sz w:val="20"/>
                <w:szCs w:val="20"/>
              </w:rPr>
            </w:pPr>
            <w:r w:rsidRPr="00406BEF">
              <w:rPr>
                <w:rStyle w:val="11"/>
                <w:sz w:val="20"/>
                <w:szCs w:val="20"/>
                <w:lang w:val="ru-RU"/>
              </w:rPr>
              <w:t>ГПНН</w:t>
            </w:r>
            <w:r w:rsidRPr="00406BEF">
              <w:rPr>
                <w:rStyle w:val="11"/>
                <w:sz w:val="20"/>
                <w:szCs w:val="20"/>
              </w:rPr>
              <w:t>-3</w:t>
            </w:r>
          </w:p>
        </w:tc>
        <w:tc>
          <w:tcPr>
            <w:tcW w:w="1392" w:type="dxa"/>
            <w:tcBorders>
              <w:top w:val="single" w:sz="4" w:space="0" w:color="auto"/>
              <w:left w:val="single" w:sz="4" w:space="0" w:color="auto"/>
            </w:tcBorders>
            <w:shd w:val="clear" w:color="auto" w:fill="FFFFFF"/>
          </w:tcPr>
          <w:p w14:paraId="0847AB7E"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1 515</w:t>
            </w:r>
          </w:p>
        </w:tc>
        <w:tc>
          <w:tcPr>
            <w:tcW w:w="1574" w:type="dxa"/>
            <w:tcBorders>
              <w:top w:val="single" w:sz="4" w:space="0" w:color="auto"/>
              <w:left w:val="single" w:sz="4" w:space="0" w:color="auto"/>
            </w:tcBorders>
            <w:shd w:val="clear" w:color="auto" w:fill="FFFFFF"/>
          </w:tcPr>
          <w:p w14:paraId="408AA87C"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5.53E+5</w:t>
            </w:r>
          </w:p>
        </w:tc>
        <w:tc>
          <w:tcPr>
            <w:tcW w:w="1579" w:type="dxa"/>
            <w:tcBorders>
              <w:top w:val="single" w:sz="4" w:space="0" w:color="auto"/>
              <w:left w:val="single" w:sz="4" w:space="0" w:color="auto"/>
            </w:tcBorders>
            <w:shd w:val="clear" w:color="auto" w:fill="FFFFFF"/>
          </w:tcPr>
          <w:p w14:paraId="226E813A"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5.6</w:t>
            </w:r>
          </w:p>
        </w:tc>
        <w:tc>
          <w:tcPr>
            <w:tcW w:w="1574" w:type="dxa"/>
            <w:vMerge/>
            <w:tcBorders>
              <w:left w:val="single" w:sz="4" w:space="0" w:color="auto"/>
            </w:tcBorders>
            <w:shd w:val="clear" w:color="auto" w:fill="FFFFFF"/>
          </w:tcPr>
          <w:p w14:paraId="0460624B" w14:textId="77777777" w:rsidR="000E4FA8" w:rsidRPr="00406BEF" w:rsidRDefault="000E4FA8" w:rsidP="000E4FA8">
            <w:pPr>
              <w:rPr>
                <w:rFonts w:ascii="Times New Roman" w:hAnsi="Times New Roman" w:cs="Times New Roman"/>
                <w:sz w:val="20"/>
                <w:szCs w:val="20"/>
              </w:rPr>
            </w:pPr>
          </w:p>
        </w:tc>
        <w:tc>
          <w:tcPr>
            <w:tcW w:w="1589" w:type="dxa"/>
            <w:vMerge/>
            <w:tcBorders>
              <w:left w:val="single" w:sz="4" w:space="0" w:color="auto"/>
              <w:right w:val="single" w:sz="4" w:space="0" w:color="auto"/>
            </w:tcBorders>
            <w:shd w:val="clear" w:color="auto" w:fill="FFFFFF"/>
          </w:tcPr>
          <w:p w14:paraId="00A79105" w14:textId="77777777" w:rsidR="000E4FA8" w:rsidRPr="00406BEF" w:rsidRDefault="000E4FA8" w:rsidP="000E4FA8">
            <w:pPr>
              <w:rPr>
                <w:rFonts w:ascii="Times New Roman" w:hAnsi="Times New Roman" w:cs="Times New Roman"/>
                <w:sz w:val="20"/>
                <w:szCs w:val="20"/>
              </w:rPr>
            </w:pPr>
          </w:p>
        </w:tc>
      </w:tr>
      <w:tr w:rsidR="000E4FA8" w:rsidRPr="00406BEF" w14:paraId="19653E38" w14:textId="77777777" w:rsidTr="000E4FA8">
        <w:trPr>
          <w:trHeight w:hRule="exact" w:val="563"/>
        </w:trPr>
        <w:tc>
          <w:tcPr>
            <w:tcW w:w="1939" w:type="dxa"/>
            <w:tcBorders>
              <w:top w:val="single" w:sz="4" w:space="0" w:color="auto"/>
              <w:left w:val="single" w:sz="4" w:space="0" w:color="auto"/>
            </w:tcBorders>
            <w:shd w:val="clear" w:color="auto" w:fill="FFFFFF"/>
          </w:tcPr>
          <w:p w14:paraId="56ECCBF2" w14:textId="326E1ADC" w:rsidR="000E4FA8" w:rsidRPr="00406BEF" w:rsidRDefault="000E4FA8" w:rsidP="000E4FA8">
            <w:pPr>
              <w:pStyle w:val="23"/>
              <w:shd w:val="clear" w:color="auto" w:fill="auto"/>
              <w:spacing w:before="0" w:after="0" w:line="220" w:lineRule="exact"/>
              <w:ind w:left="120" w:firstLine="0"/>
              <w:rPr>
                <w:sz w:val="20"/>
                <w:szCs w:val="20"/>
                <w:lang w:val="ru-RU"/>
              </w:rPr>
            </w:pPr>
            <w:r w:rsidRPr="00406BEF">
              <w:rPr>
                <w:rStyle w:val="11"/>
                <w:sz w:val="20"/>
                <w:szCs w:val="20"/>
                <w:lang w:val="ru-RU"/>
              </w:rPr>
              <w:t>ГПНН</w:t>
            </w:r>
            <w:r w:rsidRPr="00406BEF">
              <w:rPr>
                <w:rStyle w:val="11"/>
                <w:sz w:val="20"/>
                <w:szCs w:val="20"/>
              </w:rPr>
              <w:t>-</w:t>
            </w:r>
            <w:r w:rsidRPr="00406BEF">
              <w:rPr>
                <w:rStyle w:val="11"/>
                <w:sz w:val="20"/>
                <w:szCs w:val="20"/>
                <w:lang w:val="ru-RU"/>
              </w:rPr>
              <w:t>ПБКС</w:t>
            </w:r>
          </w:p>
        </w:tc>
        <w:tc>
          <w:tcPr>
            <w:tcW w:w="1392" w:type="dxa"/>
            <w:tcBorders>
              <w:top w:val="single" w:sz="4" w:space="0" w:color="auto"/>
              <w:left w:val="single" w:sz="4" w:space="0" w:color="auto"/>
            </w:tcBorders>
            <w:shd w:val="clear" w:color="auto" w:fill="FFFFFF"/>
          </w:tcPr>
          <w:p w14:paraId="5558D5B5" w14:textId="4C1DAD9A" w:rsidR="000E4FA8" w:rsidRPr="00406BEF" w:rsidRDefault="000E4FA8" w:rsidP="000E4FA8">
            <w:pPr>
              <w:pStyle w:val="23"/>
              <w:shd w:val="clear" w:color="auto" w:fill="auto"/>
              <w:spacing w:before="0" w:after="0" w:line="220" w:lineRule="exact"/>
              <w:ind w:firstLine="0"/>
              <w:jc w:val="center"/>
              <w:rPr>
                <w:sz w:val="20"/>
                <w:szCs w:val="20"/>
                <w:lang w:val="ru-RU"/>
              </w:rPr>
            </w:pPr>
            <w:r w:rsidRPr="00406BEF">
              <w:rPr>
                <w:rStyle w:val="11"/>
                <w:sz w:val="20"/>
                <w:szCs w:val="20"/>
                <w:lang w:val="ru-RU"/>
              </w:rPr>
              <w:t>Не регулируется</w:t>
            </w:r>
          </w:p>
        </w:tc>
        <w:tc>
          <w:tcPr>
            <w:tcW w:w="1574" w:type="dxa"/>
            <w:tcBorders>
              <w:top w:val="single" w:sz="4" w:space="0" w:color="auto"/>
              <w:left w:val="single" w:sz="4" w:space="0" w:color="auto"/>
            </w:tcBorders>
            <w:shd w:val="clear" w:color="auto" w:fill="FFFFFF"/>
          </w:tcPr>
          <w:p w14:paraId="4C0B75F1" w14:textId="77777777" w:rsidR="000E4FA8" w:rsidRPr="00406BEF" w:rsidRDefault="000E4FA8" w:rsidP="000E4FA8">
            <w:pPr>
              <w:rPr>
                <w:rFonts w:ascii="Times New Roman" w:hAnsi="Times New Roman" w:cs="Times New Roman"/>
                <w:sz w:val="20"/>
                <w:szCs w:val="20"/>
              </w:rPr>
            </w:pPr>
          </w:p>
        </w:tc>
        <w:tc>
          <w:tcPr>
            <w:tcW w:w="1579" w:type="dxa"/>
            <w:tcBorders>
              <w:top w:val="single" w:sz="4" w:space="0" w:color="auto"/>
              <w:left w:val="single" w:sz="4" w:space="0" w:color="auto"/>
            </w:tcBorders>
            <w:shd w:val="clear" w:color="auto" w:fill="FFFFFF"/>
          </w:tcPr>
          <w:p w14:paraId="6EB87BAF"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11"/>
                <w:sz w:val="20"/>
                <w:szCs w:val="20"/>
              </w:rPr>
              <w:t>61.9</w:t>
            </w:r>
          </w:p>
        </w:tc>
        <w:tc>
          <w:tcPr>
            <w:tcW w:w="1574" w:type="dxa"/>
            <w:vMerge/>
            <w:tcBorders>
              <w:left w:val="single" w:sz="4" w:space="0" w:color="auto"/>
            </w:tcBorders>
            <w:shd w:val="clear" w:color="auto" w:fill="FFFFFF"/>
          </w:tcPr>
          <w:p w14:paraId="366DE050" w14:textId="77777777" w:rsidR="000E4FA8" w:rsidRPr="00406BEF" w:rsidRDefault="000E4FA8" w:rsidP="000E4FA8">
            <w:pPr>
              <w:rPr>
                <w:rFonts w:ascii="Times New Roman" w:hAnsi="Times New Roman" w:cs="Times New Roman"/>
                <w:sz w:val="20"/>
                <w:szCs w:val="20"/>
              </w:rPr>
            </w:pPr>
          </w:p>
        </w:tc>
        <w:tc>
          <w:tcPr>
            <w:tcW w:w="1589" w:type="dxa"/>
            <w:vMerge/>
            <w:tcBorders>
              <w:left w:val="single" w:sz="4" w:space="0" w:color="auto"/>
              <w:right w:val="single" w:sz="4" w:space="0" w:color="auto"/>
            </w:tcBorders>
            <w:shd w:val="clear" w:color="auto" w:fill="FFFFFF"/>
          </w:tcPr>
          <w:p w14:paraId="30431ABB" w14:textId="77777777" w:rsidR="000E4FA8" w:rsidRPr="00406BEF" w:rsidRDefault="000E4FA8" w:rsidP="000E4FA8">
            <w:pPr>
              <w:rPr>
                <w:rFonts w:ascii="Times New Roman" w:hAnsi="Times New Roman" w:cs="Times New Roman"/>
                <w:sz w:val="20"/>
                <w:szCs w:val="20"/>
              </w:rPr>
            </w:pPr>
          </w:p>
        </w:tc>
      </w:tr>
      <w:tr w:rsidR="000E4FA8" w:rsidRPr="00406BEF" w14:paraId="4580AFB8" w14:textId="77777777" w:rsidTr="000E4FA8">
        <w:trPr>
          <w:trHeight w:hRule="exact" w:val="298"/>
        </w:trPr>
        <w:tc>
          <w:tcPr>
            <w:tcW w:w="1939" w:type="dxa"/>
            <w:tcBorders>
              <w:top w:val="single" w:sz="4" w:space="0" w:color="auto"/>
              <w:left w:val="single" w:sz="4" w:space="0" w:color="auto"/>
              <w:bottom w:val="single" w:sz="4" w:space="0" w:color="auto"/>
            </w:tcBorders>
            <w:shd w:val="clear" w:color="auto" w:fill="FFFFFF"/>
          </w:tcPr>
          <w:p w14:paraId="5C10AC5B" w14:textId="5D5F82A1" w:rsidR="000E4FA8" w:rsidRPr="00406BEF" w:rsidRDefault="000E4FA8" w:rsidP="000E4FA8">
            <w:pPr>
              <w:pStyle w:val="23"/>
              <w:shd w:val="clear" w:color="auto" w:fill="auto"/>
              <w:spacing w:before="0" w:after="0" w:line="220" w:lineRule="exact"/>
              <w:ind w:left="120" w:firstLine="0"/>
              <w:rPr>
                <w:sz w:val="20"/>
                <w:szCs w:val="20"/>
              </w:rPr>
            </w:pPr>
            <w:r w:rsidRPr="00406BEF">
              <w:rPr>
                <w:rStyle w:val="aa"/>
                <w:sz w:val="20"/>
                <w:szCs w:val="20"/>
                <w:lang w:val="ru-RU"/>
              </w:rPr>
              <w:t>Итого</w:t>
            </w:r>
            <w:r w:rsidRPr="00406BEF">
              <w:rPr>
                <w:rStyle w:val="aa"/>
                <w:sz w:val="20"/>
                <w:szCs w:val="20"/>
              </w:rPr>
              <w:t>:</w:t>
            </w:r>
          </w:p>
        </w:tc>
        <w:tc>
          <w:tcPr>
            <w:tcW w:w="1392" w:type="dxa"/>
            <w:tcBorders>
              <w:top w:val="single" w:sz="4" w:space="0" w:color="auto"/>
              <w:left w:val="single" w:sz="4" w:space="0" w:color="auto"/>
              <w:bottom w:val="single" w:sz="4" w:space="0" w:color="auto"/>
            </w:tcBorders>
            <w:shd w:val="clear" w:color="auto" w:fill="FFFFFF"/>
          </w:tcPr>
          <w:p w14:paraId="06B0F9E0"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aa"/>
                <w:sz w:val="20"/>
                <w:szCs w:val="20"/>
              </w:rPr>
              <w:t>252 493</w:t>
            </w:r>
          </w:p>
        </w:tc>
        <w:tc>
          <w:tcPr>
            <w:tcW w:w="1574" w:type="dxa"/>
            <w:tcBorders>
              <w:top w:val="single" w:sz="4" w:space="0" w:color="auto"/>
              <w:left w:val="single" w:sz="4" w:space="0" w:color="auto"/>
              <w:bottom w:val="single" w:sz="4" w:space="0" w:color="auto"/>
            </w:tcBorders>
            <w:shd w:val="clear" w:color="auto" w:fill="FFFFFF"/>
          </w:tcPr>
          <w:p w14:paraId="4E6EBF8B"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aa"/>
                <w:sz w:val="20"/>
                <w:szCs w:val="20"/>
              </w:rPr>
              <w:t>9.22E+7</w:t>
            </w:r>
          </w:p>
        </w:tc>
        <w:tc>
          <w:tcPr>
            <w:tcW w:w="1579" w:type="dxa"/>
            <w:tcBorders>
              <w:top w:val="single" w:sz="4" w:space="0" w:color="auto"/>
              <w:left w:val="single" w:sz="4" w:space="0" w:color="auto"/>
              <w:bottom w:val="single" w:sz="4" w:space="0" w:color="auto"/>
            </w:tcBorders>
            <w:shd w:val="clear" w:color="auto" w:fill="FFFFFF"/>
          </w:tcPr>
          <w:p w14:paraId="09B7280B" w14:textId="77777777" w:rsidR="000E4FA8" w:rsidRPr="00406BEF" w:rsidRDefault="000E4FA8" w:rsidP="000E4FA8">
            <w:pPr>
              <w:pStyle w:val="23"/>
              <w:shd w:val="clear" w:color="auto" w:fill="auto"/>
              <w:spacing w:before="0" w:after="0" w:line="220" w:lineRule="exact"/>
              <w:ind w:firstLine="0"/>
              <w:jc w:val="center"/>
              <w:rPr>
                <w:sz w:val="20"/>
                <w:szCs w:val="20"/>
              </w:rPr>
            </w:pPr>
            <w:r w:rsidRPr="00406BEF">
              <w:rPr>
                <w:rStyle w:val="aa"/>
                <w:sz w:val="20"/>
                <w:szCs w:val="20"/>
              </w:rPr>
              <w:t>164.7</w:t>
            </w:r>
          </w:p>
        </w:tc>
        <w:tc>
          <w:tcPr>
            <w:tcW w:w="1574" w:type="dxa"/>
            <w:tcBorders>
              <w:top w:val="single" w:sz="4" w:space="0" w:color="auto"/>
              <w:left w:val="single" w:sz="4" w:space="0" w:color="auto"/>
              <w:bottom w:val="single" w:sz="4" w:space="0" w:color="auto"/>
            </w:tcBorders>
            <w:shd w:val="clear" w:color="auto" w:fill="FFFFFF"/>
          </w:tcPr>
          <w:p w14:paraId="5287DABA" w14:textId="77777777" w:rsidR="000E4FA8" w:rsidRPr="00406BEF" w:rsidRDefault="000E4FA8" w:rsidP="000E4FA8">
            <w:pPr>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14:paraId="40DEFC45" w14:textId="77777777" w:rsidR="000E4FA8" w:rsidRPr="00406BEF" w:rsidRDefault="000E4FA8" w:rsidP="000E4FA8">
            <w:pPr>
              <w:rPr>
                <w:rFonts w:ascii="Times New Roman" w:hAnsi="Times New Roman" w:cs="Times New Roman"/>
                <w:sz w:val="20"/>
                <w:szCs w:val="20"/>
              </w:rPr>
            </w:pPr>
          </w:p>
        </w:tc>
      </w:tr>
    </w:tbl>
    <w:p w14:paraId="4B66C796" w14:textId="77777777" w:rsidR="00737E8C" w:rsidRPr="00406BEF" w:rsidRDefault="00737E8C" w:rsidP="000E4FA8">
      <w:pPr>
        <w:spacing w:after="0" w:line="240" w:lineRule="auto"/>
        <w:jc w:val="center"/>
        <w:rPr>
          <w:rFonts w:ascii="Times New Roman" w:hAnsi="Times New Roman" w:cs="Times New Roman"/>
        </w:rPr>
      </w:pPr>
    </w:p>
    <w:p w14:paraId="08175514" w14:textId="77777777" w:rsidR="000E4FA8" w:rsidRPr="00406BEF" w:rsidRDefault="000E4FA8">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E4FA8" w:rsidRPr="00406BEF" w14:paraId="62C5B828" w14:textId="77777777" w:rsidTr="00572C96">
        <w:tc>
          <w:tcPr>
            <w:tcW w:w="4683" w:type="dxa"/>
          </w:tcPr>
          <w:p w14:paraId="401DDC32"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4953A1D" w14:textId="77777777" w:rsidR="000E4FA8" w:rsidRPr="00406BEF" w:rsidRDefault="000E4FA8" w:rsidP="00572C96">
            <w:pPr>
              <w:rPr>
                <w:rFonts w:ascii="Times New Roman" w:hAnsi="Times New Roman" w:cs="Times New Roman"/>
                <w:sz w:val="18"/>
                <w:szCs w:val="18"/>
                <w:lang w:val="ru-RU"/>
              </w:rPr>
            </w:pPr>
          </w:p>
          <w:p w14:paraId="7BE33D1A"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7AC1517"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FB1FCED"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A410DAD" w14:textId="77777777"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CB6902B" w14:textId="652637F9"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116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3085572" w14:textId="77777777" w:rsidR="000E4FA8" w:rsidRPr="00406BEF" w:rsidRDefault="000E4FA8" w:rsidP="00737E8C">
      <w:pPr>
        <w:spacing w:after="0" w:line="240" w:lineRule="auto"/>
        <w:rPr>
          <w:rFonts w:ascii="Times New Roman" w:hAnsi="Times New Roman" w:cs="Times New Roman"/>
        </w:rPr>
      </w:pPr>
    </w:p>
    <w:p w14:paraId="1A548F70" w14:textId="4FC891ED" w:rsidR="000E4FA8" w:rsidRPr="00406BEF" w:rsidRDefault="000E4FA8" w:rsidP="000E4FA8">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5C930DA2" wp14:editId="107EE635">
            <wp:extent cx="5486400" cy="2562225"/>
            <wp:effectExtent l="0" t="0" r="0" b="0"/>
            <wp:docPr id="381" name="Рисунок 66"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6400" cy="2562225"/>
                    </a:xfrm>
                    <a:prstGeom prst="rect">
                      <a:avLst/>
                    </a:prstGeom>
                    <a:noFill/>
                    <a:ln>
                      <a:noFill/>
                    </a:ln>
                  </pic:spPr>
                </pic:pic>
              </a:graphicData>
            </a:graphic>
          </wp:inline>
        </w:drawing>
      </w:r>
    </w:p>
    <w:p w14:paraId="7F661091" w14:textId="207EAC0D" w:rsidR="00737E8C" w:rsidRPr="00406BEF" w:rsidRDefault="00737E8C" w:rsidP="000E4FA8">
      <w:pPr>
        <w:spacing w:after="0" w:line="240" w:lineRule="auto"/>
        <w:jc w:val="center"/>
        <w:rPr>
          <w:rFonts w:ascii="Times New Roman" w:hAnsi="Times New Roman" w:cs="Times New Roman"/>
        </w:rPr>
      </w:pPr>
      <w:r w:rsidRPr="00406BEF">
        <w:rPr>
          <w:rFonts w:ascii="Times New Roman" w:hAnsi="Times New Roman" w:cs="Times New Roman"/>
        </w:rPr>
        <w:t>Рисунок 4.1-6. Общий сброс технологических и избыточных вод через отдельные каналы в озеро Друкшяй</w:t>
      </w:r>
    </w:p>
    <w:p w14:paraId="099684F6" w14:textId="77777777" w:rsidR="00737E8C" w:rsidRPr="00406BEF" w:rsidRDefault="00737E8C" w:rsidP="000E4FA8">
      <w:pPr>
        <w:spacing w:after="0" w:line="240" w:lineRule="auto"/>
        <w:ind w:firstLine="709"/>
        <w:jc w:val="both"/>
        <w:rPr>
          <w:rFonts w:ascii="Times New Roman" w:hAnsi="Times New Roman" w:cs="Times New Roman"/>
        </w:rPr>
      </w:pPr>
    </w:p>
    <w:p w14:paraId="6E7795A0" w14:textId="77777777" w:rsidR="00737E8C"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Сбор поверхностных сточных вод в ходе вывода из эксплуатации ИАЭС существенно не изменится. Образование поверхностных сточных вод определяется природными условиями (осадки, испарение, инфильтрация) и площадью территории, с которой они собираются. Поверхностные сточные воды на территории ИАЭС составляют около 1×10⁶ м³ в год. После строительства хранилища НСАКОВ площадь сбора поверхностных сточных вод увеличится примерно на 30 га, т.е. на ~13 %. Соответственно, сброс поверхностных сточных вод в озеро Друкшяй может возрасти.</w:t>
      </w:r>
    </w:p>
    <w:p w14:paraId="7CB4072B" w14:textId="77777777" w:rsidR="00737E8C" w:rsidRPr="00406BEF" w:rsidRDefault="00737E8C" w:rsidP="000E4FA8">
      <w:pPr>
        <w:spacing w:after="0" w:line="240" w:lineRule="auto"/>
        <w:ind w:firstLine="709"/>
        <w:jc w:val="both"/>
        <w:rPr>
          <w:rFonts w:ascii="Times New Roman" w:hAnsi="Times New Roman" w:cs="Times New Roman"/>
        </w:rPr>
      </w:pPr>
    </w:p>
    <w:p w14:paraId="2183FA21" w14:textId="77777777" w:rsidR="00737E8C"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РКПКЗ 2019 г. [57] заменено на Разрешение на сброс загрязняющих веществ [58]. В Разрешении на сброс загрязняющих веществ не предусмотрено ограничение объёма сброса сточных вод. Мониторинг и ограничение загрязнения осуществляются в соответствии с действующим законодательством: Правила обращения со сточными водами [63], Правила обращения с поверхностными сточными водами [64], программа экологического мониторинга ГУ «Игналинская АЭС» [117], подготовленная в соответствии с Правилами мониторинга окружающей среды хозяйствующих субъектов [65].</w:t>
      </w:r>
    </w:p>
    <w:p w14:paraId="5F1F810E" w14:textId="77777777" w:rsidR="00737E8C" w:rsidRPr="00406BEF" w:rsidRDefault="00737E8C" w:rsidP="000E4FA8">
      <w:pPr>
        <w:spacing w:after="0" w:line="240" w:lineRule="auto"/>
        <w:ind w:firstLine="709"/>
        <w:jc w:val="both"/>
        <w:rPr>
          <w:rFonts w:ascii="Times New Roman" w:hAnsi="Times New Roman" w:cs="Times New Roman"/>
        </w:rPr>
      </w:pPr>
    </w:p>
    <w:p w14:paraId="40233996" w14:textId="77777777" w:rsidR="000E4FA8"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 ходе работ по выводу из эксплуатации ИАЭС на площадке ИАЭС и прилегающих территориях проводятся демонтажные работы по сносу существующих сооружений, которые более не требуются, реконструкционные работы объектов, оставляемых после вывода из эксплуатации (устройство дополнительных инженерных барьеров), а также рекультивационные работы территории. На начальном этапе вывода из эксплуатации ИАЭС на площадке и прилегающих территориях были построены новые объекты по обращению с радиоактивными отходами и их хранению: ПХСХ-2, ОПТРО, накопительное хранилище ОВНН и модули хранилища ОВНН. </w:t>
      </w:r>
    </w:p>
    <w:p w14:paraId="1B06BDD4" w14:textId="77777777" w:rsidR="000E4FA8" w:rsidRPr="00406BEF" w:rsidRDefault="000E4FA8">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E4FA8" w:rsidRPr="00406BEF" w14:paraId="28B39A7F" w14:textId="77777777" w:rsidTr="00572C96">
        <w:tc>
          <w:tcPr>
            <w:tcW w:w="4683" w:type="dxa"/>
          </w:tcPr>
          <w:p w14:paraId="7C4448E5"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2AD6AA2" w14:textId="77777777" w:rsidR="000E4FA8" w:rsidRPr="00406BEF" w:rsidRDefault="000E4FA8" w:rsidP="00572C96">
            <w:pPr>
              <w:rPr>
                <w:rFonts w:ascii="Times New Roman" w:hAnsi="Times New Roman" w:cs="Times New Roman"/>
                <w:sz w:val="18"/>
                <w:szCs w:val="18"/>
                <w:lang w:val="ru-RU"/>
              </w:rPr>
            </w:pPr>
          </w:p>
          <w:p w14:paraId="31E0A2FE"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1D9B175"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7799E68"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FBEF1DE" w14:textId="77777777"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B51B5AE" w14:textId="0AFFE00B"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117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8947453" w14:textId="77777777" w:rsidR="000E4FA8" w:rsidRPr="00406BEF" w:rsidRDefault="000E4FA8" w:rsidP="00737E8C">
      <w:pPr>
        <w:spacing w:after="0" w:line="240" w:lineRule="auto"/>
        <w:rPr>
          <w:rFonts w:ascii="Times New Roman" w:hAnsi="Times New Roman" w:cs="Times New Roman"/>
        </w:rPr>
      </w:pPr>
    </w:p>
    <w:p w14:paraId="56A6D159" w14:textId="312710D8" w:rsidR="00737E8C" w:rsidRPr="00406BEF" w:rsidRDefault="00737E8C" w:rsidP="000E4FA8">
      <w:pPr>
        <w:spacing w:after="0" w:line="240" w:lineRule="auto"/>
        <w:jc w:val="both"/>
        <w:rPr>
          <w:rFonts w:ascii="Times New Roman" w:hAnsi="Times New Roman" w:cs="Times New Roman"/>
        </w:rPr>
      </w:pPr>
      <w:r w:rsidRPr="00406BEF">
        <w:rPr>
          <w:rFonts w:ascii="Times New Roman" w:hAnsi="Times New Roman" w:cs="Times New Roman"/>
        </w:rPr>
        <w:t xml:space="preserve">Планируется строительство новых объектов </w:t>
      </w:r>
      <w:r w:rsidR="00AC6D92">
        <w:rPr>
          <w:rFonts w:ascii="Times New Roman" w:hAnsi="Times New Roman" w:cs="Times New Roman"/>
        </w:rPr>
        <w:t xml:space="preserve"> – </w:t>
      </w:r>
      <w:r w:rsidRPr="00406BEF">
        <w:rPr>
          <w:rFonts w:ascii="Times New Roman" w:hAnsi="Times New Roman" w:cs="Times New Roman"/>
        </w:rPr>
        <w:t xml:space="preserve"> хранилища НСАКОВ и ПХОВР. В ходе демонтажа и сноса зданий, строительства новых сооружений и рекультивации территории возможно образование дополнительных сточных вод, а также загрязнение поверхностных сточных вод строительным мусором (например, мелкими утонувшими материалами) и загрязняющими веществами от используемой строительной техники (например, нефтепродуктами).</w:t>
      </w:r>
    </w:p>
    <w:p w14:paraId="58BA2650" w14:textId="77777777" w:rsidR="00737E8C" w:rsidRPr="00406BEF" w:rsidRDefault="00737E8C" w:rsidP="00737E8C">
      <w:pPr>
        <w:spacing w:after="0" w:line="240" w:lineRule="auto"/>
        <w:rPr>
          <w:rFonts w:ascii="Times New Roman" w:hAnsi="Times New Roman" w:cs="Times New Roman"/>
        </w:rPr>
      </w:pPr>
    </w:p>
    <w:p w14:paraId="785CA2E0" w14:textId="6F62AF33" w:rsidR="00737E8C" w:rsidRPr="00406BEF" w:rsidRDefault="00737E8C" w:rsidP="000E4FA8">
      <w:pPr>
        <w:spacing w:after="0" w:line="240" w:lineRule="auto"/>
        <w:outlineLvl w:val="3"/>
        <w:rPr>
          <w:rFonts w:ascii="Times New Roman" w:hAnsi="Times New Roman" w:cs="Times New Roman"/>
          <w:b/>
        </w:rPr>
      </w:pPr>
      <w:r w:rsidRPr="00406BEF">
        <w:rPr>
          <w:rFonts w:ascii="Times New Roman" w:hAnsi="Times New Roman" w:cs="Times New Roman"/>
          <w:b/>
        </w:rPr>
        <w:t>4.1.2.2</w:t>
      </w:r>
      <w:r w:rsidR="000E4FA8" w:rsidRPr="00406BEF">
        <w:rPr>
          <w:rFonts w:ascii="Times New Roman" w:hAnsi="Times New Roman" w:cs="Times New Roman"/>
          <w:b/>
        </w:rPr>
        <w:tab/>
      </w:r>
      <w:r w:rsidRPr="00406BEF">
        <w:rPr>
          <w:rFonts w:ascii="Times New Roman" w:hAnsi="Times New Roman" w:cs="Times New Roman"/>
          <w:b/>
        </w:rPr>
        <w:t>Источники радиоактивных сбросов</w:t>
      </w:r>
    </w:p>
    <w:p w14:paraId="64310F00" w14:textId="77777777" w:rsidR="000E4FA8" w:rsidRPr="00406BEF" w:rsidRDefault="000E4FA8" w:rsidP="000E4FA8">
      <w:pPr>
        <w:spacing w:after="0" w:line="240" w:lineRule="auto"/>
        <w:ind w:firstLine="709"/>
        <w:jc w:val="both"/>
        <w:rPr>
          <w:rFonts w:ascii="Times New Roman" w:hAnsi="Times New Roman" w:cs="Times New Roman"/>
        </w:rPr>
      </w:pPr>
    </w:p>
    <w:p w14:paraId="14E16716" w14:textId="77777777" w:rsidR="00737E8C"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Радионуклиды попадают в озеро Друкшяй со сбросами промышленных и поверхностных сточных вод ИАЭС, которые осуществляются через следующие каналы:</w:t>
      </w:r>
    </w:p>
    <w:p w14:paraId="762C5681" w14:textId="77777777" w:rsidR="00737E8C" w:rsidRPr="00406BEF" w:rsidRDefault="00737E8C" w:rsidP="00F724AC">
      <w:pPr>
        <w:pStyle w:val="a8"/>
        <w:numPr>
          <w:ilvl w:val="0"/>
          <w:numId w:val="22"/>
        </w:numPr>
        <w:spacing w:after="0" w:line="240" w:lineRule="auto"/>
        <w:jc w:val="both"/>
        <w:rPr>
          <w:rFonts w:ascii="Times New Roman" w:hAnsi="Times New Roman" w:cs="Times New Roman"/>
        </w:rPr>
      </w:pPr>
      <w:r w:rsidRPr="00406BEF">
        <w:rPr>
          <w:rFonts w:ascii="Times New Roman" w:hAnsi="Times New Roman" w:cs="Times New Roman"/>
        </w:rPr>
        <w:t>канал сброса охлаждающей воды, в который сбрасываются технологические воды из зданий реакторных блоков №101/1 и 101/2;</w:t>
      </w:r>
    </w:p>
    <w:p w14:paraId="1DFF9338" w14:textId="77777777" w:rsidR="00737E8C" w:rsidRPr="00406BEF" w:rsidRDefault="00737E8C" w:rsidP="00F724AC">
      <w:pPr>
        <w:pStyle w:val="a8"/>
        <w:numPr>
          <w:ilvl w:val="0"/>
          <w:numId w:val="22"/>
        </w:numPr>
        <w:spacing w:after="0" w:line="240" w:lineRule="auto"/>
        <w:jc w:val="both"/>
        <w:rPr>
          <w:rFonts w:ascii="Times New Roman" w:hAnsi="Times New Roman" w:cs="Times New Roman"/>
        </w:rPr>
      </w:pPr>
      <w:r w:rsidRPr="00406BEF">
        <w:rPr>
          <w:rFonts w:ascii="Times New Roman" w:hAnsi="Times New Roman" w:cs="Times New Roman"/>
        </w:rPr>
        <w:t>ГПНН-1,2, в который сбрасываются технологические и избыточные воды из здания №150 и собираются поверхностные сточные воды с промышленной площадки ИАЭС;</w:t>
      </w:r>
    </w:p>
    <w:p w14:paraId="70BF84A9" w14:textId="77777777" w:rsidR="00737E8C" w:rsidRPr="00406BEF" w:rsidRDefault="00737E8C" w:rsidP="00F724AC">
      <w:pPr>
        <w:pStyle w:val="a8"/>
        <w:numPr>
          <w:ilvl w:val="0"/>
          <w:numId w:val="22"/>
        </w:numPr>
        <w:spacing w:after="0" w:line="240" w:lineRule="auto"/>
        <w:jc w:val="both"/>
        <w:rPr>
          <w:rFonts w:ascii="Times New Roman" w:hAnsi="Times New Roman" w:cs="Times New Roman"/>
        </w:rPr>
      </w:pPr>
      <w:r w:rsidRPr="00406BEF">
        <w:rPr>
          <w:rFonts w:ascii="Times New Roman" w:hAnsi="Times New Roman" w:cs="Times New Roman"/>
        </w:rPr>
        <w:t>ГПНН-3, в который сбрасываются технологические воды из зданий №120/1,2 и дренажные воды из зданий реакторных блоков №101/1 и 101/2;</w:t>
      </w:r>
    </w:p>
    <w:p w14:paraId="7E5145DF" w14:textId="77777777" w:rsidR="00737E8C" w:rsidRPr="00406BEF" w:rsidRDefault="00737E8C" w:rsidP="00F724AC">
      <w:pPr>
        <w:pStyle w:val="a8"/>
        <w:numPr>
          <w:ilvl w:val="0"/>
          <w:numId w:val="22"/>
        </w:numPr>
        <w:spacing w:after="0" w:line="240" w:lineRule="auto"/>
        <w:jc w:val="both"/>
        <w:rPr>
          <w:rFonts w:ascii="Times New Roman" w:hAnsi="Times New Roman" w:cs="Times New Roman"/>
        </w:rPr>
      </w:pPr>
      <w:r w:rsidRPr="00406BEF">
        <w:rPr>
          <w:rFonts w:ascii="Times New Roman" w:hAnsi="Times New Roman" w:cs="Times New Roman"/>
        </w:rPr>
        <w:t>ГПНН-ПБКС, в который поступают поверхностные сточные воды, собираемые на площадке ПХСХ-1.</w:t>
      </w:r>
    </w:p>
    <w:p w14:paraId="0EF26D3B" w14:textId="77777777" w:rsidR="00737E8C"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В сбросах в период вывода из эксплуатации ИАЭС измеряются повышенные объёмные активности радионуклидов Н-3, Co-60, Cs-134 и Cs-137 (по сравнению с измеренными в воде озера Друкшяй, см. Таблицу 4.1-2). Объёмные активности других радионуклидов, теоретически возможных согласно отдельным нуклидным векторам, не измеряются или ниже минимально детектируемых пределов. Годовые сбросы отдельных радионуклидов в озеро Друкшяй в 2010–2024 гг. показаны на Рисунке 4.1-7.</w:t>
      </w:r>
    </w:p>
    <w:p w14:paraId="30F5D4CC" w14:textId="77777777" w:rsidR="00737E8C"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Сбросы Н-3 составляют около 1×10¹⁰–1×10¹¹ Бк/год. Почти весь Н-3 (около 98 % от общей активности сброса) выбрасывается через ГПНН-1,2 вместе с технологическими и избыточными водами из здания №150.</w:t>
      </w:r>
    </w:p>
    <w:p w14:paraId="0449E702" w14:textId="7111913A" w:rsidR="000E4FA8" w:rsidRPr="00406BEF" w:rsidRDefault="00737E8C" w:rsidP="000E4FA8">
      <w:pPr>
        <w:spacing w:after="0" w:line="240" w:lineRule="auto"/>
        <w:ind w:firstLine="709"/>
        <w:jc w:val="both"/>
        <w:rPr>
          <w:rFonts w:ascii="Times New Roman" w:hAnsi="Times New Roman" w:cs="Times New Roman"/>
        </w:rPr>
      </w:pPr>
      <w:r w:rsidRPr="00406BEF">
        <w:rPr>
          <w:rFonts w:ascii="Times New Roman" w:hAnsi="Times New Roman" w:cs="Times New Roman"/>
        </w:rPr>
        <w:t>Сбросы Cs-137 составляют около 1×10⁶–1×10⁷ Бк/год (Рисунок 4.1-8). В начале вывода из эксплуатации Cs-137 сбрасывался из реакторных блоков с технологическими водами через канал сброса охлаждающей воды. Эти сбросы составляли около 19 % от общей активности после 2010 г. Сбросы снизились в 2016–2021 гг., с 2020 г. Cs-137 больше не сбрасывается через канал сброса охлаждающей воды. Cs-137 постоянно сбрасывается из здания №150 (через ГПНН-1,2) с технологическими (38 % от общей сброшенной активности) и избыточными (19 %) водами. Cs-137 также сбрасывается из зданий реакторных блоков №101/1 и 101/2 (через ГПНН-3) с технологическими (6 % от общей сброшенной активности) и дренажными (19 %) водами. Сбросы Cs-137 через ГПНН-ПБКС незначительны.</w:t>
      </w:r>
    </w:p>
    <w:p w14:paraId="49FD526F" w14:textId="77777777" w:rsidR="000E4FA8" w:rsidRPr="00406BEF" w:rsidRDefault="000E4FA8">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E4FA8" w:rsidRPr="00406BEF" w14:paraId="6F6E708F" w14:textId="77777777" w:rsidTr="00572C96">
        <w:tc>
          <w:tcPr>
            <w:tcW w:w="4683" w:type="dxa"/>
          </w:tcPr>
          <w:p w14:paraId="37DB54D8"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452B509" w14:textId="77777777" w:rsidR="000E4FA8" w:rsidRPr="00406BEF" w:rsidRDefault="000E4FA8" w:rsidP="00572C96">
            <w:pPr>
              <w:rPr>
                <w:rFonts w:ascii="Times New Roman" w:hAnsi="Times New Roman" w:cs="Times New Roman"/>
                <w:sz w:val="18"/>
                <w:szCs w:val="18"/>
                <w:lang w:val="ru-RU"/>
              </w:rPr>
            </w:pPr>
          </w:p>
          <w:p w14:paraId="23F820EB" w14:textId="77777777" w:rsidR="000E4FA8" w:rsidRPr="00406BEF" w:rsidRDefault="000E4FA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1139A96"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81E1D58" w14:textId="77777777" w:rsidR="000E4FA8" w:rsidRPr="00406BEF" w:rsidRDefault="000E4FA8"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658A34B" w14:textId="77777777"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17D4FE1" w14:textId="3BD27D40" w:rsidR="000E4FA8" w:rsidRPr="00406BEF" w:rsidRDefault="000E4FA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11</w:t>
            </w:r>
            <w:r w:rsidR="002032B5" w:rsidRPr="00406BEF">
              <w:rPr>
                <w:rFonts w:ascii="Times New Roman" w:hAnsi="Times New Roman" w:cs="Times New Roman"/>
                <w:sz w:val="18"/>
                <w:szCs w:val="18"/>
                <w:lang w:val="ru-RU"/>
              </w:rPr>
              <w:t>8</w:t>
            </w:r>
            <w:r w:rsidRPr="00406BEF">
              <w:rPr>
                <w:rFonts w:ascii="Times New Roman" w:hAnsi="Times New Roman" w:cs="Times New Roman"/>
                <w:sz w:val="18"/>
                <w:szCs w:val="18"/>
                <w:lang w:val="ru-RU"/>
              </w:rPr>
              <w:t xml:space="preserve">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4B1B8F6" w14:textId="77777777" w:rsidR="00737E8C" w:rsidRPr="00406BEF" w:rsidRDefault="00737E8C" w:rsidP="002032B5">
      <w:pPr>
        <w:spacing w:after="0" w:line="240" w:lineRule="auto"/>
        <w:ind w:firstLine="709"/>
        <w:jc w:val="both"/>
        <w:rPr>
          <w:rFonts w:ascii="Times New Roman" w:hAnsi="Times New Roman" w:cs="Times New Roman"/>
        </w:rPr>
      </w:pPr>
    </w:p>
    <w:p w14:paraId="2330FDA2" w14:textId="77777777" w:rsidR="00737E8C" w:rsidRPr="00406BEF" w:rsidRDefault="00737E8C"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Сбросы Co-60 составляют около 1×10⁶–1×10⁷ Бк/год (Рисунок 4.1-9). Co-60 сбрасывается из здания №150 (через ГПНН-1,2) с технологическими (23 % от общей сброшенной активности) и избыточными (44 %) водами. Co-60 также сбрасывается из зданий реакторных блоков №101/1 и 101/2 (через ГПНН-3) с дренажными водами (33 % от общей сброшенной активности). Сбросы Co-60 через ГПНН-3 с технологическими водами и через ГПНН-ПБКС незначительны.</w:t>
      </w:r>
    </w:p>
    <w:p w14:paraId="297EFE74" w14:textId="77777777" w:rsidR="00737E8C" w:rsidRPr="00406BEF" w:rsidRDefault="00737E8C" w:rsidP="002032B5">
      <w:pPr>
        <w:spacing w:after="0" w:line="240" w:lineRule="auto"/>
        <w:ind w:firstLine="709"/>
        <w:jc w:val="both"/>
        <w:rPr>
          <w:rFonts w:ascii="Times New Roman" w:hAnsi="Times New Roman" w:cs="Times New Roman"/>
        </w:rPr>
      </w:pPr>
    </w:p>
    <w:p w14:paraId="07F47060" w14:textId="77777777" w:rsidR="00737E8C" w:rsidRPr="00406BEF" w:rsidRDefault="00737E8C"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Cs-134 эпизодически сбрасывался из зданий реакторных блоков №101/1 и 101/2 через ГПНН-3 с избыточными водами в 2011 г. и с технологическими и избыточными водами в 2015 г.</w:t>
      </w:r>
    </w:p>
    <w:p w14:paraId="4787CA3F" w14:textId="60C2E606" w:rsidR="00737E8C" w:rsidRPr="00406BEF" w:rsidRDefault="00737E8C" w:rsidP="00737E8C">
      <w:pPr>
        <w:spacing w:after="0" w:line="240" w:lineRule="auto"/>
        <w:rPr>
          <w:rFonts w:ascii="Times New Roman" w:hAnsi="Times New Roman" w:cs="Times New Roman"/>
        </w:rPr>
      </w:pPr>
    </w:p>
    <w:p w14:paraId="2B05354E" w14:textId="77777777" w:rsidR="002032B5" w:rsidRPr="00406BEF" w:rsidRDefault="002032B5" w:rsidP="002032B5">
      <w:pPr>
        <w:spacing w:after="0" w:line="240" w:lineRule="auto"/>
        <w:jc w:val="center"/>
        <w:rPr>
          <w:rFonts w:ascii="Times New Roman" w:hAnsi="Times New Roman" w:cs="Times New Roman"/>
        </w:rPr>
      </w:pPr>
    </w:p>
    <w:p w14:paraId="3F66B5A4" w14:textId="77777777" w:rsidR="00737E8C" w:rsidRPr="00406BEF" w:rsidRDefault="00737E8C" w:rsidP="002032B5">
      <w:pPr>
        <w:spacing w:after="0" w:line="240" w:lineRule="auto"/>
        <w:jc w:val="center"/>
        <w:rPr>
          <w:rFonts w:ascii="Times New Roman" w:hAnsi="Times New Roman" w:cs="Times New Roman"/>
        </w:rPr>
      </w:pPr>
      <w:r w:rsidRPr="00406BEF">
        <w:rPr>
          <w:rFonts w:ascii="Times New Roman" w:hAnsi="Times New Roman" w:cs="Times New Roman"/>
        </w:rPr>
        <w:t>Рисунок 4.1-7. Годовые сбросы отдельных радионуклидов со сточными водами ИАЭС в озеро Друкшяй</w:t>
      </w:r>
    </w:p>
    <w:p w14:paraId="62533DDA" w14:textId="55CCA496" w:rsidR="002032B5" w:rsidRPr="00406BEF" w:rsidRDefault="002032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032B5" w:rsidRPr="00406BEF" w14:paraId="5BCE1B1E" w14:textId="77777777" w:rsidTr="00572C96">
        <w:tc>
          <w:tcPr>
            <w:tcW w:w="4683" w:type="dxa"/>
          </w:tcPr>
          <w:p w14:paraId="2B0AABF3" w14:textId="77777777" w:rsidR="002032B5" w:rsidRPr="00406BEF" w:rsidRDefault="002032B5"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3736583" w14:textId="77777777" w:rsidR="002032B5" w:rsidRPr="00406BEF" w:rsidRDefault="002032B5" w:rsidP="00572C96">
            <w:pPr>
              <w:rPr>
                <w:rFonts w:ascii="Times New Roman" w:hAnsi="Times New Roman" w:cs="Times New Roman"/>
                <w:sz w:val="18"/>
                <w:szCs w:val="18"/>
                <w:lang w:val="ru-RU"/>
              </w:rPr>
            </w:pPr>
          </w:p>
          <w:p w14:paraId="0D0A436F" w14:textId="77777777" w:rsidR="002032B5" w:rsidRPr="00406BEF" w:rsidRDefault="002032B5"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DC9C1EE" w14:textId="77777777" w:rsidR="002032B5" w:rsidRPr="00406BEF" w:rsidRDefault="002032B5"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021A1AD" w14:textId="77777777" w:rsidR="002032B5" w:rsidRPr="00406BEF" w:rsidRDefault="002032B5"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54437FF" w14:textId="77777777" w:rsidR="002032B5" w:rsidRPr="00406BEF" w:rsidRDefault="002032B5"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5251CC8" w14:textId="6C0957C1" w:rsidR="002032B5" w:rsidRPr="00406BEF" w:rsidRDefault="002032B5"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119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6D2EE7A" w14:textId="68E08958" w:rsidR="00737E8C" w:rsidRPr="00406BEF" w:rsidRDefault="00737E8C" w:rsidP="00737E8C">
      <w:pPr>
        <w:spacing w:after="0" w:line="240" w:lineRule="auto"/>
        <w:rPr>
          <w:rFonts w:ascii="Times New Roman" w:hAnsi="Times New Roman" w:cs="Times New Roman"/>
        </w:rPr>
      </w:pPr>
    </w:p>
    <w:p w14:paraId="0901F46D" w14:textId="2CBE8538" w:rsidR="002032B5" w:rsidRPr="00406BEF" w:rsidRDefault="002032B5" w:rsidP="002032B5">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24098718" wp14:editId="1C905DB7">
            <wp:extent cx="4772025" cy="2238375"/>
            <wp:effectExtent l="0" t="0" r="0" b="0"/>
            <wp:docPr id="380" name="Рисунок 67" descr="imag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7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72025" cy="2238375"/>
                    </a:xfrm>
                    <a:prstGeom prst="rect">
                      <a:avLst/>
                    </a:prstGeom>
                    <a:noFill/>
                    <a:ln>
                      <a:noFill/>
                    </a:ln>
                  </pic:spPr>
                </pic:pic>
              </a:graphicData>
            </a:graphic>
          </wp:inline>
        </w:drawing>
      </w:r>
    </w:p>
    <w:p w14:paraId="2E78B5E7" w14:textId="77777777" w:rsidR="00737E8C" w:rsidRPr="00406BEF" w:rsidRDefault="00737E8C" w:rsidP="002032B5">
      <w:pPr>
        <w:spacing w:after="0" w:line="240" w:lineRule="auto"/>
        <w:jc w:val="center"/>
        <w:rPr>
          <w:rFonts w:ascii="Times New Roman" w:hAnsi="Times New Roman" w:cs="Times New Roman"/>
        </w:rPr>
      </w:pPr>
      <w:r w:rsidRPr="00406BEF">
        <w:rPr>
          <w:rFonts w:ascii="Times New Roman" w:hAnsi="Times New Roman" w:cs="Times New Roman"/>
        </w:rPr>
        <w:t>Рисунок 4.1-8. Годовые сбросы Cs-137 с технологическими и избыточными сточными водами через отдельные каналы ИАЭС в озеро Друкшяй</w:t>
      </w:r>
    </w:p>
    <w:p w14:paraId="67E7335C" w14:textId="6967FF95" w:rsidR="00737E8C" w:rsidRPr="00406BEF" w:rsidRDefault="00737E8C" w:rsidP="00737E8C">
      <w:pPr>
        <w:spacing w:after="0" w:line="240" w:lineRule="auto"/>
        <w:rPr>
          <w:rFonts w:ascii="Times New Roman" w:hAnsi="Times New Roman" w:cs="Times New Roman"/>
        </w:rPr>
      </w:pPr>
    </w:p>
    <w:p w14:paraId="55C4E99E" w14:textId="36933A78" w:rsidR="002032B5" w:rsidRPr="00406BEF" w:rsidRDefault="002032B5" w:rsidP="002032B5">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4936ED94" wp14:editId="5B451464">
            <wp:extent cx="5476875" cy="3771900"/>
            <wp:effectExtent l="0" t="0" r="0" b="0"/>
            <wp:docPr id="379" name="Рисунок 68" descr="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7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76875" cy="3771900"/>
                    </a:xfrm>
                    <a:prstGeom prst="rect">
                      <a:avLst/>
                    </a:prstGeom>
                    <a:noFill/>
                    <a:ln>
                      <a:noFill/>
                    </a:ln>
                  </pic:spPr>
                </pic:pic>
              </a:graphicData>
            </a:graphic>
          </wp:inline>
        </w:drawing>
      </w:r>
    </w:p>
    <w:p w14:paraId="2BAA4576" w14:textId="2A29E594" w:rsidR="002032B5" w:rsidRPr="00406BEF" w:rsidRDefault="00737E8C" w:rsidP="002032B5">
      <w:pPr>
        <w:spacing w:after="0" w:line="240" w:lineRule="auto"/>
        <w:jc w:val="center"/>
        <w:rPr>
          <w:rFonts w:ascii="Times New Roman" w:hAnsi="Times New Roman" w:cs="Times New Roman"/>
        </w:rPr>
      </w:pPr>
      <w:r w:rsidRPr="00406BEF">
        <w:rPr>
          <w:rFonts w:ascii="Times New Roman" w:hAnsi="Times New Roman" w:cs="Times New Roman"/>
        </w:rPr>
        <w:t>Рисунок 4.1-9. Годовые сбросы Co-60 с технологическими и избыточными сточными водами через отдельные каналы ИАЭС в озеро Друкшяй</w:t>
      </w:r>
    </w:p>
    <w:p w14:paraId="24592919" w14:textId="77777777" w:rsidR="002032B5" w:rsidRPr="00406BEF" w:rsidRDefault="002032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032B5" w:rsidRPr="00406BEF" w14:paraId="165DE802" w14:textId="77777777" w:rsidTr="00572C96">
        <w:tc>
          <w:tcPr>
            <w:tcW w:w="4683" w:type="dxa"/>
          </w:tcPr>
          <w:p w14:paraId="3A7957C7" w14:textId="77777777" w:rsidR="002032B5" w:rsidRPr="00406BEF" w:rsidRDefault="002032B5"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C294DA6" w14:textId="77777777" w:rsidR="002032B5" w:rsidRPr="00406BEF" w:rsidRDefault="002032B5" w:rsidP="00572C96">
            <w:pPr>
              <w:rPr>
                <w:rFonts w:ascii="Times New Roman" w:hAnsi="Times New Roman" w:cs="Times New Roman"/>
                <w:sz w:val="18"/>
                <w:szCs w:val="18"/>
                <w:lang w:val="ru-RU"/>
              </w:rPr>
            </w:pPr>
          </w:p>
          <w:p w14:paraId="3794C9C6" w14:textId="77777777" w:rsidR="002032B5" w:rsidRPr="00406BEF" w:rsidRDefault="002032B5"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20D7D0E" w14:textId="77777777" w:rsidR="002032B5" w:rsidRPr="00406BEF" w:rsidRDefault="002032B5"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A8370E8" w14:textId="77777777" w:rsidR="002032B5" w:rsidRPr="00406BEF" w:rsidRDefault="002032B5"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F8F408F" w14:textId="77777777" w:rsidR="002032B5" w:rsidRPr="00406BEF" w:rsidRDefault="002032B5"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5AC8458" w14:textId="55D6066B" w:rsidR="002032B5" w:rsidRPr="00406BEF" w:rsidRDefault="002032B5"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120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BFD2966" w14:textId="77777777" w:rsidR="00737E8C" w:rsidRPr="00406BEF" w:rsidRDefault="00737E8C" w:rsidP="002032B5">
      <w:pPr>
        <w:spacing w:after="0" w:line="240" w:lineRule="auto"/>
        <w:rPr>
          <w:rFonts w:ascii="Times New Roman" w:hAnsi="Times New Roman" w:cs="Times New Roman"/>
        </w:rPr>
      </w:pPr>
    </w:p>
    <w:p w14:paraId="747858CA" w14:textId="525A5025" w:rsidR="00737E8C" w:rsidRPr="00406BEF" w:rsidRDefault="00737E8C"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 период вывода из эксплуатации ИАЭС в 2010–2024 гг. наибольшая часть активности, сброшенной ИАЭС в окружающие воды, приходилась на сбросы из здания №150 через ГПНН-1,2: они составляли около 98 % от общей активности Н-3, 67 % Co-60 и 56 % Cs-137 от общей активности сброса. Сбросы в окружающие воды в большей степени связаны с обработкой </w:t>
      </w:r>
      <w:r w:rsidR="00EB4EDB" w:rsidRPr="00406BEF">
        <w:rPr>
          <w:rFonts w:ascii="Times New Roman" w:hAnsi="Times New Roman" w:cs="Times New Roman"/>
        </w:rPr>
        <w:t>ЖРО</w:t>
      </w:r>
      <w:r w:rsidRPr="00406BEF">
        <w:rPr>
          <w:rFonts w:ascii="Times New Roman" w:hAnsi="Times New Roman" w:cs="Times New Roman"/>
        </w:rPr>
        <w:t xml:space="preserve"> в здании №150, включая как </w:t>
      </w:r>
      <w:r w:rsidR="00EB4EDB" w:rsidRPr="00406BEF">
        <w:rPr>
          <w:rFonts w:ascii="Times New Roman" w:hAnsi="Times New Roman" w:cs="Times New Roman"/>
        </w:rPr>
        <w:t>ЖРО</w:t>
      </w:r>
      <w:r w:rsidRPr="00406BEF">
        <w:rPr>
          <w:rFonts w:ascii="Times New Roman" w:hAnsi="Times New Roman" w:cs="Times New Roman"/>
        </w:rPr>
        <w:t xml:space="preserve">, накопленные в период эксплуатации ИАЭС, так и </w:t>
      </w:r>
      <w:r w:rsidR="00EB4EDB" w:rsidRPr="00406BEF">
        <w:rPr>
          <w:rFonts w:ascii="Times New Roman" w:hAnsi="Times New Roman" w:cs="Times New Roman"/>
        </w:rPr>
        <w:t>ЖРО</w:t>
      </w:r>
      <w:r w:rsidRPr="00406BEF">
        <w:rPr>
          <w:rFonts w:ascii="Times New Roman" w:hAnsi="Times New Roman" w:cs="Times New Roman"/>
        </w:rPr>
        <w:t xml:space="preserve">, образующиеся в ходе вывода из эксплуатации и собираемые со всех сооружений ИАЭС, где образуются </w:t>
      </w:r>
      <w:r w:rsidR="00EB4EDB" w:rsidRPr="00406BEF">
        <w:rPr>
          <w:rFonts w:ascii="Times New Roman" w:hAnsi="Times New Roman" w:cs="Times New Roman"/>
        </w:rPr>
        <w:t>ЖРО</w:t>
      </w:r>
      <w:r w:rsidRPr="00406BEF">
        <w:rPr>
          <w:rFonts w:ascii="Times New Roman" w:hAnsi="Times New Roman" w:cs="Times New Roman"/>
        </w:rPr>
        <w:t>.</w:t>
      </w:r>
    </w:p>
    <w:p w14:paraId="47F32083" w14:textId="77777777" w:rsidR="00737E8C" w:rsidRPr="00406BEF" w:rsidRDefault="00737E8C" w:rsidP="002032B5">
      <w:pPr>
        <w:spacing w:after="0" w:line="240" w:lineRule="auto"/>
        <w:ind w:firstLine="709"/>
        <w:jc w:val="both"/>
        <w:rPr>
          <w:rFonts w:ascii="Times New Roman" w:hAnsi="Times New Roman" w:cs="Times New Roman"/>
        </w:rPr>
      </w:pPr>
    </w:p>
    <w:p w14:paraId="5533276B" w14:textId="324CD65D" w:rsidR="00737E8C" w:rsidRPr="00406BEF" w:rsidRDefault="00737E8C"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Сбросы из зданий реакторных блоков №101/1 и 101/2 через ГПНН-3 составили около 33 % от общей активности Co-60 и 25 % от Cs-137. Большая часть Cs-137 и Co-60 из реакторных блоков сбрасывается с дренажными водами. Сбросы с технологическими водами ниже и снижаются. Объёмные активности радионуклидов в водах, собираемых дренажными системами зданий и сбрасываемых непосредственно в озеро Друкшяй, невелики. При повышении активности такая вода не сбрасывается в окружающую среду, а направляется на обработку в здание №150 как </w:t>
      </w:r>
      <w:r w:rsidR="00EB4EDB" w:rsidRPr="00406BEF">
        <w:rPr>
          <w:rFonts w:ascii="Times New Roman" w:hAnsi="Times New Roman" w:cs="Times New Roman"/>
        </w:rPr>
        <w:t>ЖРО</w:t>
      </w:r>
      <w:r w:rsidRPr="00406BEF">
        <w:rPr>
          <w:rFonts w:ascii="Times New Roman" w:hAnsi="Times New Roman" w:cs="Times New Roman"/>
        </w:rPr>
        <w:t>.</w:t>
      </w:r>
    </w:p>
    <w:p w14:paraId="267C07F1" w14:textId="77777777" w:rsidR="00737E8C" w:rsidRPr="00406BEF" w:rsidRDefault="00737E8C" w:rsidP="002032B5">
      <w:pPr>
        <w:spacing w:after="0" w:line="240" w:lineRule="auto"/>
        <w:ind w:firstLine="709"/>
        <w:jc w:val="both"/>
        <w:rPr>
          <w:rFonts w:ascii="Times New Roman" w:hAnsi="Times New Roman" w:cs="Times New Roman"/>
        </w:rPr>
      </w:pPr>
    </w:p>
    <w:p w14:paraId="7F497ABE" w14:textId="0EADB7BF" w:rsidR="00737E8C" w:rsidRPr="00406BEF" w:rsidRDefault="00737E8C"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Сбросы радионуклидов ИАЭС в окружающие воды контролируются и ограничиваются в соответствии с установленными предельными значениями сбросов таким образом, чтобы годовая эффективная доза облучения населения в результате сбросов радионуклидов в окружающие воды не превышала 0,1 мЗв. Также установлены ограничения на неравномерное увеличение загрязнения: сбросы радионуклидов за один месяц не должны превышать 25 % установленных годовых предельных значений сбросов, а за одни сутки </w:t>
      </w:r>
      <w:r w:rsidR="00AC6D92">
        <w:rPr>
          <w:rFonts w:ascii="Times New Roman" w:hAnsi="Times New Roman" w:cs="Times New Roman"/>
        </w:rPr>
        <w:t xml:space="preserve"> – </w:t>
      </w:r>
      <w:r w:rsidRPr="00406BEF">
        <w:rPr>
          <w:rFonts w:ascii="Times New Roman" w:hAnsi="Times New Roman" w:cs="Times New Roman"/>
        </w:rPr>
        <w:t xml:space="preserve"> 1 % годовых предельных значений [66]. В случаях, когда в окружающие воды из нескольких источников сбрасываются несколько радионуклидов, должно выполняться следующее условие [66]:</w:t>
      </w:r>
    </w:p>
    <w:p w14:paraId="173926A4" w14:textId="2B9A4582" w:rsidR="00737E8C" w:rsidRPr="00406BEF" w:rsidRDefault="00737E8C" w:rsidP="002032B5">
      <w:pPr>
        <w:spacing w:after="0" w:line="240" w:lineRule="auto"/>
        <w:ind w:firstLine="709"/>
        <w:jc w:val="both"/>
        <w:rPr>
          <w:rFonts w:ascii="Times New Roman" w:hAnsi="Times New Roman" w:cs="Times New Roman"/>
        </w:rPr>
      </w:pPr>
    </w:p>
    <w:p w14:paraId="21BCFB7B" w14:textId="3C9B3DB9" w:rsidR="002032B5" w:rsidRPr="00406BEF" w:rsidRDefault="002032B5" w:rsidP="002032B5">
      <w:pPr>
        <w:spacing w:after="0" w:line="240" w:lineRule="auto"/>
        <w:ind w:firstLine="709"/>
        <w:jc w:val="both"/>
        <w:rPr>
          <w:rFonts w:ascii="Times New Roman" w:hAnsi="Times New Roman" w:cs="Times New Roman"/>
        </w:rPr>
      </w:pPr>
      <w:r w:rsidRPr="00406BEF">
        <w:rPr>
          <w:rFonts w:ascii="Times New Roman" w:hAnsi="Times New Roman" w:cs="Times New Roman"/>
          <w:i/>
          <w:iCs/>
        </w:rPr>
        <w:t>i</w:t>
      </w:r>
      <w:r w:rsidRPr="00406BEF">
        <w:rPr>
          <w:rFonts w:ascii="Times New Roman" w:hAnsi="Times New Roman" w:cs="Times New Roman"/>
        </w:rPr>
        <w:t>∑</w:t>
      </w:r>
      <w:r w:rsidR="00D54619">
        <w:rPr>
          <w:rFonts w:ascii="Times New Roman" w:hAnsi="Times New Roman" w:cs="Times New Roman"/>
          <w:lang w:val="ru-RU"/>
        </w:rPr>
        <w:t xml:space="preserve"> </w:t>
      </w:r>
      <w:r w:rsidRPr="00406BEF">
        <w:rPr>
          <w:rFonts w:ascii="Times New Roman" w:hAnsi="Times New Roman" w:cs="Times New Roman"/>
          <w:i/>
          <w:iCs/>
        </w:rPr>
        <w:t>j</w:t>
      </w:r>
      <w:r w:rsidRPr="00406BEF">
        <w:rPr>
          <w:rFonts w:ascii="Times New Roman" w:hAnsi="Times New Roman" w:cs="Times New Roman"/>
        </w:rPr>
        <w:t>∑</w:t>
      </w:r>
      <w:r w:rsidR="00D54619">
        <w:rPr>
          <w:rFonts w:ascii="Times New Roman" w:hAnsi="Times New Roman" w:cs="Times New Roman"/>
          <w:lang w:val="ru-RU"/>
        </w:rPr>
        <w:t xml:space="preserve"> </w:t>
      </w:r>
      <w:r w:rsidRPr="00406BEF">
        <w:rPr>
          <w:rFonts w:ascii="Times New Roman" w:hAnsi="Times New Roman" w:cs="Times New Roman"/>
          <w:i/>
          <w:iCs/>
        </w:rPr>
        <w:t>Aj</w:t>
      </w:r>
      <w:r w:rsidR="00D54619">
        <w:rPr>
          <w:rFonts w:ascii="Times New Roman" w:hAnsi="Times New Roman" w:cs="Times New Roman"/>
          <w:lang w:val="ru-RU"/>
        </w:rPr>
        <w:t xml:space="preserve"> </w:t>
      </w:r>
      <w:r w:rsidRPr="00406BEF">
        <w:rPr>
          <w:rFonts w:ascii="Times New Roman" w:hAnsi="Times New Roman" w:cs="Times New Roman"/>
          <w:i/>
          <w:iCs/>
        </w:rPr>
        <w:t>Qij</w:t>
      </w:r>
      <w:r w:rsidRPr="00406BEF">
        <w:rPr>
          <w:rFonts w:ascii="Times New Roman" w:hAnsi="Times New Roman" w:cs="Times New Roman"/>
        </w:rPr>
        <w:t>≤1</w:t>
      </w:r>
    </w:p>
    <w:p w14:paraId="6A085F2B" w14:textId="4B50C4A0" w:rsidR="002032B5" w:rsidRPr="00406BEF" w:rsidRDefault="002032B5"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где:</w:t>
      </w:r>
      <w:r w:rsidRPr="00406BEF">
        <w:rPr>
          <w:rFonts w:ascii="Times New Roman" w:hAnsi="Times New Roman" w:cs="Times New Roman"/>
        </w:rPr>
        <w:br/>
        <w:t>Qij</w:t>
      </w:r>
      <w:r w:rsidRPr="00406BEF">
        <w:rPr>
          <w:rFonts w:ascii="Times New Roman" w:hAnsi="Times New Roman" w:cs="Times New Roman"/>
          <w:i/>
          <w:iCs/>
        </w:rPr>
        <w:t>Qij</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активность j-го радионуклида, сброшенная из i-го источника в окружающие воды, Бк/год;</w:t>
      </w:r>
      <w:r w:rsidRPr="00406BEF">
        <w:rPr>
          <w:rFonts w:ascii="Times New Roman" w:hAnsi="Times New Roman" w:cs="Times New Roman"/>
        </w:rPr>
        <w:br/>
        <w:t>Aj</w:t>
      </w:r>
      <w:r w:rsidRPr="00406BEF">
        <w:rPr>
          <w:rFonts w:ascii="Times New Roman" w:hAnsi="Times New Roman" w:cs="Times New Roman"/>
          <w:i/>
          <w:iCs/>
        </w:rPr>
        <w:t>Aj</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пороговая активность j-го радионуклида, Бк/год.</w:t>
      </w:r>
    </w:p>
    <w:p w14:paraId="58694938" w14:textId="68FF0D0B" w:rsidR="002032B5" w:rsidRPr="00406BEF" w:rsidRDefault="002032B5" w:rsidP="002032B5">
      <w:pPr>
        <w:spacing w:after="0" w:line="240" w:lineRule="auto"/>
        <w:ind w:firstLine="709"/>
        <w:jc w:val="both"/>
        <w:rPr>
          <w:rFonts w:ascii="Times New Roman" w:hAnsi="Times New Roman" w:cs="Times New Roman"/>
        </w:rPr>
      </w:pPr>
    </w:p>
    <w:p w14:paraId="1BA44EB7" w14:textId="77777777" w:rsidR="002032B5" w:rsidRPr="00406BEF" w:rsidRDefault="002032B5" w:rsidP="002032B5">
      <w:pPr>
        <w:spacing w:after="0" w:line="240" w:lineRule="auto"/>
        <w:ind w:firstLine="709"/>
        <w:jc w:val="both"/>
        <w:rPr>
          <w:rFonts w:ascii="Times New Roman" w:hAnsi="Times New Roman" w:cs="Times New Roman"/>
          <w:lang w:val="ru-RU"/>
        </w:rPr>
      </w:pPr>
    </w:p>
    <w:p w14:paraId="183A1378" w14:textId="77777777" w:rsidR="002032B5" w:rsidRPr="00406BEF" w:rsidRDefault="00737E8C" w:rsidP="002032B5">
      <w:pPr>
        <w:spacing w:after="0" w:line="240" w:lineRule="auto"/>
        <w:ind w:firstLine="709"/>
        <w:jc w:val="both"/>
        <w:rPr>
          <w:rFonts w:ascii="Times New Roman" w:hAnsi="Times New Roman" w:cs="Times New Roman"/>
        </w:rPr>
      </w:pPr>
      <w:r w:rsidRPr="00406BEF">
        <w:rPr>
          <w:rFonts w:ascii="Times New Roman" w:hAnsi="Times New Roman" w:cs="Times New Roman"/>
        </w:rPr>
        <w:t>Предельные значения сбросов определяются в разрешениях на сброс радионуклидов в окружающую среду [67], [68] и в последующих планах сбросов радионуклидов ИАЭС в окружающую среду, которые их заменили [69], [70], [71]. Планы подготавливаются и согласовываются с ответственными органами в соответствии с требованиями ядерной безопасности [66]. Предельные годовые сбросы в окружающие воды, применяемые в период вывода из эксплуатации ИАЭС, обобщены в Таблице 4.1-5. С 2020 г. установлены минимальные предельные значения сбросов, что связано с обновлённой методологией ИАЭС по расчёту доз облучения населения [71], основанной на более простых и, следовательно, значительно более консервативных моделях распространения радионуклидов и</w:t>
      </w:r>
    </w:p>
    <w:p w14:paraId="17A0AD43" w14:textId="77777777" w:rsidR="002032B5" w:rsidRPr="00406BEF" w:rsidRDefault="002032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032B5" w:rsidRPr="00406BEF" w14:paraId="7C549D09" w14:textId="77777777" w:rsidTr="00572C96">
        <w:tc>
          <w:tcPr>
            <w:tcW w:w="4683" w:type="dxa"/>
          </w:tcPr>
          <w:p w14:paraId="06B39F7A" w14:textId="77777777" w:rsidR="002032B5" w:rsidRPr="00406BEF" w:rsidRDefault="002032B5"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3F9B86E" w14:textId="77777777" w:rsidR="002032B5" w:rsidRPr="00406BEF" w:rsidRDefault="002032B5" w:rsidP="00572C96">
            <w:pPr>
              <w:rPr>
                <w:rFonts w:ascii="Times New Roman" w:hAnsi="Times New Roman" w:cs="Times New Roman"/>
                <w:sz w:val="18"/>
                <w:szCs w:val="18"/>
                <w:lang w:val="ru-RU"/>
              </w:rPr>
            </w:pPr>
          </w:p>
          <w:p w14:paraId="0E2514C7" w14:textId="77777777" w:rsidR="002032B5" w:rsidRPr="00406BEF" w:rsidRDefault="002032B5"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F9ACE57" w14:textId="77777777" w:rsidR="002032B5" w:rsidRPr="00406BEF" w:rsidRDefault="002032B5"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0EAB45A" w14:textId="77777777" w:rsidR="002032B5" w:rsidRPr="00406BEF" w:rsidRDefault="002032B5"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715A4E2" w14:textId="77777777" w:rsidR="002032B5" w:rsidRPr="00406BEF" w:rsidRDefault="002032B5"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46330D1" w14:textId="62C8C3DA" w:rsidR="002032B5" w:rsidRPr="00406BEF" w:rsidRDefault="002032B5"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121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A82F0A9" w14:textId="77777777" w:rsidR="002032B5" w:rsidRPr="00406BEF" w:rsidRDefault="002032B5" w:rsidP="00737E8C">
      <w:pPr>
        <w:spacing w:after="0" w:line="240" w:lineRule="auto"/>
        <w:rPr>
          <w:rFonts w:ascii="Times New Roman" w:hAnsi="Times New Roman" w:cs="Times New Roman"/>
        </w:rPr>
      </w:pPr>
    </w:p>
    <w:p w14:paraId="068C1BE0" w14:textId="3C5784A5" w:rsidR="00737E8C" w:rsidRPr="00406BEF" w:rsidRDefault="00737E8C" w:rsidP="00737E8C">
      <w:pPr>
        <w:spacing w:after="0" w:line="240" w:lineRule="auto"/>
        <w:rPr>
          <w:rFonts w:ascii="Times New Roman" w:hAnsi="Times New Roman" w:cs="Times New Roman"/>
        </w:rPr>
      </w:pPr>
      <w:r w:rsidRPr="00406BEF">
        <w:rPr>
          <w:rFonts w:ascii="Times New Roman" w:hAnsi="Times New Roman" w:cs="Times New Roman"/>
        </w:rPr>
        <w:t>используемых в них параметрах [72].</w:t>
      </w:r>
    </w:p>
    <w:p w14:paraId="48161FFD" w14:textId="77777777" w:rsidR="00737E8C" w:rsidRPr="00406BEF" w:rsidRDefault="00737E8C" w:rsidP="002032B5">
      <w:pPr>
        <w:spacing w:after="0" w:line="240" w:lineRule="auto"/>
        <w:jc w:val="center"/>
        <w:rPr>
          <w:rFonts w:ascii="Times New Roman" w:hAnsi="Times New Roman" w:cs="Times New Roman"/>
        </w:rPr>
      </w:pPr>
    </w:p>
    <w:p w14:paraId="13D60EEB" w14:textId="77777777" w:rsidR="00737E8C" w:rsidRPr="00406BEF" w:rsidRDefault="00737E8C" w:rsidP="002032B5">
      <w:pPr>
        <w:spacing w:after="0" w:line="240" w:lineRule="auto"/>
        <w:jc w:val="center"/>
        <w:rPr>
          <w:rFonts w:ascii="Times New Roman" w:hAnsi="Times New Roman" w:cs="Times New Roman"/>
        </w:rPr>
      </w:pPr>
      <w:r w:rsidRPr="00406BEF">
        <w:rPr>
          <w:rFonts w:ascii="Times New Roman" w:hAnsi="Times New Roman" w:cs="Times New Roman"/>
        </w:rPr>
        <w:t>Таблица 4.1-5. Годовые предельные значения сбросов в окружающие воды в период вывода из эксплуатации ИАЭС</w:t>
      </w:r>
    </w:p>
    <w:tbl>
      <w:tblPr>
        <w:tblW w:w="0" w:type="auto"/>
        <w:jc w:val="center"/>
        <w:tblLayout w:type="fixed"/>
        <w:tblCellMar>
          <w:left w:w="10" w:type="dxa"/>
          <w:right w:w="10" w:type="dxa"/>
        </w:tblCellMar>
        <w:tblLook w:val="0000" w:firstRow="0" w:lastRow="0" w:firstColumn="0" w:lastColumn="0" w:noHBand="0" w:noVBand="0"/>
      </w:tblPr>
      <w:tblGrid>
        <w:gridCol w:w="1906"/>
        <w:gridCol w:w="1685"/>
        <w:gridCol w:w="1680"/>
        <w:gridCol w:w="1680"/>
        <w:gridCol w:w="1603"/>
      </w:tblGrid>
      <w:tr w:rsidR="001174FE" w:rsidRPr="00406BEF" w14:paraId="0AE6BB76" w14:textId="77777777" w:rsidTr="001174FE">
        <w:trPr>
          <w:trHeight w:hRule="exact" w:val="336"/>
          <w:jc w:val="center"/>
        </w:trPr>
        <w:tc>
          <w:tcPr>
            <w:tcW w:w="1906" w:type="dxa"/>
            <w:vMerge w:val="restart"/>
            <w:tcBorders>
              <w:top w:val="single" w:sz="4" w:space="0" w:color="auto"/>
              <w:left w:val="single" w:sz="4" w:space="0" w:color="auto"/>
            </w:tcBorders>
            <w:shd w:val="clear" w:color="auto" w:fill="FFFFFF"/>
          </w:tcPr>
          <w:p w14:paraId="5A644C58" w14:textId="7DA0BDEC" w:rsidR="001174FE" w:rsidRPr="00406BEF" w:rsidRDefault="001174FE" w:rsidP="001174FE">
            <w:pPr>
              <w:pStyle w:val="23"/>
              <w:shd w:val="clear" w:color="auto" w:fill="auto"/>
              <w:spacing w:before="0" w:after="0" w:line="220" w:lineRule="exact"/>
              <w:ind w:left="120" w:firstLine="0"/>
              <w:rPr>
                <w:sz w:val="20"/>
                <w:szCs w:val="20"/>
              </w:rPr>
            </w:pPr>
            <w:r w:rsidRPr="00406BEF">
              <w:rPr>
                <w:rStyle w:val="aa"/>
                <w:sz w:val="20"/>
                <w:szCs w:val="20"/>
              </w:rPr>
              <w:t>Радионуклид</w:t>
            </w:r>
          </w:p>
        </w:tc>
        <w:tc>
          <w:tcPr>
            <w:tcW w:w="6648" w:type="dxa"/>
            <w:gridSpan w:val="4"/>
            <w:tcBorders>
              <w:top w:val="single" w:sz="4" w:space="0" w:color="auto"/>
              <w:left w:val="single" w:sz="4" w:space="0" w:color="auto"/>
              <w:right w:val="single" w:sz="4" w:space="0" w:color="auto"/>
            </w:tcBorders>
            <w:shd w:val="clear" w:color="auto" w:fill="FFFFFF"/>
          </w:tcPr>
          <w:p w14:paraId="54D1AD00" w14:textId="71D94889" w:rsidR="001174FE" w:rsidRPr="00406BEF" w:rsidRDefault="001174FE" w:rsidP="001174FE">
            <w:pPr>
              <w:pStyle w:val="23"/>
              <w:shd w:val="clear" w:color="auto" w:fill="auto"/>
              <w:spacing w:before="0" w:after="0" w:line="220" w:lineRule="exact"/>
              <w:ind w:firstLine="0"/>
              <w:jc w:val="center"/>
              <w:rPr>
                <w:sz w:val="20"/>
                <w:szCs w:val="20"/>
                <w:lang w:val="ru-RU"/>
              </w:rPr>
            </w:pPr>
            <w:r w:rsidRPr="00406BEF">
              <w:rPr>
                <w:rStyle w:val="aa"/>
                <w:sz w:val="20"/>
                <w:szCs w:val="20"/>
                <w:lang w:val="ru-RU"/>
              </w:rPr>
              <w:t>Предельные значения сбросов для отдельных периодов, Бк/год</w:t>
            </w:r>
          </w:p>
        </w:tc>
      </w:tr>
      <w:tr w:rsidR="001174FE" w:rsidRPr="00406BEF" w14:paraId="35AE8101" w14:textId="77777777" w:rsidTr="001174FE">
        <w:trPr>
          <w:trHeight w:hRule="exact" w:val="326"/>
          <w:jc w:val="center"/>
        </w:trPr>
        <w:tc>
          <w:tcPr>
            <w:tcW w:w="1906" w:type="dxa"/>
            <w:vMerge/>
            <w:tcBorders>
              <w:left w:val="single" w:sz="4" w:space="0" w:color="auto"/>
            </w:tcBorders>
            <w:shd w:val="clear" w:color="auto" w:fill="FFFFFF"/>
          </w:tcPr>
          <w:p w14:paraId="50B244E7" w14:textId="77777777" w:rsidR="001174FE" w:rsidRPr="00406BEF" w:rsidRDefault="001174FE" w:rsidP="001174FE">
            <w:pPr>
              <w:rPr>
                <w:rFonts w:ascii="Times New Roman" w:hAnsi="Times New Roman" w:cs="Times New Roman"/>
                <w:sz w:val="20"/>
                <w:szCs w:val="20"/>
              </w:rPr>
            </w:pPr>
          </w:p>
        </w:tc>
        <w:tc>
          <w:tcPr>
            <w:tcW w:w="1685" w:type="dxa"/>
            <w:tcBorders>
              <w:top w:val="single" w:sz="4" w:space="0" w:color="auto"/>
              <w:left w:val="single" w:sz="4" w:space="0" w:color="auto"/>
            </w:tcBorders>
            <w:shd w:val="clear" w:color="auto" w:fill="FFFFFF"/>
          </w:tcPr>
          <w:p w14:paraId="620A441B"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aa"/>
                <w:sz w:val="20"/>
                <w:szCs w:val="20"/>
              </w:rPr>
              <w:t>2010-2012</w:t>
            </w:r>
          </w:p>
        </w:tc>
        <w:tc>
          <w:tcPr>
            <w:tcW w:w="1680" w:type="dxa"/>
            <w:tcBorders>
              <w:top w:val="single" w:sz="4" w:space="0" w:color="auto"/>
              <w:left w:val="single" w:sz="4" w:space="0" w:color="auto"/>
            </w:tcBorders>
            <w:shd w:val="clear" w:color="auto" w:fill="FFFFFF"/>
          </w:tcPr>
          <w:p w14:paraId="3EE3B91E"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aa"/>
                <w:sz w:val="20"/>
                <w:szCs w:val="20"/>
              </w:rPr>
              <w:t>2013-2014</w:t>
            </w:r>
          </w:p>
        </w:tc>
        <w:tc>
          <w:tcPr>
            <w:tcW w:w="1680" w:type="dxa"/>
            <w:tcBorders>
              <w:top w:val="single" w:sz="4" w:space="0" w:color="auto"/>
              <w:left w:val="single" w:sz="4" w:space="0" w:color="auto"/>
            </w:tcBorders>
            <w:shd w:val="clear" w:color="auto" w:fill="FFFFFF"/>
          </w:tcPr>
          <w:p w14:paraId="414190A9"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aa"/>
                <w:sz w:val="20"/>
                <w:szCs w:val="20"/>
              </w:rPr>
              <w:t>2015-2019</w:t>
            </w:r>
          </w:p>
        </w:tc>
        <w:tc>
          <w:tcPr>
            <w:tcW w:w="1603" w:type="dxa"/>
            <w:tcBorders>
              <w:top w:val="single" w:sz="4" w:space="0" w:color="auto"/>
              <w:left w:val="single" w:sz="4" w:space="0" w:color="auto"/>
              <w:right w:val="single" w:sz="4" w:space="0" w:color="auto"/>
            </w:tcBorders>
            <w:shd w:val="clear" w:color="auto" w:fill="FFFFFF"/>
          </w:tcPr>
          <w:p w14:paraId="0B57784B" w14:textId="77777777" w:rsidR="001174FE" w:rsidRPr="00406BEF" w:rsidRDefault="001174FE" w:rsidP="001174FE">
            <w:pPr>
              <w:pStyle w:val="23"/>
              <w:shd w:val="clear" w:color="auto" w:fill="auto"/>
              <w:spacing w:before="0" w:after="0" w:line="220" w:lineRule="exact"/>
              <w:ind w:left="340" w:firstLine="0"/>
              <w:rPr>
                <w:sz w:val="20"/>
                <w:szCs w:val="20"/>
              </w:rPr>
            </w:pPr>
            <w:r w:rsidRPr="00406BEF">
              <w:rPr>
                <w:rStyle w:val="aa"/>
                <w:sz w:val="20"/>
                <w:szCs w:val="20"/>
              </w:rPr>
              <w:t>from 2020</w:t>
            </w:r>
          </w:p>
        </w:tc>
      </w:tr>
      <w:tr w:rsidR="001174FE" w:rsidRPr="00406BEF" w14:paraId="66295ED6" w14:textId="77777777" w:rsidTr="001174FE">
        <w:trPr>
          <w:trHeight w:hRule="exact" w:val="331"/>
          <w:jc w:val="center"/>
        </w:trPr>
        <w:tc>
          <w:tcPr>
            <w:tcW w:w="1906" w:type="dxa"/>
            <w:tcBorders>
              <w:top w:val="single" w:sz="4" w:space="0" w:color="auto"/>
              <w:left w:val="single" w:sz="4" w:space="0" w:color="auto"/>
            </w:tcBorders>
            <w:shd w:val="clear" w:color="auto" w:fill="FFFFFF"/>
          </w:tcPr>
          <w:p w14:paraId="0297E034" w14:textId="77777777" w:rsidR="001174FE" w:rsidRPr="00406BEF" w:rsidRDefault="001174FE" w:rsidP="001174FE">
            <w:pPr>
              <w:pStyle w:val="23"/>
              <w:shd w:val="clear" w:color="auto" w:fill="auto"/>
              <w:spacing w:before="0" w:after="0" w:line="220" w:lineRule="exact"/>
              <w:ind w:left="120" w:firstLine="0"/>
              <w:rPr>
                <w:sz w:val="20"/>
                <w:szCs w:val="20"/>
              </w:rPr>
            </w:pPr>
            <w:r w:rsidRPr="00406BEF">
              <w:rPr>
                <w:rStyle w:val="11"/>
                <w:sz w:val="20"/>
                <w:szCs w:val="20"/>
              </w:rPr>
              <w:t>H-3</w:t>
            </w:r>
          </w:p>
        </w:tc>
        <w:tc>
          <w:tcPr>
            <w:tcW w:w="1685" w:type="dxa"/>
            <w:tcBorders>
              <w:top w:val="single" w:sz="4" w:space="0" w:color="auto"/>
              <w:left w:val="single" w:sz="4" w:space="0" w:color="auto"/>
            </w:tcBorders>
            <w:shd w:val="clear" w:color="auto" w:fill="FFFFFF"/>
          </w:tcPr>
          <w:p w14:paraId="1780E064"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8.79E+14</w:t>
            </w:r>
          </w:p>
        </w:tc>
        <w:tc>
          <w:tcPr>
            <w:tcW w:w="1680" w:type="dxa"/>
            <w:tcBorders>
              <w:top w:val="single" w:sz="4" w:space="0" w:color="auto"/>
              <w:left w:val="single" w:sz="4" w:space="0" w:color="auto"/>
            </w:tcBorders>
            <w:shd w:val="clear" w:color="auto" w:fill="FFFFFF"/>
          </w:tcPr>
          <w:p w14:paraId="462D2A55"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8.86E+14</w:t>
            </w:r>
          </w:p>
        </w:tc>
        <w:tc>
          <w:tcPr>
            <w:tcW w:w="1680" w:type="dxa"/>
            <w:tcBorders>
              <w:top w:val="single" w:sz="4" w:space="0" w:color="auto"/>
              <w:left w:val="single" w:sz="4" w:space="0" w:color="auto"/>
            </w:tcBorders>
            <w:shd w:val="clear" w:color="auto" w:fill="FFFFFF"/>
          </w:tcPr>
          <w:p w14:paraId="4DBDCCBB"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1.71E+14</w:t>
            </w:r>
          </w:p>
        </w:tc>
        <w:tc>
          <w:tcPr>
            <w:tcW w:w="1603" w:type="dxa"/>
            <w:tcBorders>
              <w:top w:val="single" w:sz="4" w:space="0" w:color="auto"/>
              <w:left w:val="single" w:sz="4" w:space="0" w:color="auto"/>
              <w:right w:val="single" w:sz="4" w:space="0" w:color="auto"/>
            </w:tcBorders>
            <w:shd w:val="clear" w:color="auto" w:fill="FFFFFF"/>
          </w:tcPr>
          <w:p w14:paraId="0563F136"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1.50E+13</w:t>
            </w:r>
          </w:p>
        </w:tc>
      </w:tr>
      <w:tr w:rsidR="001174FE" w:rsidRPr="00406BEF" w14:paraId="6733B07D" w14:textId="77777777" w:rsidTr="001174FE">
        <w:trPr>
          <w:trHeight w:hRule="exact" w:val="331"/>
          <w:jc w:val="center"/>
        </w:trPr>
        <w:tc>
          <w:tcPr>
            <w:tcW w:w="1906" w:type="dxa"/>
            <w:tcBorders>
              <w:top w:val="single" w:sz="4" w:space="0" w:color="auto"/>
              <w:left w:val="single" w:sz="4" w:space="0" w:color="auto"/>
            </w:tcBorders>
            <w:shd w:val="clear" w:color="auto" w:fill="FFFFFF"/>
          </w:tcPr>
          <w:p w14:paraId="5C2816C0" w14:textId="77777777" w:rsidR="001174FE" w:rsidRPr="00406BEF" w:rsidRDefault="001174FE" w:rsidP="001174FE">
            <w:pPr>
              <w:pStyle w:val="23"/>
              <w:shd w:val="clear" w:color="auto" w:fill="auto"/>
              <w:spacing w:before="0" w:after="0" w:line="220" w:lineRule="exact"/>
              <w:ind w:left="120" w:firstLine="0"/>
              <w:rPr>
                <w:sz w:val="20"/>
                <w:szCs w:val="20"/>
              </w:rPr>
            </w:pPr>
            <w:r w:rsidRPr="00406BEF">
              <w:rPr>
                <w:rStyle w:val="11"/>
                <w:sz w:val="20"/>
                <w:szCs w:val="20"/>
              </w:rPr>
              <w:t>Mn-54</w:t>
            </w:r>
          </w:p>
        </w:tc>
        <w:tc>
          <w:tcPr>
            <w:tcW w:w="1685" w:type="dxa"/>
            <w:tcBorders>
              <w:top w:val="single" w:sz="4" w:space="0" w:color="auto"/>
              <w:left w:val="single" w:sz="4" w:space="0" w:color="auto"/>
            </w:tcBorders>
            <w:shd w:val="clear" w:color="auto" w:fill="FFFFFF"/>
          </w:tcPr>
          <w:p w14:paraId="08FDA9E2"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1.43E+11</w:t>
            </w:r>
          </w:p>
        </w:tc>
        <w:tc>
          <w:tcPr>
            <w:tcW w:w="1680" w:type="dxa"/>
            <w:tcBorders>
              <w:top w:val="single" w:sz="4" w:space="0" w:color="auto"/>
              <w:left w:val="single" w:sz="4" w:space="0" w:color="auto"/>
            </w:tcBorders>
            <w:shd w:val="clear" w:color="auto" w:fill="FFFFFF"/>
          </w:tcPr>
          <w:p w14:paraId="066AE652"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1.46E+11</w:t>
            </w:r>
          </w:p>
        </w:tc>
        <w:tc>
          <w:tcPr>
            <w:tcW w:w="1680" w:type="dxa"/>
            <w:tcBorders>
              <w:top w:val="single" w:sz="4" w:space="0" w:color="auto"/>
              <w:left w:val="single" w:sz="4" w:space="0" w:color="auto"/>
            </w:tcBorders>
            <w:shd w:val="clear" w:color="auto" w:fill="FFFFFF"/>
          </w:tcPr>
          <w:p w14:paraId="4E129980"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1.83E+10</w:t>
            </w:r>
          </w:p>
        </w:tc>
        <w:tc>
          <w:tcPr>
            <w:tcW w:w="1603" w:type="dxa"/>
            <w:tcBorders>
              <w:top w:val="single" w:sz="4" w:space="0" w:color="auto"/>
              <w:left w:val="single" w:sz="4" w:space="0" w:color="auto"/>
              <w:right w:val="single" w:sz="4" w:space="0" w:color="auto"/>
            </w:tcBorders>
            <w:shd w:val="clear" w:color="auto" w:fill="FFFFFF"/>
          </w:tcPr>
          <w:p w14:paraId="3A97A8CE"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1.15E+08</w:t>
            </w:r>
          </w:p>
        </w:tc>
      </w:tr>
      <w:tr w:rsidR="001174FE" w:rsidRPr="00406BEF" w14:paraId="68CF27A5" w14:textId="77777777" w:rsidTr="001174FE">
        <w:trPr>
          <w:trHeight w:hRule="exact" w:val="331"/>
          <w:jc w:val="center"/>
        </w:trPr>
        <w:tc>
          <w:tcPr>
            <w:tcW w:w="1906" w:type="dxa"/>
            <w:tcBorders>
              <w:top w:val="single" w:sz="4" w:space="0" w:color="auto"/>
              <w:left w:val="single" w:sz="4" w:space="0" w:color="auto"/>
            </w:tcBorders>
            <w:shd w:val="clear" w:color="auto" w:fill="FFFFFF"/>
          </w:tcPr>
          <w:p w14:paraId="45069A74" w14:textId="77777777" w:rsidR="001174FE" w:rsidRPr="00406BEF" w:rsidRDefault="001174FE" w:rsidP="001174FE">
            <w:pPr>
              <w:pStyle w:val="23"/>
              <w:shd w:val="clear" w:color="auto" w:fill="auto"/>
              <w:spacing w:before="0" w:after="0" w:line="220" w:lineRule="exact"/>
              <w:ind w:left="120" w:firstLine="0"/>
              <w:rPr>
                <w:sz w:val="20"/>
                <w:szCs w:val="20"/>
              </w:rPr>
            </w:pPr>
            <w:r w:rsidRPr="00406BEF">
              <w:rPr>
                <w:rStyle w:val="11"/>
                <w:sz w:val="20"/>
                <w:szCs w:val="20"/>
              </w:rPr>
              <w:t>Co-60</w:t>
            </w:r>
          </w:p>
        </w:tc>
        <w:tc>
          <w:tcPr>
            <w:tcW w:w="1685" w:type="dxa"/>
            <w:tcBorders>
              <w:top w:val="single" w:sz="4" w:space="0" w:color="auto"/>
              <w:left w:val="single" w:sz="4" w:space="0" w:color="auto"/>
            </w:tcBorders>
            <w:shd w:val="clear" w:color="auto" w:fill="FFFFFF"/>
          </w:tcPr>
          <w:p w14:paraId="29603553"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5.67E+09</w:t>
            </w:r>
          </w:p>
        </w:tc>
        <w:tc>
          <w:tcPr>
            <w:tcW w:w="1680" w:type="dxa"/>
            <w:tcBorders>
              <w:top w:val="single" w:sz="4" w:space="0" w:color="auto"/>
              <w:left w:val="single" w:sz="4" w:space="0" w:color="auto"/>
            </w:tcBorders>
            <w:shd w:val="clear" w:color="auto" w:fill="FFFFFF"/>
          </w:tcPr>
          <w:p w14:paraId="6AEA7B2E"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7.75E+09</w:t>
            </w:r>
          </w:p>
        </w:tc>
        <w:tc>
          <w:tcPr>
            <w:tcW w:w="1680" w:type="dxa"/>
            <w:tcBorders>
              <w:top w:val="single" w:sz="4" w:space="0" w:color="auto"/>
              <w:left w:val="single" w:sz="4" w:space="0" w:color="auto"/>
            </w:tcBorders>
            <w:shd w:val="clear" w:color="auto" w:fill="FFFFFF"/>
          </w:tcPr>
          <w:p w14:paraId="40847F3C"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5.00E+09</w:t>
            </w:r>
          </w:p>
        </w:tc>
        <w:tc>
          <w:tcPr>
            <w:tcW w:w="1603" w:type="dxa"/>
            <w:tcBorders>
              <w:top w:val="single" w:sz="4" w:space="0" w:color="auto"/>
              <w:left w:val="single" w:sz="4" w:space="0" w:color="auto"/>
              <w:right w:val="single" w:sz="4" w:space="0" w:color="auto"/>
            </w:tcBorders>
            <w:shd w:val="clear" w:color="auto" w:fill="FFFFFF"/>
          </w:tcPr>
          <w:p w14:paraId="3611ED73"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4.64E+08</w:t>
            </w:r>
          </w:p>
        </w:tc>
      </w:tr>
      <w:tr w:rsidR="001174FE" w:rsidRPr="00406BEF" w14:paraId="277B2750" w14:textId="77777777" w:rsidTr="001174FE">
        <w:trPr>
          <w:trHeight w:hRule="exact" w:val="326"/>
          <w:jc w:val="center"/>
        </w:trPr>
        <w:tc>
          <w:tcPr>
            <w:tcW w:w="1906" w:type="dxa"/>
            <w:tcBorders>
              <w:top w:val="single" w:sz="4" w:space="0" w:color="auto"/>
              <w:left w:val="single" w:sz="4" w:space="0" w:color="auto"/>
            </w:tcBorders>
            <w:shd w:val="clear" w:color="auto" w:fill="FFFFFF"/>
          </w:tcPr>
          <w:p w14:paraId="6E30E118" w14:textId="77777777" w:rsidR="001174FE" w:rsidRPr="00406BEF" w:rsidRDefault="001174FE" w:rsidP="001174FE">
            <w:pPr>
              <w:pStyle w:val="23"/>
              <w:shd w:val="clear" w:color="auto" w:fill="auto"/>
              <w:spacing w:before="0" w:after="0" w:line="220" w:lineRule="exact"/>
              <w:ind w:left="120" w:firstLine="0"/>
              <w:rPr>
                <w:sz w:val="20"/>
                <w:szCs w:val="20"/>
              </w:rPr>
            </w:pPr>
            <w:r w:rsidRPr="00406BEF">
              <w:rPr>
                <w:rStyle w:val="11"/>
                <w:sz w:val="20"/>
                <w:szCs w:val="20"/>
              </w:rPr>
              <w:t>Sr-90</w:t>
            </w:r>
          </w:p>
        </w:tc>
        <w:tc>
          <w:tcPr>
            <w:tcW w:w="1685" w:type="dxa"/>
            <w:tcBorders>
              <w:top w:val="single" w:sz="4" w:space="0" w:color="auto"/>
              <w:left w:val="single" w:sz="4" w:space="0" w:color="auto"/>
            </w:tcBorders>
            <w:shd w:val="clear" w:color="auto" w:fill="FFFFFF"/>
          </w:tcPr>
          <w:p w14:paraId="64385518"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7.89E+08</w:t>
            </w:r>
          </w:p>
        </w:tc>
        <w:tc>
          <w:tcPr>
            <w:tcW w:w="1680" w:type="dxa"/>
            <w:tcBorders>
              <w:top w:val="single" w:sz="4" w:space="0" w:color="auto"/>
              <w:left w:val="single" w:sz="4" w:space="0" w:color="auto"/>
            </w:tcBorders>
            <w:shd w:val="clear" w:color="auto" w:fill="FFFFFF"/>
          </w:tcPr>
          <w:p w14:paraId="602571D4"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8.42E+08</w:t>
            </w:r>
          </w:p>
        </w:tc>
        <w:tc>
          <w:tcPr>
            <w:tcW w:w="1680" w:type="dxa"/>
            <w:tcBorders>
              <w:top w:val="single" w:sz="4" w:space="0" w:color="auto"/>
              <w:left w:val="single" w:sz="4" w:space="0" w:color="auto"/>
            </w:tcBorders>
            <w:shd w:val="clear" w:color="auto" w:fill="FFFFFF"/>
          </w:tcPr>
          <w:p w14:paraId="178CB260"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8.42E+08</w:t>
            </w:r>
          </w:p>
        </w:tc>
        <w:tc>
          <w:tcPr>
            <w:tcW w:w="1603" w:type="dxa"/>
            <w:tcBorders>
              <w:top w:val="single" w:sz="4" w:space="0" w:color="auto"/>
              <w:left w:val="single" w:sz="4" w:space="0" w:color="auto"/>
              <w:right w:val="single" w:sz="4" w:space="0" w:color="auto"/>
            </w:tcBorders>
            <w:shd w:val="clear" w:color="auto" w:fill="FFFFFF"/>
          </w:tcPr>
          <w:p w14:paraId="0BA3D6FC"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1.73E+07</w:t>
            </w:r>
          </w:p>
        </w:tc>
      </w:tr>
      <w:tr w:rsidR="001174FE" w:rsidRPr="00406BEF" w14:paraId="7A38B990" w14:textId="77777777" w:rsidTr="001174FE">
        <w:trPr>
          <w:trHeight w:hRule="exact" w:val="331"/>
          <w:jc w:val="center"/>
        </w:trPr>
        <w:tc>
          <w:tcPr>
            <w:tcW w:w="1906" w:type="dxa"/>
            <w:tcBorders>
              <w:top w:val="single" w:sz="4" w:space="0" w:color="auto"/>
              <w:left w:val="single" w:sz="4" w:space="0" w:color="auto"/>
            </w:tcBorders>
            <w:shd w:val="clear" w:color="auto" w:fill="FFFFFF"/>
          </w:tcPr>
          <w:p w14:paraId="3A9FF085" w14:textId="77777777" w:rsidR="001174FE" w:rsidRPr="00406BEF" w:rsidRDefault="001174FE" w:rsidP="001174FE">
            <w:pPr>
              <w:pStyle w:val="23"/>
              <w:shd w:val="clear" w:color="auto" w:fill="auto"/>
              <w:spacing w:before="0" w:after="0" w:line="220" w:lineRule="exact"/>
              <w:ind w:left="120" w:firstLine="0"/>
              <w:rPr>
                <w:sz w:val="20"/>
                <w:szCs w:val="20"/>
              </w:rPr>
            </w:pPr>
            <w:r w:rsidRPr="00406BEF">
              <w:rPr>
                <w:rStyle w:val="11"/>
                <w:sz w:val="20"/>
                <w:szCs w:val="20"/>
              </w:rPr>
              <w:t>Cs-134</w:t>
            </w:r>
          </w:p>
        </w:tc>
        <w:tc>
          <w:tcPr>
            <w:tcW w:w="1685" w:type="dxa"/>
            <w:tcBorders>
              <w:top w:val="single" w:sz="4" w:space="0" w:color="auto"/>
              <w:left w:val="single" w:sz="4" w:space="0" w:color="auto"/>
            </w:tcBorders>
            <w:shd w:val="clear" w:color="auto" w:fill="FFFFFF"/>
          </w:tcPr>
          <w:p w14:paraId="24DAEA98"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2.69E+09</w:t>
            </w:r>
          </w:p>
        </w:tc>
        <w:tc>
          <w:tcPr>
            <w:tcW w:w="1680" w:type="dxa"/>
            <w:tcBorders>
              <w:top w:val="single" w:sz="4" w:space="0" w:color="auto"/>
              <w:left w:val="single" w:sz="4" w:space="0" w:color="auto"/>
            </w:tcBorders>
            <w:shd w:val="clear" w:color="auto" w:fill="FFFFFF"/>
          </w:tcPr>
          <w:p w14:paraId="7D669F9C"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2.70E+09</w:t>
            </w:r>
          </w:p>
        </w:tc>
        <w:tc>
          <w:tcPr>
            <w:tcW w:w="1680" w:type="dxa"/>
            <w:tcBorders>
              <w:top w:val="single" w:sz="4" w:space="0" w:color="auto"/>
              <w:left w:val="single" w:sz="4" w:space="0" w:color="auto"/>
            </w:tcBorders>
            <w:shd w:val="clear" w:color="auto" w:fill="FFFFFF"/>
          </w:tcPr>
          <w:p w14:paraId="65060E11"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2.70E+08</w:t>
            </w:r>
          </w:p>
        </w:tc>
        <w:tc>
          <w:tcPr>
            <w:tcW w:w="1603" w:type="dxa"/>
            <w:tcBorders>
              <w:top w:val="single" w:sz="4" w:space="0" w:color="auto"/>
              <w:left w:val="single" w:sz="4" w:space="0" w:color="auto"/>
              <w:right w:val="single" w:sz="4" w:space="0" w:color="auto"/>
            </w:tcBorders>
            <w:shd w:val="clear" w:color="auto" w:fill="FFFFFF"/>
          </w:tcPr>
          <w:p w14:paraId="34569FAF"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1.21E+06</w:t>
            </w:r>
          </w:p>
        </w:tc>
      </w:tr>
      <w:tr w:rsidR="001174FE" w:rsidRPr="00406BEF" w14:paraId="04A6AE99" w14:textId="77777777" w:rsidTr="001174FE">
        <w:trPr>
          <w:trHeight w:hRule="exact" w:val="331"/>
          <w:jc w:val="center"/>
        </w:trPr>
        <w:tc>
          <w:tcPr>
            <w:tcW w:w="1906" w:type="dxa"/>
            <w:tcBorders>
              <w:top w:val="single" w:sz="4" w:space="0" w:color="auto"/>
              <w:left w:val="single" w:sz="4" w:space="0" w:color="auto"/>
            </w:tcBorders>
            <w:shd w:val="clear" w:color="auto" w:fill="FFFFFF"/>
          </w:tcPr>
          <w:p w14:paraId="6D33C3F8" w14:textId="77777777" w:rsidR="001174FE" w:rsidRPr="00406BEF" w:rsidRDefault="001174FE" w:rsidP="001174FE">
            <w:pPr>
              <w:pStyle w:val="23"/>
              <w:shd w:val="clear" w:color="auto" w:fill="auto"/>
              <w:spacing w:before="0" w:after="0" w:line="220" w:lineRule="exact"/>
              <w:ind w:left="120" w:firstLine="0"/>
              <w:rPr>
                <w:sz w:val="20"/>
                <w:szCs w:val="20"/>
              </w:rPr>
            </w:pPr>
            <w:r w:rsidRPr="00406BEF">
              <w:rPr>
                <w:rStyle w:val="11"/>
                <w:sz w:val="20"/>
                <w:szCs w:val="20"/>
              </w:rPr>
              <w:t>Cs-137</w:t>
            </w:r>
          </w:p>
        </w:tc>
        <w:tc>
          <w:tcPr>
            <w:tcW w:w="1685" w:type="dxa"/>
            <w:tcBorders>
              <w:top w:val="single" w:sz="4" w:space="0" w:color="auto"/>
              <w:left w:val="single" w:sz="4" w:space="0" w:color="auto"/>
            </w:tcBorders>
            <w:shd w:val="clear" w:color="auto" w:fill="FFFFFF"/>
          </w:tcPr>
          <w:p w14:paraId="75F1E844"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8.38E+09</w:t>
            </w:r>
          </w:p>
        </w:tc>
        <w:tc>
          <w:tcPr>
            <w:tcW w:w="1680" w:type="dxa"/>
            <w:tcBorders>
              <w:top w:val="single" w:sz="4" w:space="0" w:color="auto"/>
              <w:left w:val="single" w:sz="4" w:space="0" w:color="auto"/>
            </w:tcBorders>
            <w:shd w:val="clear" w:color="auto" w:fill="FFFFFF"/>
          </w:tcPr>
          <w:p w14:paraId="5C687D8D"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8.75E+09</w:t>
            </w:r>
          </w:p>
        </w:tc>
        <w:tc>
          <w:tcPr>
            <w:tcW w:w="1680" w:type="dxa"/>
            <w:tcBorders>
              <w:top w:val="single" w:sz="4" w:space="0" w:color="auto"/>
              <w:left w:val="single" w:sz="4" w:space="0" w:color="auto"/>
            </w:tcBorders>
            <w:shd w:val="clear" w:color="auto" w:fill="FFFFFF"/>
          </w:tcPr>
          <w:p w14:paraId="2FA56603"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3.33E+10</w:t>
            </w:r>
          </w:p>
        </w:tc>
        <w:tc>
          <w:tcPr>
            <w:tcW w:w="1603" w:type="dxa"/>
            <w:tcBorders>
              <w:top w:val="single" w:sz="4" w:space="0" w:color="auto"/>
              <w:left w:val="single" w:sz="4" w:space="0" w:color="auto"/>
              <w:right w:val="single" w:sz="4" w:space="0" w:color="auto"/>
            </w:tcBorders>
            <w:shd w:val="clear" w:color="auto" w:fill="FFFFFF"/>
          </w:tcPr>
          <w:p w14:paraId="7747481E"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3.00E+09</w:t>
            </w:r>
          </w:p>
        </w:tc>
      </w:tr>
      <w:tr w:rsidR="001174FE" w:rsidRPr="00406BEF" w14:paraId="6CE1CC36" w14:textId="77777777" w:rsidTr="00F1545F">
        <w:trPr>
          <w:trHeight w:hRule="exact" w:val="511"/>
          <w:jc w:val="center"/>
        </w:trPr>
        <w:tc>
          <w:tcPr>
            <w:tcW w:w="1906" w:type="dxa"/>
            <w:tcBorders>
              <w:top w:val="single" w:sz="4" w:space="0" w:color="auto"/>
              <w:left w:val="single" w:sz="4" w:space="0" w:color="auto"/>
              <w:bottom w:val="single" w:sz="4" w:space="0" w:color="auto"/>
            </w:tcBorders>
            <w:shd w:val="clear" w:color="auto" w:fill="FFFFFF"/>
          </w:tcPr>
          <w:p w14:paraId="0984D543" w14:textId="480B2236" w:rsidR="001174FE" w:rsidRPr="00406BEF" w:rsidRDefault="00F1545F" w:rsidP="001174FE">
            <w:pPr>
              <w:pStyle w:val="23"/>
              <w:shd w:val="clear" w:color="auto" w:fill="auto"/>
              <w:spacing w:before="0" w:after="0" w:line="220" w:lineRule="exact"/>
              <w:ind w:left="120" w:firstLine="0"/>
              <w:rPr>
                <w:sz w:val="20"/>
                <w:szCs w:val="20"/>
              </w:rPr>
            </w:pPr>
            <w:r w:rsidRPr="00406BEF">
              <w:rPr>
                <w:rStyle w:val="11"/>
                <w:sz w:val="20"/>
                <w:szCs w:val="20"/>
              </w:rPr>
              <w:t>Суммарная альфа-активность</w:t>
            </w:r>
          </w:p>
        </w:tc>
        <w:tc>
          <w:tcPr>
            <w:tcW w:w="1685" w:type="dxa"/>
            <w:tcBorders>
              <w:top w:val="single" w:sz="4" w:space="0" w:color="auto"/>
              <w:left w:val="single" w:sz="4" w:space="0" w:color="auto"/>
              <w:bottom w:val="single" w:sz="4" w:space="0" w:color="auto"/>
            </w:tcBorders>
            <w:shd w:val="clear" w:color="auto" w:fill="FFFFFF"/>
          </w:tcPr>
          <w:p w14:paraId="47F62F3A"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vertAlign w:val="subscript"/>
              </w:rPr>
              <w:t>-</w:t>
            </w:r>
          </w:p>
        </w:tc>
        <w:tc>
          <w:tcPr>
            <w:tcW w:w="1680" w:type="dxa"/>
            <w:tcBorders>
              <w:top w:val="single" w:sz="4" w:space="0" w:color="auto"/>
              <w:left w:val="single" w:sz="4" w:space="0" w:color="auto"/>
              <w:bottom w:val="single" w:sz="4" w:space="0" w:color="auto"/>
            </w:tcBorders>
            <w:shd w:val="clear" w:color="auto" w:fill="FFFFFF"/>
          </w:tcPr>
          <w:p w14:paraId="4A7E8D46"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vertAlign w:val="subscript"/>
              </w:rPr>
              <w:t>-</w:t>
            </w:r>
          </w:p>
        </w:tc>
        <w:tc>
          <w:tcPr>
            <w:tcW w:w="1680" w:type="dxa"/>
            <w:tcBorders>
              <w:top w:val="single" w:sz="4" w:space="0" w:color="auto"/>
              <w:left w:val="single" w:sz="4" w:space="0" w:color="auto"/>
              <w:bottom w:val="single" w:sz="4" w:space="0" w:color="auto"/>
            </w:tcBorders>
            <w:shd w:val="clear" w:color="auto" w:fill="FFFFFF"/>
          </w:tcPr>
          <w:p w14:paraId="73FEA206"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vertAlign w:val="subscript"/>
              </w:rPr>
              <w:t>-</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14:paraId="0A9ABA17" w14:textId="77777777" w:rsidR="001174FE" w:rsidRPr="00406BEF" w:rsidRDefault="001174FE" w:rsidP="001174FE">
            <w:pPr>
              <w:pStyle w:val="23"/>
              <w:shd w:val="clear" w:color="auto" w:fill="auto"/>
              <w:spacing w:before="0" w:after="0" w:line="220" w:lineRule="exact"/>
              <w:ind w:firstLine="0"/>
              <w:jc w:val="center"/>
              <w:rPr>
                <w:sz w:val="20"/>
                <w:szCs w:val="20"/>
              </w:rPr>
            </w:pPr>
            <w:r w:rsidRPr="00406BEF">
              <w:rPr>
                <w:rStyle w:val="11"/>
                <w:sz w:val="20"/>
                <w:szCs w:val="20"/>
              </w:rPr>
              <w:t>8.00E+05</w:t>
            </w:r>
          </w:p>
        </w:tc>
      </w:tr>
    </w:tbl>
    <w:p w14:paraId="16071754" w14:textId="282599BF" w:rsidR="00737E8C" w:rsidRPr="00406BEF" w:rsidRDefault="00737E8C" w:rsidP="002032B5">
      <w:pPr>
        <w:spacing w:after="0" w:line="240" w:lineRule="auto"/>
        <w:jc w:val="center"/>
        <w:rPr>
          <w:rFonts w:ascii="Times New Roman" w:hAnsi="Times New Roman" w:cs="Times New Roman"/>
        </w:rPr>
      </w:pPr>
    </w:p>
    <w:p w14:paraId="5B4C664D"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Сравнение сбросов за 2010–2024 гг. с предельными значениями сбросов показано на Рисунке 4.1-10. Как видно, годовые радиоактивные сбросы в окружающие воды составляют 1–10 % установленных предельных значений, т.е. годовые сбросы не превышают допустимых суточных предельных значений. В 2012, 2014 и 2019 гг. сбросы были менее 1 % установленных предельных значений. Такие сбросы можно оценить как незначительные и соответствующие принципу АЛАРА. Увеличение сбросов, наблюдаемое с 2020 г., не связано с физически более крупными сбросами (см. Рис. 4.1-7–4.1-9), а обусловлено изменённой методологией оценки облучения населения. Эта методология может быть уточнена путём замены консервативных моделей оценки дозы на более реалистичные модели распространения радионуклидов, более полно учитывающие особенности озера Друкшяй [73].</w:t>
      </w:r>
    </w:p>
    <w:p w14:paraId="1CFD6BE5" w14:textId="589120BC" w:rsidR="00737E8C" w:rsidRPr="00406BEF" w:rsidRDefault="00737E8C" w:rsidP="00737E8C">
      <w:pPr>
        <w:spacing w:after="0" w:line="240" w:lineRule="auto"/>
        <w:rPr>
          <w:rFonts w:ascii="Times New Roman" w:hAnsi="Times New Roman" w:cs="Times New Roman"/>
        </w:rPr>
      </w:pPr>
    </w:p>
    <w:p w14:paraId="52A1A529" w14:textId="67DA1679" w:rsidR="00F1545F" w:rsidRPr="00406BEF" w:rsidRDefault="00F1545F" w:rsidP="00F1545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349D11A0" wp14:editId="08B9EFA9">
            <wp:extent cx="5324475" cy="3390900"/>
            <wp:effectExtent l="0" t="0" r="0" b="0"/>
            <wp:docPr id="377" name="Рисунок 70" descr="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8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24475" cy="3390900"/>
                    </a:xfrm>
                    <a:prstGeom prst="rect">
                      <a:avLst/>
                    </a:prstGeom>
                    <a:noFill/>
                    <a:ln>
                      <a:noFill/>
                    </a:ln>
                  </pic:spPr>
                </pic:pic>
              </a:graphicData>
            </a:graphic>
          </wp:inline>
        </w:drawing>
      </w:r>
    </w:p>
    <w:p w14:paraId="4120F474" w14:textId="77777777" w:rsidR="00737E8C" w:rsidRPr="00406BEF" w:rsidRDefault="00737E8C" w:rsidP="00F1545F">
      <w:pPr>
        <w:spacing w:after="0" w:line="240" w:lineRule="auto"/>
        <w:jc w:val="center"/>
        <w:rPr>
          <w:rFonts w:ascii="Times New Roman" w:hAnsi="Times New Roman" w:cs="Times New Roman"/>
        </w:rPr>
      </w:pPr>
      <w:r w:rsidRPr="00406BEF">
        <w:rPr>
          <w:rFonts w:ascii="Times New Roman" w:hAnsi="Times New Roman" w:cs="Times New Roman"/>
        </w:rPr>
        <w:t>Рисунок 4.1-10. Сравнение сбросов ИАЭС в окружающие воды с установленными предельными значениями</w:t>
      </w:r>
    </w:p>
    <w:p w14:paraId="284ECBD3" w14:textId="33012A92" w:rsidR="00F1545F" w:rsidRPr="00406BEF" w:rsidRDefault="00F1545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1545F" w:rsidRPr="00406BEF" w14:paraId="11FA6DDE" w14:textId="77777777" w:rsidTr="00572C96">
        <w:tc>
          <w:tcPr>
            <w:tcW w:w="4683" w:type="dxa"/>
          </w:tcPr>
          <w:p w14:paraId="5AE3D107"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0D6F2A0" w14:textId="77777777" w:rsidR="00F1545F" w:rsidRPr="00406BEF" w:rsidRDefault="00F1545F" w:rsidP="00572C96">
            <w:pPr>
              <w:rPr>
                <w:rFonts w:ascii="Times New Roman" w:hAnsi="Times New Roman" w:cs="Times New Roman"/>
                <w:sz w:val="18"/>
                <w:szCs w:val="18"/>
                <w:lang w:val="ru-RU"/>
              </w:rPr>
            </w:pPr>
          </w:p>
          <w:p w14:paraId="0126D259"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9605B4D"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09B70F1"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64895EF" w14:textId="77777777"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9ACB723" w14:textId="784173B6"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122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ECAE3C7" w14:textId="602BD346" w:rsidR="00737E8C" w:rsidRPr="00406BEF" w:rsidRDefault="00737E8C" w:rsidP="00F1545F">
      <w:pPr>
        <w:spacing w:after="0" w:line="240" w:lineRule="auto"/>
        <w:jc w:val="both"/>
        <w:rPr>
          <w:rFonts w:ascii="Times New Roman" w:hAnsi="Times New Roman" w:cs="Times New Roman"/>
        </w:rPr>
      </w:pPr>
    </w:p>
    <w:p w14:paraId="71EE34A4" w14:textId="3D1EE2B0" w:rsidR="00737E8C" w:rsidRPr="00406BEF" w:rsidRDefault="00737E8C" w:rsidP="00F1545F">
      <w:pPr>
        <w:spacing w:after="0" w:line="240" w:lineRule="auto"/>
        <w:jc w:val="both"/>
        <w:outlineLvl w:val="2"/>
        <w:rPr>
          <w:rFonts w:ascii="Times New Roman" w:hAnsi="Times New Roman" w:cs="Times New Roman"/>
          <w:b/>
        </w:rPr>
      </w:pPr>
      <w:bookmarkStart w:id="28" w:name="_Toc217406027"/>
      <w:r w:rsidRPr="00406BEF">
        <w:rPr>
          <w:rFonts w:ascii="Times New Roman" w:hAnsi="Times New Roman" w:cs="Times New Roman"/>
          <w:b/>
        </w:rPr>
        <w:t>4.1.3</w:t>
      </w:r>
      <w:r w:rsidR="00F1545F"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28"/>
    </w:p>
    <w:p w14:paraId="73FAF06F" w14:textId="77777777" w:rsidR="00F1545F" w:rsidRPr="00406BEF" w:rsidRDefault="00F1545F" w:rsidP="00F1545F">
      <w:pPr>
        <w:spacing w:after="0" w:line="240" w:lineRule="auto"/>
        <w:ind w:firstLine="709"/>
        <w:jc w:val="both"/>
        <w:rPr>
          <w:rFonts w:ascii="Times New Roman" w:hAnsi="Times New Roman" w:cs="Times New Roman"/>
        </w:rPr>
      </w:pPr>
    </w:p>
    <w:p w14:paraId="5A66735C"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В условиях нормальной эксплуатации ИАЭС непреднамеренные сбросы сточных вод в окружающую среду не предусмотрены.</w:t>
      </w:r>
    </w:p>
    <w:p w14:paraId="27646CF6" w14:textId="77777777" w:rsidR="00737E8C" w:rsidRPr="00406BEF" w:rsidRDefault="00737E8C" w:rsidP="00F1545F">
      <w:pPr>
        <w:spacing w:after="0" w:line="240" w:lineRule="auto"/>
        <w:ind w:firstLine="709"/>
        <w:jc w:val="both"/>
        <w:rPr>
          <w:rFonts w:ascii="Times New Roman" w:hAnsi="Times New Roman" w:cs="Times New Roman"/>
        </w:rPr>
      </w:pPr>
    </w:p>
    <w:p w14:paraId="52B4D95B" w14:textId="4DD47025"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Образование бытовых и промышленных сточных вод на ИАЭС в период проведения работ по выводу из эксплуатации в 2010–2024 гг. стабильно снижалось. Это связано как со снижением численности персонала ИАЭС, так и с уменьшением технологических процессов, для выполнения которых требуется вода. В будущем значительного увеличения объёма сточных вод по сравнению с прошлым не ожидается. Технологические сточные воды из здания №150 снизятся после внедрения новых технологий обращения с </w:t>
      </w:r>
      <w:r w:rsidR="00EB4EDB" w:rsidRPr="00406BEF">
        <w:rPr>
          <w:rFonts w:ascii="Times New Roman" w:hAnsi="Times New Roman" w:cs="Times New Roman"/>
        </w:rPr>
        <w:t>ЖРО</w:t>
      </w:r>
      <w:r w:rsidRPr="00406BEF">
        <w:rPr>
          <w:rFonts w:ascii="Times New Roman" w:hAnsi="Times New Roman" w:cs="Times New Roman"/>
        </w:rPr>
        <w:t xml:space="preserve"> и закрытия котельной (см. Раздел 3.2.3). Соответственно, планируемый спрос на поверхностную и артезианскую воду снижается (см. Раздел 2.4).</w:t>
      </w:r>
    </w:p>
    <w:p w14:paraId="7F03568A" w14:textId="77777777" w:rsidR="00737E8C" w:rsidRPr="00406BEF" w:rsidRDefault="00737E8C" w:rsidP="00F1545F">
      <w:pPr>
        <w:spacing w:after="0" w:line="240" w:lineRule="auto"/>
        <w:ind w:firstLine="709"/>
        <w:jc w:val="both"/>
        <w:rPr>
          <w:rFonts w:ascii="Times New Roman" w:hAnsi="Times New Roman" w:cs="Times New Roman"/>
        </w:rPr>
      </w:pPr>
    </w:p>
    <w:p w14:paraId="3E1BEE35"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При подготовке технологических проектов демонтажа или строительства предусматривались и реализовывались проектные решения, обеспечивающие предотвращение неуправляемого образования сточных вод, а также предотвращение утечек водных сред, загрязнённых нефтепродуктами и другими загрязнителями, в окружающую среду. Поверхностные сточные воды перед сбросом в озеро Друкшяй проходят через механические ловушки нефтепродуктов (см. Таблицу 4.1-4).</w:t>
      </w:r>
    </w:p>
    <w:p w14:paraId="508E4DAE" w14:textId="77777777" w:rsidR="00737E8C" w:rsidRPr="00406BEF" w:rsidRDefault="00737E8C" w:rsidP="00F1545F">
      <w:pPr>
        <w:spacing w:after="0" w:line="240" w:lineRule="auto"/>
        <w:ind w:firstLine="709"/>
        <w:jc w:val="both"/>
        <w:rPr>
          <w:rFonts w:ascii="Times New Roman" w:hAnsi="Times New Roman" w:cs="Times New Roman"/>
        </w:rPr>
      </w:pPr>
    </w:p>
    <w:p w14:paraId="7E46F1A9"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Оценка результатов мониторинга качества окружающих вод показывает, что работы по выводу из эксплуатации ИАЭС не оказали значительного негативного воздействия на окружающие воды (озеро Друкшяй).</w:t>
      </w:r>
    </w:p>
    <w:p w14:paraId="02B1DE5A" w14:textId="77777777" w:rsidR="00737E8C" w:rsidRPr="00406BEF" w:rsidRDefault="00737E8C" w:rsidP="00F1545F">
      <w:pPr>
        <w:spacing w:after="0" w:line="240" w:lineRule="auto"/>
        <w:ind w:firstLine="709"/>
        <w:jc w:val="both"/>
        <w:rPr>
          <w:rFonts w:ascii="Times New Roman" w:hAnsi="Times New Roman" w:cs="Times New Roman"/>
        </w:rPr>
      </w:pPr>
    </w:p>
    <w:p w14:paraId="7CABE335" w14:textId="630FCA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Сбросы радионуклидов в окружающие воды незначительны и существенно ниже установленных предельных значений сбросов. Сточные воды, образующиеся в процессе вывода из эксплуатации, собираются и обрабатываются, а очищенные от радиоактивного загрязнения стоки сбрасываются в окружающую среду. Образование </w:t>
      </w:r>
      <w:r w:rsidR="00EB4EDB" w:rsidRPr="00406BEF">
        <w:rPr>
          <w:rFonts w:ascii="Times New Roman" w:hAnsi="Times New Roman" w:cs="Times New Roman"/>
        </w:rPr>
        <w:t>ЖРО</w:t>
      </w:r>
      <w:r w:rsidRPr="00406BEF">
        <w:rPr>
          <w:rFonts w:ascii="Times New Roman" w:hAnsi="Times New Roman" w:cs="Times New Roman"/>
        </w:rPr>
        <w:t xml:space="preserve"> повышенной активности, которые не могут быть обработаны существующими или планируемыми новыми установками по переработке </w:t>
      </w:r>
      <w:r w:rsidR="00EB4EDB" w:rsidRPr="00406BEF">
        <w:rPr>
          <w:rFonts w:ascii="Times New Roman" w:hAnsi="Times New Roman" w:cs="Times New Roman"/>
        </w:rPr>
        <w:t>ЖРО</w:t>
      </w:r>
      <w:r w:rsidRPr="00406BEF">
        <w:rPr>
          <w:rFonts w:ascii="Times New Roman" w:hAnsi="Times New Roman" w:cs="Times New Roman"/>
        </w:rPr>
        <w:t>, не предусматривается, в том числе при планировании демонтажа зон реактора R3. ИАЭС придерживается консервативного подхода к возможному влиянию радиоактивных сбросов на облучение населения. Более реалистичная оценка воздействия при необходимости обосновала бы более высокие предельные значения сбросов в окружающие воды.</w:t>
      </w:r>
    </w:p>
    <w:p w14:paraId="69385127" w14:textId="77777777" w:rsidR="00737E8C" w:rsidRPr="00406BEF" w:rsidRDefault="00737E8C" w:rsidP="00F1545F">
      <w:pPr>
        <w:spacing w:after="0" w:line="240" w:lineRule="auto"/>
        <w:jc w:val="both"/>
        <w:rPr>
          <w:rFonts w:ascii="Times New Roman" w:hAnsi="Times New Roman" w:cs="Times New Roman"/>
        </w:rPr>
      </w:pPr>
    </w:p>
    <w:p w14:paraId="308E417A" w14:textId="38551F52" w:rsidR="00737E8C" w:rsidRPr="00406BEF" w:rsidRDefault="00737E8C" w:rsidP="00F1545F">
      <w:pPr>
        <w:spacing w:after="0" w:line="240" w:lineRule="auto"/>
        <w:jc w:val="both"/>
        <w:outlineLvl w:val="2"/>
        <w:rPr>
          <w:rFonts w:ascii="Times New Roman" w:hAnsi="Times New Roman" w:cs="Times New Roman"/>
          <w:b/>
        </w:rPr>
      </w:pPr>
      <w:bookmarkStart w:id="29" w:name="_Toc217406028"/>
      <w:r w:rsidRPr="00406BEF">
        <w:rPr>
          <w:rFonts w:ascii="Times New Roman" w:hAnsi="Times New Roman" w:cs="Times New Roman"/>
          <w:b/>
        </w:rPr>
        <w:t>4.1.4</w:t>
      </w:r>
      <w:r w:rsidR="00F1545F"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29"/>
    </w:p>
    <w:p w14:paraId="002FF99F" w14:textId="77777777" w:rsidR="00F1545F" w:rsidRPr="00406BEF" w:rsidRDefault="00F1545F" w:rsidP="00F1545F">
      <w:pPr>
        <w:spacing w:after="0" w:line="240" w:lineRule="auto"/>
        <w:ind w:firstLine="709"/>
        <w:jc w:val="both"/>
        <w:rPr>
          <w:rFonts w:ascii="Times New Roman" w:hAnsi="Times New Roman" w:cs="Times New Roman"/>
        </w:rPr>
      </w:pPr>
    </w:p>
    <w:p w14:paraId="5C72A5E8"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В проектах демонтажа (в случае специальных зданий) или описаниях демонтажа, подготовленных для сноса зданий, должны быть предусмотрены меры по минимизации потенциального воздействия планируемых работ на окружающую среду. Места складирования образующихся при демонтаже отходов должны выбираться и оборудоваться таким образом, чтобы предотвратить загрязнение подземных и поверхностных вод.</w:t>
      </w:r>
    </w:p>
    <w:p w14:paraId="3553A526" w14:textId="77777777" w:rsidR="00737E8C" w:rsidRPr="00406BEF" w:rsidRDefault="00737E8C" w:rsidP="00F1545F">
      <w:pPr>
        <w:spacing w:after="0" w:line="240" w:lineRule="auto"/>
        <w:ind w:firstLine="709"/>
        <w:jc w:val="both"/>
        <w:rPr>
          <w:rFonts w:ascii="Times New Roman" w:hAnsi="Times New Roman" w:cs="Times New Roman"/>
        </w:rPr>
      </w:pPr>
    </w:p>
    <w:p w14:paraId="64F383E9" w14:textId="2C430858" w:rsidR="00F1545F"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Должен поддерживаться низкий уровень сбросов радионуклидов в окружающую среду, обеспечиваемый технологиями переработки </w:t>
      </w:r>
      <w:r w:rsidR="00EB4EDB" w:rsidRPr="00406BEF">
        <w:rPr>
          <w:rFonts w:ascii="Times New Roman" w:hAnsi="Times New Roman" w:cs="Times New Roman"/>
        </w:rPr>
        <w:t>ЖРО</w:t>
      </w:r>
      <w:r w:rsidRPr="00406BEF">
        <w:rPr>
          <w:rFonts w:ascii="Times New Roman" w:hAnsi="Times New Roman" w:cs="Times New Roman"/>
        </w:rPr>
        <w:t>.</w:t>
      </w:r>
    </w:p>
    <w:p w14:paraId="141BD5BE" w14:textId="77777777" w:rsidR="00F1545F" w:rsidRPr="00406BEF" w:rsidRDefault="00F1545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1545F" w:rsidRPr="00406BEF" w14:paraId="0B53978E" w14:textId="77777777" w:rsidTr="00572C96">
        <w:tc>
          <w:tcPr>
            <w:tcW w:w="4683" w:type="dxa"/>
          </w:tcPr>
          <w:p w14:paraId="5DA3B51B"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C67B0FC" w14:textId="77777777" w:rsidR="00F1545F" w:rsidRPr="00406BEF" w:rsidRDefault="00F1545F" w:rsidP="00572C96">
            <w:pPr>
              <w:rPr>
                <w:rFonts w:ascii="Times New Roman" w:hAnsi="Times New Roman" w:cs="Times New Roman"/>
                <w:sz w:val="18"/>
                <w:szCs w:val="18"/>
                <w:lang w:val="ru-RU"/>
              </w:rPr>
            </w:pPr>
          </w:p>
          <w:p w14:paraId="60FDAE21"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F0E081E"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85A68D3"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F743F4B" w14:textId="77777777"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9ACF584" w14:textId="27D5B8EA"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123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D186B11" w14:textId="77777777" w:rsidR="00737E8C" w:rsidRPr="00406BEF" w:rsidRDefault="00737E8C" w:rsidP="00737E8C">
      <w:pPr>
        <w:spacing w:after="0" w:line="240" w:lineRule="auto"/>
        <w:rPr>
          <w:rFonts w:ascii="Times New Roman" w:hAnsi="Times New Roman" w:cs="Times New Roman"/>
        </w:rPr>
      </w:pPr>
    </w:p>
    <w:p w14:paraId="5CD05AD1" w14:textId="0623C892" w:rsidR="00737E8C" w:rsidRPr="00406BEF" w:rsidRDefault="00737E8C" w:rsidP="00F1545F">
      <w:pPr>
        <w:spacing w:after="0" w:line="240" w:lineRule="auto"/>
        <w:outlineLvl w:val="1"/>
        <w:rPr>
          <w:rFonts w:ascii="Times New Roman" w:hAnsi="Times New Roman" w:cs="Times New Roman"/>
          <w:b/>
        </w:rPr>
      </w:pPr>
      <w:bookmarkStart w:id="30" w:name="_Toc217406029"/>
      <w:r w:rsidRPr="00406BEF">
        <w:rPr>
          <w:rFonts w:ascii="Times New Roman" w:hAnsi="Times New Roman" w:cs="Times New Roman"/>
          <w:b/>
        </w:rPr>
        <w:t>4.2</w:t>
      </w:r>
      <w:r w:rsidR="00F1545F" w:rsidRPr="00406BEF">
        <w:rPr>
          <w:rFonts w:ascii="Times New Roman" w:hAnsi="Times New Roman" w:cs="Times New Roman"/>
          <w:b/>
        </w:rPr>
        <w:tab/>
      </w:r>
      <w:r w:rsidRPr="00406BEF">
        <w:rPr>
          <w:rFonts w:ascii="Times New Roman" w:hAnsi="Times New Roman" w:cs="Times New Roman"/>
          <w:b/>
        </w:rPr>
        <w:t>Атмосферный воздух</w:t>
      </w:r>
      <w:bookmarkEnd w:id="30"/>
    </w:p>
    <w:p w14:paraId="48E231A9" w14:textId="77777777" w:rsidR="00F1545F" w:rsidRPr="00406BEF" w:rsidRDefault="00F1545F" w:rsidP="00737E8C">
      <w:pPr>
        <w:spacing w:after="0" w:line="240" w:lineRule="auto"/>
        <w:rPr>
          <w:rFonts w:ascii="Times New Roman" w:hAnsi="Times New Roman" w:cs="Times New Roman"/>
        </w:rPr>
      </w:pPr>
    </w:p>
    <w:p w14:paraId="4038F6A4" w14:textId="0F766DF6" w:rsidR="00737E8C" w:rsidRPr="00406BEF" w:rsidRDefault="00737E8C" w:rsidP="00F1545F">
      <w:pPr>
        <w:spacing w:after="0" w:line="240" w:lineRule="auto"/>
        <w:outlineLvl w:val="2"/>
        <w:rPr>
          <w:rFonts w:ascii="Times New Roman" w:hAnsi="Times New Roman" w:cs="Times New Roman"/>
          <w:b/>
        </w:rPr>
      </w:pPr>
      <w:bookmarkStart w:id="31" w:name="_Toc217406030"/>
      <w:r w:rsidRPr="00406BEF">
        <w:rPr>
          <w:rFonts w:ascii="Times New Roman" w:hAnsi="Times New Roman" w:cs="Times New Roman"/>
          <w:b/>
        </w:rPr>
        <w:t>4.2.1</w:t>
      </w:r>
      <w:r w:rsidR="00F1545F" w:rsidRPr="00406BEF">
        <w:rPr>
          <w:rFonts w:ascii="Times New Roman" w:hAnsi="Times New Roman" w:cs="Times New Roman"/>
          <w:b/>
        </w:rPr>
        <w:tab/>
      </w:r>
      <w:r w:rsidRPr="00406BEF">
        <w:rPr>
          <w:rFonts w:ascii="Times New Roman" w:hAnsi="Times New Roman" w:cs="Times New Roman"/>
          <w:b/>
        </w:rPr>
        <w:t>Текущее состояние</w:t>
      </w:r>
      <w:bookmarkEnd w:id="31"/>
    </w:p>
    <w:p w14:paraId="6ABDB214" w14:textId="77777777" w:rsidR="00F1545F" w:rsidRPr="00406BEF" w:rsidRDefault="00F1545F" w:rsidP="00737E8C">
      <w:pPr>
        <w:spacing w:after="0" w:line="240" w:lineRule="auto"/>
        <w:rPr>
          <w:rFonts w:ascii="Times New Roman" w:hAnsi="Times New Roman" w:cs="Times New Roman"/>
        </w:rPr>
      </w:pPr>
    </w:p>
    <w:p w14:paraId="645ACEF0" w14:textId="3EE8DF49" w:rsidR="00737E8C" w:rsidRPr="00406BEF" w:rsidRDefault="00737E8C" w:rsidP="00F1545F">
      <w:pPr>
        <w:spacing w:after="0" w:line="240" w:lineRule="auto"/>
        <w:outlineLvl w:val="3"/>
        <w:rPr>
          <w:rFonts w:ascii="Times New Roman" w:hAnsi="Times New Roman" w:cs="Times New Roman"/>
          <w:b/>
        </w:rPr>
      </w:pPr>
      <w:r w:rsidRPr="00406BEF">
        <w:rPr>
          <w:rFonts w:ascii="Times New Roman" w:hAnsi="Times New Roman" w:cs="Times New Roman"/>
          <w:b/>
        </w:rPr>
        <w:t>4.2.1.1</w:t>
      </w:r>
      <w:r w:rsidR="00F1545F" w:rsidRPr="00406BEF">
        <w:rPr>
          <w:rFonts w:ascii="Times New Roman" w:hAnsi="Times New Roman" w:cs="Times New Roman"/>
          <w:b/>
        </w:rPr>
        <w:tab/>
      </w:r>
      <w:r w:rsidRPr="00406BEF">
        <w:rPr>
          <w:rFonts w:ascii="Times New Roman" w:hAnsi="Times New Roman" w:cs="Times New Roman"/>
          <w:b/>
        </w:rPr>
        <w:t>Метеорологические и климатические условия</w:t>
      </w:r>
    </w:p>
    <w:p w14:paraId="749146E6" w14:textId="77777777" w:rsidR="00F1545F" w:rsidRPr="00406BEF" w:rsidRDefault="00F1545F" w:rsidP="00F1545F">
      <w:pPr>
        <w:spacing w:after="0" w:line="240" w:lineRule="auto"/>
        <w:ind w:firstLine="709"/>
        <w:jc w:val="both"/>
        <w:rPr>
          <w:rFonts w:ascii="Times New Roman" w:hAnsi="Times New Roman" w:cs="Times New Roman"/>
        </w:rPr>
      </w:pPr>
    </w:p>
    <w:p w14:paraId="0AC1B378" w14:textId="6CA6900C"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Климат Литвы характеризуется как климат умеренной климатической зоны. Поскольку часто происходят смены морских и континентальных воздушных масс, климат региона является промежуточным </w:t>
      </w:r>
      <w:r w:rsidR="00AC6D92">
        <w:rPr>
          <w:rFonts w:ascii="Times New Roman" w:hAnsi="Times New Roman" w:cs="Times New Roman"/>
        </w:rPr>
        <w:t xml:space="preserve"> – </w:t>
      </w:r>
      <w:r w:rsidRPr="00406BEF">
        <w:rPr>
          <w:rFonts w:ascii="Times New Roman" w:hAnsi="Times New Roman" w:cs="Times New Roman"/>
        </w:rPr>
        <w:t xml:space="preserve"> между западноевропейским морским и евразийским континентальным климатом.</w:t>
      </w:r>
    </w:p>
    <w:p w14:paraId="440EB3BF" w14:textId="77777777" w:rsidR="00737E8C" w:rsidRPr="00406BEF" w:rsidRDefault="00737E8C" w:rsidP="00F1545F">
      <w:pPr>
        <w:spacing w:after="0" w:line="240" w:lineRule="auto"/>
        <w:ind w:firstLine="709"/>
        <w:jc w:val="both"/>
        <w:rPr>
          <w:rFonts w:ascii="Times New Roman" w:hAnsi="Times New Roman" w:cs="Times New Roman"/>
        </w:rPr>
      </w:pPr>
    </w:p>
    <w:p w14:paraId="03128639"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В масштабе страны климатические условия в Литве зависят от расстояния до Балтийского моря. Вследствие вторжения воздушных потоков из соседних географических зон восточные регионы Литвы (т.е. район ИАЭС) по сравнению с западными характеризуются более значительной годовой амплитудой температур, более холодной и продолжительной зимой с обильным снегопадом и более тёплым, но коротким летом.</w:t>
      </w:r>
    </w:p>
    <w:p w14:paraId="78B3F865" w14:textId="77777777" w:rsidR="00737E8C" w:rsidRPr="00406BEF" w:rsidRDefault="00737E8C" w:rsidP="00F1545F">
      <w:pPr>
        <w:spacing w:after="0" w:line="240" w:lineRule="auto"/>
        <w:ind w:firstLine="709"/>
        <w:jc w:val="both"/>
        <w:rPr>
          <w:rFonts w:ascii="Times New Roman" w:hAnsi="Times New Roman" w:cs="Times New Roman"/>
        </w:rPr>
      </w:pPr>
    </w:p>
    <w:p w14:paraId="2B4D23AB"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Метеорологические параметры в районе ИАЭС измеряются с 1987 г. Метеостанция ИАЭС расположена примерно в 6 км к западу от промышленной площадки ИАЭС.</w:t>
      </w:r>
    </w:p>
    <w:p w14:paraId="495E33F5" w14:textId="77777777" w:rsidR="00737E8C" w:rsidRPr="00406BEF" w:rsidRDefault="00737E8C" w:rsidP="00F1545F">
      <w:pPr>
        <w:spacing w:after="0" w:line="240" w:lineRule="auto"/>
        <w:ind w:firstLine="709"/>
        <w:jc w:val="both"/>
        <w:rPr>
          <w:rFonts w:ascii="Times New Roman" w:hAnsi="Times New Roman" w:cs="Times New Roman"/>
        </w:rPr>
      </w:pPr>
    </w:p>
    <w:p w14:paraId="3DFC19DE"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В районе ИАЭС среднегодовая температура воздуха может значительно колебаться (см. Рисунок 4.2-1). Как и по всей Литве, самым холодным годом в районе ИАЭС был 1996 г., когда среднегодовая температура воздуха составила всего 5 °C. Самым тёплым годом (из-за относительно тёплой зимы) был 1991 г., когда среднегодовая температура воздуха поднялась до 9 °C. В последние 25 лет (2000–2024 гг.) колебания среднегодовой температуры воздуха меньше, но наблюдается общая тенденция её повышения. Повышение среднегодовой температуры воздуха наблюдается по всей Литве [74].</w:t>
      </w:r>
    </w:p>
    <w:p w14:paraId="0B7927A7" w14:textId="3280FFBE" w:rsidR="00737E8C" w:rsidRPr="00406BEF" w:rsidRDefault="00737E8C" w:rsidP="00F1545F">
      <w:pPr>
        <w:spacing w:after="0" w:line="240" w:lineRule="auto"/>
        <w:ind w:firstLine="709"/>
        <w:jc w:val="both"/>
        <w:rPr>
          <w:rFonts w:ascii="Times New Roman" w:hAnsi="Times New Roman" w:cs="Times New Roman"/>
        </w:rPr>
      </w:pPr>
    </w:p>
    <w:p w14:paraId="19DFE2FC" w14:textId="6CB9A75B" w:rsidR="00F1545F" w:rsidRPr="00406BEF" w:rsidRDefault="00F1545F" w:rsidP="00F1545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295651C9" wp14:editId="6F8C4C15">
            <wp:extent cx="4352925" cy="2733675"/>
            <wp:effectExtent l="0" t="0" r="0" b="0"/>
            <wp:docPr id="376" name="Рисунок 71" descr="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8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52925" cy="2733675"/>
                    </a:xfrm>
                    <a:prstGeom prst="rect">
                      <a:avLst/>
                    </a:prstGeom>
                    <a:noFill/>
                    <a:ln>
                      <a:noFill/>
                    </a:ln>
                  </pic:spPr>
                </pic:pic>
              </a:graphicData>
            </a:graphic>
          </wp:inline>
        </w:drawing>
      </w:r>
    </w:p>
    <w:p w14:paraId="41F2E884" w14:textId="463A5921" w:rsidR="00F1545F" w:rsidRPr="00406BEF" w:rsidRDefault="00737E8C" w:rsidP="00F1545F">
      <w:pPr>
        <w:spacing w:after="0" w:line="240" w:lineRule="auto"/>
        <w:jc w:val="center"/>
        <w:rPr>
          <w:rFonts w:ascii="Times New Roman" w:hAnsi="Times New Roman" w:cs="Times New Roman"/>
        </w:rPr>
      </w:pPr>
      <w:r w:rsidRPr="00406BEF">
        <w:rPr>
          <w:rFonts w:ascii="Times New Roman" w:hAnsi="Times New Roman" w:cs="Times New Roman"/>
        </w:rPr>
        <w:t>Рисунок 4.2-1. Изменение среднегодовой температуры воздуха в районе ИАЭС в 1988–2024 гг. (данные метеостанции ИАЭС)</w:t>
      </w:r>
    </w:p>
    <w:p w14:paraId="477A1B95" w14:textId="77777777" w:rsidR="00F1545F" w:rsidRPr="00406BEF" w:rsidRDefault="00F1545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1545F" w:rsidRPr="00406BEF" w14:paraId="6527BDBC" w14:textId="77777777" w:rsidTr="00572C96">
        <w:tc>
          <w:tcPr>
            <w:tcW w:w="4683" w:type="dxa"/>
          </w:tcPr>
          <w:p w14:paraId="36DF68DF"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3C706EF" w14:textId="77777777" w:rsidR="00F1545F" w:rsidRPr="00406BEF" w:rsidRDefault="00F1545F" w:rsidP="00572C96">
            <w:pPr>
              <w:rPr>
                <w:rFonts w:ascii="Times New Roman" w:hAnsi="Times New Roman" w:cs="Times New Roman"/>
                <w:sz w:val="18"/>
                <w:szCs w:val="18"/>
                <w:lang w:val="ru-RU"/>
              </w:rPr>
            </w:pPr>
          </w:p>
          <w:p w14:paraId="7561C315"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285E8AD"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63C0BFE"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8A4CC43" w14:textId="77777777"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53D2100" w14:textId="3B8EFF70"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124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2DB683A" w14:textId="77777777" w:rsidR="00737E8C" w:rsidRPr="00406BEF" w:rsidRDefault="00737E8C" w:rsidP="00737E8C">
      <w:pPr>
        <w:spacing w:after="0" w:line="240" w:lineRule="auto"/>
        <w:rPr>
          <w:rFonts w:ascii="Times New Roman" w:hAnsi="Times New Roman" w:cs="Times New Roman"/>
        </w:rPr>
      </w:pPr>
    </w:p>
    <w:p w14:paraId="02B26502" w14:textId="77777777" w:rsidR="00737E8C" w:rsidRPr="00406BEF" w:rsidRDefault="00737E8C" w:rsidP="00F1545F">
      <w:pPr>
        <w:spacing w:after="0" w:line="240" w:lineRule="auto"/>
        <w:jc w:val="both"/>
        <w:rPr>
          <w:rFonts w:ascii="Times New Roman" w:hAnsi="Times New Roman" w:cs="Times New Roman"/>
        </w:rPr>
      </w:pPr>
      <w:r w:rsidRPr="00406BEF">
        <w:rPr>
          <w:rFonts w:ascii="Times New Roman" w:hAnsi="Times New Roman" w:cs="Times New Roman"/>
        </w:rPr>
        <w:t>Средние, среднеминимальные и среднемаксимальные температуры воздуха по месяцам в районе ИАЭС за период 1998–2024 гг. показаны на Рисунке 4.2-2. Самыми холодными месяцами являются декабрь, январь и февраль. Самая низкая среднемесячная температура воздуха, −11,9 °C, наблюдалась в январе 2010 г. Самыми тёплыми месяцами являются июнь, июль и август. Максимальная среднемесячная температура воздуха, +23 °C, наблюдалась в июле 1992 г.</w:t>
      </w:r>
    </w:p>
    <w:p w14:paraId="10D9B673" w14:textId="1280BCAD" w:rsidR="00737E8C" w:rsidRPr="00406BEF" w:rsidRDefault="00737E8C" w:rsidP="00737E8C">
      <w:pPr>
        <w:spacing w:after="0" w:line="240" w:lineRule="auto"/>
        <w:rPr>
          <w:rFonts w:ascii="Times New Roman" w:hAnsi="Times New Roman" w:cs="Times New Roman"/>
        </w:rPr>
      </w:pPr>
    </w:p>
    <w:p w14:paraId="6FD2FD41" w14:textId="77777777" w:rsidR="00F1545F" w:rsidRPr="00406BEF" w:rsidRDefault="00F1545F" w:rsidP="00F1545F">
      <w:pPr>
        <w:spacing w:after="0" w:line="240" w:lineRule="auto"/>
        <w:jc w:val="center"/>
        <w:rPr>
          <w:rFonts w:ascii="Times New Roman" w:hAnsi="Times New Roman" w:cs="Times New Roman"/>
        </w:rPr>
      </w:pPr>
    </w:p>
    <w:p w14:paraId="0B392084" w14:textId="77777777" w:rsidR="00737E8C" w:rsidRPr="00406BEF" w:rsidRDefault="00737E8C" w:rsidP="00F1545F">
      <w:pPr>
        <w:spacing w:after="0" w:line="240" w:lineRule="auto"/>
        <w:jc w:val="center"/>
        <w:rPr>
          <w:rFonts w:ascii="Times New Roman" w:hAnsi="Times New Roman" w:cs="Times New Roman"/>
        </w:rPr>
      </w:pPr>
      <w:r w:rsidRPr="00406BEF">
        <w:rPr>
          <w:rFonts w:ascii="Times New Roman" w:hAnsi="Times New Roman" w:cs="Times New Roman"/>
        </w:rPr>
        <w:t>Рисунок 4.2-2. Средние, среднеминимальные и среднемаксимальные температуры воздуха по месяцам в районе ИАЭС за период 1998–2024 гг. (данные метеостанции ИАЭС)</w:t>
      </w:r>
    </w:p>
    <w:p w14:paraId="29A11E0E" w14:textId="77777777" w:rsidR="00737E8C" w:rsidRPr="00406BEF" w:rsidRDefault="00737E8C" w:rsidP="00F1545F">
      <w:pPr>
        <w:spacing w:after="0" w:line="240" w:lineRule="auto"/>
        <w:jc w:val="both"/>
        <w:rPr>
          <w:rFonts w:ascii="Times New Roman" w:hAnsi="Times New Roman" w:cs="Times New Roman"/>
        </w:rPr>
      </w:pPr>
    </w:p>
    <w:p w14:paraId="250AB81C" w14:textId="58D052D6" w:rsidR="00737E8C" w:rsidRPr="00406BEF" w:rsidRDefault="00737E8C" w:rsidP="00F1545F">
      <w:pPr>
        <w:spacing w:after="0" w:line="240" w:lineRule="auto"/>
        <w:jc w:val="both"/>
        <w:rPr>
          <w:rFonts w:ascii="Times New Roman" w:hAnsi="Times New Roman" w:cs="Times New Roman"/>
        </w:rPr>
      </w:pPr>
      <w:r w:rsidRPr="00406BEF">
        <w:rPr>
          <w:rFonts w:ascii="Times New Roman" w:hAnsi="Times New Roman" w:cs="Times New Roman"/>
        </w:rPr>
        <w:t xml:space="preserve">За весь период наблюдений 1972–2023 гг. максимальная температура воздуха, измеренная на метеостанции Дукштас (18 км к юго-западу от промышленной площадки ИАЭС), составила 34,9 °C, а минимальная </w:t>
      </w:r>
      <w:r w:rsidR="00AC6D92">
        <w:rPr>
          <w:rFonts w:ascii="Times New Roman" w:hAnsi="Times New Roman" w:cs="Times New Roman"/>
        </w:rPr>
        <w:t xml:space="preserve"> – </w:t>
      </w:r>
      <w:r w:rsidRPr="00406BEF">
        <w:rPr>
          <w:rFonts w:ascii="Times New Roman" w:hAnsi="Times New Roman" w:cs="Times New Roman"/>
        </w:rPr>
        <w:t xml:space="preserve"> −33,3 °C [74].</w:t>
      </w:r>
    </w:p>
    <w:p w14:paraId="2745C66B" w14:textId="77777777" w:rsidR="00737E8C" w:rsidRPr="00406BEF" w:rsidRDefault="00737E8C" w:rsidP="00F1545F">
      <w:pPr>
        <w:spacing w:after="0" w:line="240" w:lineRule="auto"/>
        <w:jc w:val="both"/>
        <w:rPr>
          <w:rFonts w:ascii="Times New Roman" w:hAnsi="Times New Roman" w:cs="Times New Roman"/>
        </w:rPr>
      </w:pPr>
    </w:p>
    <w:p w14:paraId="3AD9ABD9" w14:textId="5A5FD316" w:rsidR="00F1545F" w:rsidRPr="00406BEF" w:rsidRDefault="00737E8C" w:rsidP="00F1545F">
      <w:pPr>
        <w:spacing w:after="0" w:line="240" w:lineRule="auto"/>
        <w:jc w:val="both"/>
        <w:rPr>
          <w:rFonts w:ascii="Times New Roman" w:hAnsi="Times New Roman" w:cs="Times New Roman"/>
        </w:rPr>
      </w:pPr>
      <w:r w:rsidRPr="00406BEF">
        <w:rPr>
          <w:rFonts w:ascii="Times New Roman" w:hAnsi="Times New Roman" w:cs="Times New Roman"/>
        </w:rPr>
        <w:t xml:space="preserve">Среднегодовое количество осадков в районе ИАЭС в 1988–2024 гг. показано на Рисунке 4.2-3. В период 1998–2009 гг. среднее количество осадков составляло 668 мм/год. В период 2010–2024 гг. среднее количество осадков составило 754 мм/год, т.е. годовое количество осадков увеличилось в среднем на 86 мм/год. Кроме того, в 2010, 2017 и 2023 гг. количество осадков превысило 900 мм/год. Около 65 % осадков выпадает в тёплый период года (апрель–октябрь), остальные 35 % </w:t>
      </w:r>
      <w:r w:rsidR="00AC6D92">
        <w:rPr>
          <w:rFonts w:ascii="Times New Roman" w:hAnsi="Times New Roman" w:cs="Times New Roman"/>
        </w:rPr>
        <w:t xml:space="preserve"> – </w:t>
      </w:r>
      <w:r w:rsidRPr="00406BEF">
        <w:rPr>
          <w:rFonts w:ascii="Times New Roman" w:hAnsi="Times New Roman" w:cs="Times New Roman"/>
        </w:rPr>
        <w:t xml:space="preserve"> в холодный период года (ноябрь–март). Максимальное месячное количество осадков, 228 мм/мес., выпало в июле 2010 г.</w:t>
      </w:r>
    </w:p>
    <w:p w14:paraId="4CD13F93" w14:textId="77777777" w:rsidR="00F1545F" w:rsidRPr="00406BEF" w:rsidRDefault="00F1545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1545F" w:rsidRPr="00406BEF" w14:paraId="6BD42FEC" w14:textId="77777777" w:rsidTr="00572C96">
        <w:tc>
          <w:tcPr>
            <w:tcW w:w="4683" w:type="dxa"/>
          </w:tcPr>
          <w:p w14:paraId="0D4884A6"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2159545" w14:textId="77777777" w:rsidR="00F1545F" w:rsidRPr="00406BEF" w:rsidRDefault="00F1545F" w:rsidP="00572C96">
            <w:pPr>
              <w:rPr>
                <w:rFonts w:ascii="Times New Roman" w:hAnsi="Times New Roman" w:cs="Times New Roman"/>
                <w:sz w:val="18"/>
                <w:szCs w:val="18"/>
                <w:lang w:val="ru-RU"/>
              </w:rPr>
            </w:pPr>
          </w:p>
          <w:p w14:paraId="010C3E0E"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DB54539"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E2D8702"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3A11ADC" w14:textId="77777777"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690608A" w14:textId="3FC529A6"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125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F31609C" w14:textId="77777777" w:rsidR="00737E8C" w:rsidRPr="00406BEF" w:rsidRDefault="00737E8C" w:rsidP="00737E8C">
      <w:pPr>
        <w:spacing w:after="0" w:line="240" w:lineRule="auto"/>
        <w:rPr>
          <w:rFonts w:ascii="Times New Roman" w:hAnsi="Times New Roman" w:cs="Times New Roman"/>
        </w:rPr>
      </w:pPr>
    </w:p>
    <w:p w14:paraId="4BA2676B" w14:textId="564C6114" w:rsidR="00737E8C" w:rsidRPr="00406BEF" w:rsidRDefault="00F1545F" w:rsidP="00F1545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4B351D39" wp14:editId="4FAEEF32">
            <wp:extent cx="5372100" cy="3924300"/>
            <wp:effectExtent l="0" t="0" r="0" b="0"/>
            <wp:docPr id="375" name="Рисунок 72"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8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72100" cy="3924300"/>
                    </a:xfrm>
                    <a:prstGeom prst="rect">
                      <a:avLst/>
                    </a:prstGeom>
                    <a:noFill/>
                    <a:ln>
                      <a:noFill/>
                    </a:ln>
                  </pic:spPr>
                </pic:pic>
              </a:graphicData>
            </a:graphic>
          </wp:inline>
        </w:drawing>
      </w:r>
    </w:p>
    <w:p w14:paraId="30664791" w14:textId="77777777" w:rsidR="00737E8C" w:rsidRPr="00406BEF" w:rsidRDefault="00737E8C" w:rsidP="00F1545F">
      <w:pPr>
        <w:spacing w:after="0" w:line="240" w:lineRule="auto"/>
        <w:jc w:val="center"/>
        <w:rPr>
          <w:rFonts w:ascii="Times New Roman" w:hAnsi="Times New Roman" w:cs="Times New Roman"/>
        </w:rPr>
      </w:pPr>
      <w:r w:rsidRPr="00406BEF">
        <w:rPr>
          <w:rFonts w:ascii="Times New Roman" w:hAnsi="Times New Roman" w:cs="Times New Roman"/>
        </w:rPr>
        <w:t>Рисунок 4.2-3. Годовое количество осадков в районе ИАЭС в 1988–2024 гг. (данные метеостанции ИАЭС)</w:t>
      </w:r>
    </w:p>
    <w:p w14:paraId="5ED45B64" w14:textId="77777777" w:rsidR="00737E8C" w:rsidRPr="00406BEF" w:rsidRDefault="00737E8C" w:rsidP="00F1545F">
      <w:pPr>
        <w:spacing w:after="0" w:line="240" w:lineRule="auto"/>
        <w:ind w:firstLine="709"/>
        <w:jc w:val="both"/>
        <w:rPr>
          <w:rFonts w:ascii="Times New Roman" w:hAnsi="Times New Roman" w:cs="Times New Roman"/>
        </w:rPr>
      </w:pPr>
    </w:p>
    <w:p w14:paraId="13C303BE" w14:textId="77A86C3F"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Среднее количество дней со снежным покровом в году в Литве варьируется от менее 50 на побережье до 90 на востоке и северо-востоке. Наименьшее количество дней со снежным покровом было зарегистрировано зимой 2019–2020 гг., когда в части Литвы не было ни одного дня со снежным покровом, а на метеостанции Дукштас их было всего 10. Наибольшее количество дней со снежным покровом в Литве зарегистрировано зимой 1995–1996 гг. в Дукштасе и составило 156 дней. Среднее количество дней со снежным покровом на метеостанции Дукштас </w:t>
      </w:r>
      <w:r w:rsidR="00AC6D92">
        <w:rPr>
          <w:rFonts w:ascii="Times New Roman" w:hAnsi="Times New Roman" w:cs="Times New Roman"/>
        </w:rPr>
        <w:t xml:space="preserve"> – </w:t>
      </w:r>
      <w:r w:rsidRPr="00406BEF">
        <w:rPr>
          <w:rFonts w:ascii="Times New Roman" w:hAnsi="Times New Roman" w:cs="Times New Roman"/>
        </w:rPr>
        <w:t xml:space="preserve"> 91 день [74].</w:t>
      </w:r>
    </w:p>
    <w:p w14:paraId="3B733F87" w14:textId="77777777" w:rsidR="00737E8C" w:rsidRPr="00406BEF" w:rsidRDefault="00737E8C" w:rsidP="00F1545F">
      <w:pPr>
        <w:spacing w:after="0" w:line="240" w:lineRule="auto"/>
        <w:ind w:firstLine="709"/>
        <w:jc w:val="both"/>
        <w:rPr>
          <w:rFonts w:ascii="Times New Roman" w:hAnsi="Times New Roman" w:cs="Times New Roman"/>
        </w:rPr>
      </w:pPr>
    </w:p>
    <w:p w14:paraId="4F58FE07" w14:textId="77777777" w:rsidR="00737E8C"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В период 2012–2024 гг. средняя месячная скорость ветра, измеренная на мониторинговой станции ИАЭС, составляет 3,4 м/с. Более 80 % измеренных значений средней месячной скорости ветра варьируются от 2,9 до 4,1 м/с. Роза средних месячных направлений ветра за период 2012–2022 гг. показана на Рисунке 4.2-4. Преобладают западные, юго-западные и южные ветры.</w:t>
      </w:r>
    </w:p>
    <w:p w14:paraId="2416202C" w14:textId="77777777" w:rsidR="00737E8C" w:rsidRPr="00406BEF" w:rsidRDefault="00737E8C" w:rsidP="00F1545F">
      <w:pPr>
        <w:spacing w:after="0" w:line="240" w:lineRule="auto"/>
        <w:ind w:firstLine="709"/>
        <w:jc w:val="both"/>
        <w:rPr>
          <w:rFonts w:ascii="Times New Roman" w:hAnsi="Times New Roman" w:cs="Times New Roman"/>
        </w:rPr>
      </w:pPr>
    </w:p>
    <w:p w14:paraId="7FDCF25A" w14:textId="0D6634EA" w:rsidR="00F1545F" w:rsidRPr="00406BEF" w:rsidRDefault="00737E8C" w:rsidP="00F1545F">
      <w:pPr>
        <w:spacing w:after="0" w:line="240" w:lineRule="auto"/>
        <w:ind w:firstLine="709"/>
        <w:jc w:val="both"/>
        <w:rPr>
          <w:rFonts w:ascii="Times New Roman" w:hAnsi="Times New Roman" w:cs="Times New Roman"/>
        </w:rPr>
      </w:pPr>
      <w:r w:rsidRPr="00406BEF">
        <w:rPr>
          <w:rFonts w:ascii="Times New Roman" w:hAnsi="Times New Roman" w:cs="Times New Roman"/>
        </w:rPr>
        <w:t>Максимальные значения скорости ветра (порывов), измеренные на станции, примерно в 10 раз выше и могут достигать от 23 м/с (август 2012 и 2013 гг.) до 36 м/с (октябрь 2012 г.) в отдельные месяцы.</w:t>
      </w:r>
    </w:p>
    <w:p w14:paraId="2508BAC5" w14:textId="77777777" w:rsidR="00F1545F" w:rsidRPr="00406BEF" w:rsidRDefault="00F1545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1545F" w:rsidRPr="00406BEF" w14:paraId="08BF49F5" w14:textId="77777777" w:rsidTr="00572C96">
        <w:tc>
          <w:tcPr>
            <w:tcW w:w="4683" w:type="dxa"/>
          </w:tcPr>
          <w:p w14:paraId="0A91C3B5"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50DA36A" w14:textId="77777777" w:rsidR="00F1545F" w:rsidRPr="00406BEF" w:rsidRDefault="00F1545F" w:rsidP="00572C96">
            <w:pPr>
              <w:rPr>
                <w:rFonts w:ascii="Times New Roman" w:hAnsi="Times New Roman" w:cs="Times New Roman"/>
                <w:sz w:val="18"/>
                <w:szCs w:val="18"/>
                <w:lang w:val="ru-RU"/>
              </w:rPr>
            </w:pPr>
          </w:p>
          <w:p w14:paraId="4742D6E0" w14:textId="77777777" w:rsidR="00F1545F" w:rsidRPr="00406BEF" w:rsidRDefault="00F1545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A3A2025"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2F0244D" w14:textId="77777777" w:rsidR="00F1545F" w:rsidRPr="00406BEF" w:rsidRDefault="00F1545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1AD7749" w14:textId="77777777"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6C61923" w14:textId="5A91ACAD" w:rsidR="00F1545F" w:rsidRPr="00406BEF" w:rsidRDefault="00F1545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126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A4A53A4" w14:textId="7384CC38" w:rsidR="00737E8C" w:rsidRPr="00406BEF" w:rsidRDefault="00737E8C" w:rsidP="00737E8C">
      <w:pPr>
        <w:spacing w:after="0" w:line="240" w:lineRule="auto"/>
        <w:rPr>
          <w:rFonts w:ascii="Times New Roman" w:hAnsi="Times New Roman" w:cs="Times New Roman"/>
        </w:rPr>
      </w:pPr>
    </w:p>
    <w:p w14:paraId="489B7A7A" w14:textId="136C0F39" w:rsidR="00F1545F" w:rsidRPr="00406BEF" w:rsidRDefault="00F1545F" w:rsidP="00F1545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3390B66E" wp14:editId="51B360B1">
            <wp:extent cx="3876675" cy="3209925"/>
            <wp:effectExtent l="0" t="0" r="0" b="0"/>
            <wp:docPr id="374" name="Рисунок 73"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8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76675" cy="3209925"/>
                    </a:xfrm>
                    <a:prstGeom prst="rect">
                      <a:avLst/>
                    </a:prstGeom>
                    <a:noFill/>
                    <a:ln>
                      <a:noFill/>
                    </a:ln>
                  </pic:spPr>
                </pic:pic>
              </a:graphicData>
            </a:graphic>
          </wp:inline>
        </w:drawing>
      </w:r>
    </w:p>
    <w:p w14:paraId="7077989C" w14:textId="77777777" w:rsidR="00737E8C" w:rsidRPr="00406BEF" w:rsidRDefault="00737E8C" w:rsidP="00F1545F">
      <w:pPr>
        <w:spacing w:after="0" w:line="240" w:lineRule="auto"/>
        <w:jc w:val="center"/>
        <w:rPr>
          <w:rFonts w:ascii="Times New Roman" w:hAnsi="Times New Roman" w:cs="Times New Roman"/>
        </w:rPr>
      </w:pPr>
      <w:r w:rsidRPr="00406BEF">
        <w:rPr>
          <w:rFonts w:ascii="Times New Roman" w:hAnsi="Times New Roman" w:cs="Times New Roman"/>
        </w:rPr>
        <w:t>Рисунок 4.2-4. Преобладающие направления ветра в районе ИАЭС в 2012–2022 гг. (данные метеостанции ИАЭС)</w:t>
      </w:r>
    </w:p>
    <w:p w14:paraId="3726974D" w14:textId="77777777" w:rsidR="00737E8C" w:rsidRPr="00406BEF" w:rsidRDefault="00737E8C" w:rsidP="00737E8C">
      <w:pPr>
        <w:spacing w:after="0" w:line="240" w:lineRule="auto"/>
        <w:rPr>
          <w:rFonts w:ascii="Times New Roman" w:hAnsi="Times New Roman" w:cs="Times New Roman"/>
        </w:rPr>
      </w:pPr>
    </w:p>
    <w:p w14:paraId="5E873DE9" w14:textId="070857B7" w:rsidR="00737E8C" w:rsidRPr="00406BEF" w:rsidRDefault="00737E8C" w:rsidP="00F1545F">
      <w:pPr>
        <w:spacing w:after="0" w:line="240" w:lineRule="auto"/>
        <w:outlineLvl w:val="3"/>
        <w:rPr>
          <w:rFonts w:ascii="Times New Roman" w:hAnsi="Times New Roman" w:cs="Times New Roman"/>
          <w:b/>
        </w:rPr>
      </w:pPr>
      <w:r w:rsidRPr="00406BEF">
        <w:rPr>
          <w:rFonts w:ascii="Times New Roman" w:hAnsi="Times New Roman" w:cs="Times New Roman"/>
          <w:b/>
        </w:rPr>
        <w:t>4.2.1.2</w:t>
      </w:r>
      <w:r w:rsidR="00F1545F" w:rsidRPr="00406BEF">
        <w:rPr>
          <w:rFonts w:ascii="Times New Roman" w:hAnsi="Times New Roman" w:cs="Times New Roman"/>
          <w:b/>
        </w:rPr>
        <w:tab/>
      </w:r>
      <w:r w:rsidRPr="00406BEF">
        <w:rPr>
          <w:rFonts w:ascii="Times New Roman" w:hAnsi="Times New Roman" w:cs="Times New Roman"/>
          <w:b/>
        </w:rPr>
        <w:t>Качество воздуха</w:t>
      </w:r>
    </w:p>
    <w:p w14:paraId="66061564" w14:textId="77777777" w:rsidR="00F1545F" w:rsidRPr="00406BEF" w:rsidRDefault="00F1545F" w:rsidP="00737E8C">
      <w:pPr>
        <w:spacing w:after="0" w:line="240" w:lineRule="auto"/>
        <w:rPr>
          <w:rFonts w:ascii="Times New Roman" w:hAnsi="Times New Roman" w:cs="Times New Roman"/>
        </w:rPr>
      </w:pPr>
    </w:p>
    <w:p w14:paraId="055F04CA" w14:textId="77777777" w:rsidR="00737E8C" w:rsidRPr="00406BEF" w:rsidRDefault="00737E8C" w:rsidP="005327DD">
      <w:pPr>
        <w:spacing w:after="0" w:line="240" w:lineRule="auto"/>
        <w:ind w:firstLine="709"/>
        <w:jc w:val="both"/>
        <w:rPr>
          <w:rFonts w:ascii="Times New Roman" w:hAnsi="Times New Roman" w:cs="Times New Roman"/>
        </w:rPr>
      </w:pPr>
      <w:r w:rsidRPr="00406BEF">
        <w:rPr>
          <w:rFonts w:ascii="Times New Roman" w:hAnsi="Times New Roman" w:cs="Times New Roman"/>
        </w:rPr>
        <w:t>С точки зрения фонового загрязнения промышленная площадка ИАЭС и прилегающая территория оцениваются как относительно чистый сельский район Утенского уезда Литвы, для которого характерные значения среднегодовых концентраций наиболее важных загрязняющих веществ в воздухе приведены в Таблице 4.2-1. Данные в таблице обобщают среднегодовые значения отдельных лет за период 2011–2020 гг. Среднегодовые значения загрязняющих веществ в атмосферном воздухе для отдельных регионов и городов Литвы определяются по результатам непрерывных измерений, проводимых при государственном мониторинге на литовских станциях контроля качества воздуха.</w:t>
      </w:r>
    </w:p>
    <w:p w14:paraId="29477780" w14:textId="77777777" w:rsidR="00737E8C" w:rsidRPr="00406BEF" w:rsidRDefault="00737E8C" w:rsidP="005327DD">
      <w:pPr>
        <w:spacing w:after="0" w:line="240" w:lineRule="auto"/>
        <w:jc w:val="center"/>
        <w:rPr>
          <w:rFonts w:ascii="Times New Roman" w:hAnsi="Times New Roman" w:cs="Times New Roman"/>
        </w:rPr>
      </w:pPr>
    </w:p>
    <w:p w14:paraId="35C0333B" w14:textId="77777777" w:rsidR="00737E8C" w:rsidRPr="00406BEF" w:rsidRDefault="00737E8C" w:rsidP="005327DD">
      <w:pPr>
        <w:spacing w:after="0" w:line="240" w:lineRule="auto"/>
        <w:jc w:val="center"/>
        <w:rPr>
          <w:rFonts w:ascii="Times New Roman" w:hAnsi="Times New Roman" w:cs="Times New Roman"/>
        </w:rPr>
      </w:pPr>
      <w:r w:rsidRPr="00406BEF">
        <w:rPr>
          <w:rFonts w:ascii="Times New Roman" w:hAnsi="Times New Roman" w:cs="Times New Roman"/>
        </w:rPr>
        <w:t>Таблица 4.2-1. Значения среднегодовых концентраций загрязняющих веществ в атмосферном воздухе в относительно чистых сельских районах Утенского уезда Литвы, мкг/м³</w:t>
      </w:r>
    </w:p>
    <w:tbl>
      <w:tblPr>
        <w:tblW w:w="0" w:type="auto"/>
        <w:jc w:val="center"/>
        <w:tblLayout w:type="fixed"/>
        <w:tblCellMar>
          <w:left w:w="10" w:type="dxa"/>
          <w:right w:w="10" w:type="dxa"/>
        </w:tblCellMar>
        <w:tblLook w:val="0000" w:firstRow="0" w:lastRow="0" w:firstColumn="0" w:lastColumn="0" w:noHBand="0" w:noVBand="0"/>
      </w:tblPr>
      <w:tblGrid>
        <w:gridCol w:w="3398"/>
        <w:gridCol w:w="3278"/>
      </w:tblGrid>
      <w:tr w:rsidR="005327DD" w:rsidRPr="00406BEF" w14:paraId="35E906DC" w14:textId="77777777" w:rsidTr="005327DD">
        <w:trPr>
          <w:trHeight w:hRule="exact" w:val="566"/>
          <w:jc w:val="center"/>
        </w:trPr>
        <w:tc>
          <w:tcPr>
            <w:tcW w:w="3398" w:type="dxa"/>
            <w:tcBorders>
              <w:top w:val="single" w:sz="4" w:space="0" w:color="auto"/>
              <w:left w:val="single" w:sz="4" w:space="0" w:color="auto"/>
            </w:tcBorders>
            <w:shd w:val="clear" w:color="auto" w:fill="FFFFFF"/>
          </w:tcPr>
          <w:p w14:paraId="442B1E06" w14:textId="7B8383FD" w:rsidR="005327DD" w:rsidRPr="00406BEF" w:rsidRDefault="005327DD" w:rsidP="005327DD">
            <w:pPr>
              <w:pStyle w:val="23"/>
              <w:shd w:val="clear" w:color="auto" w:fill="auto"/>
              <w:spacing w:before="0" w:after="0" w:line="220" w:lineRule="exact"/>
              <w:ind w:left="120" w:firstLine="0"/>
            </w:pPr>
            <w:r w:rsidRPr="00406BEF">
              <w:rPr>
                <w:rStyle w:val="aa"/>
              </w:rPr>
              <w:t>Загрязняющее вещество</w:t>
            </w:r>
          </w:p>
        </w:tc>
        <w:tc>
          <w:tcPr>
            <w:tcW w:w="3278" w:type="dxa"/>
            <w:tcBorders>
              <w:top w:val="single" w:sz="4" w:space="0" w:color="auto"/>
              <w:left w:val="single" w:sz="4" w:space="0" w:color="auto"/>
              <w:right w:val="single" w:sz="4" w:space="0" w:color="auto"/>
            </w:tcBorders>
            <w:shd w:val="clear" w:color="auto" w:fill="FFFFFF"/>
          </w:tcPr>
          <w:p w14:paraId="452BA1BF" w14:textId="4E58D99B" w:rsidR="005327DD" w:rsidRPr="00406BEF" w:rsidRDefault="005327DD" w:rsidP="005327DD">
            <w:pPr>
              <w:pStyle w:val="23"/>
              <w:shd w:val="clear" w:color="auto" w:fill="auto"/>
              <w:spacing w:before="0" w:after="0"/>
              <w:ind w:firstLine="0"/>
              <w:jc w:val="both"/>
            </w:pPr>
            <w:r w:rsidRPr="00406BEF">
              <w:rPr>
                <w:rStyle w:val="aa"/>
              </w:rPr>
              <w:t>Среднегодовое значение за период 2011–2020</w:t>
            </w:r>
          </w:p>
        </w:tc>
      </w:tr>
      <w:tr w:rsidR="005327DD" w:rsidRPr="00406BEF" w14:paraId="6A12E7BF" w14:textId="77777777" w:rsidTr="005327DD">
        <w:trPr>
          <w:trHeight w:hRule="exact" w:val="288"/>
          <w:jc w:val="center"/>
        </w:trPr>
        <w:tc>
          <w:tcPr>
            <w:tcW w:w="3398" w:type="dxa"/>
            <w:tcBorders>
              <w:top w:val="single" w:sz="4" w:space="0" w:color="auto"/>
              <w:left w:val="single" w:sz="4" w:space="0" w:color="auto"/>
            </w:tcBorders>
            <w:shd w:val="clear" w:color="auto" w:fill="FFFFFF"/>
          </w:tcPr>
          <w:p w14:paraId="47B90408" w14:textId="32F660AA" w:rsidR="005327DD" w:rsidRPr="00406BEF" w:rsidRDefault="005327DD" w:rsidP="005327DD">
            <w:pPr>
              <w:pStyle w:val="23"/>
              <w:shd w:val="clear" w:color="auto" w:fill="auto"/>
              <w:spacing w:before="0" w:after="0" w:line="220" w:lineRule="exact"/>
              <w:ind w:left="120" w:firstLine="0"/>
            </w:pPr>
            <w:r w:rsidRPr="00406BEF">
              <w:rPr>
                <w:rStyle w:val="11"/>
              </w:rPr>
              <w:t>Взвешенные частицы, PM</w:t>
            </w:r>
            <w:r w:rsidRPr="00406BEF">
              <w:rPr>
                <w:rStyle w:val="Georgia75pt"/>
                <w:rFonts w:ascii="Times New Roman" w:hAnsi="Times New Roman" w:cs="Times New Roman"/>
              </w:rPr>
              <w:t>10</w:t>
            </w:r>
          </w:p>
        </w:tc>
        <w:tc>
          <w:tcPr>
            <w:tcW w:w="3278" w:type="dxa"/>
            <w:tcBorders>
              <w:top w:val="single" w:sz="4" w:space="0" w:color="auto"/>
              <w:left w:val="single" w:sz="4" w:space="0" w:color="auto"/>
              <w:right w:val="single" w:sz="4" w:space="0" w:color="auto"/>
            </w:tcBorders>
            <w:shd w:val="clear" w:color="auto" w:fill="FFFFFF"/>
          </w:tcPr>
          <w:p w14:paraId="1FDC8624" w14:textId="77777777" w:rsidR="005327DD" w:rsidRPr="00406BEF" w:rsidRDefault="005327DD" w:rsidP="005327DD">
            <w:pPr>
              <w:pStyle w:val="23"/>
              <w:shd w:val="clear" w:color="auto" w:fill="auto"/>
              <w:spacing w:before="0" w:after="0" w:line="220" w:lineRule="exact"/>
              <w:ind w:firstLine="0"/>
              <w:jc w:val="center"/>
            </w:pPr>
            <w:r w:rsidRPr="00406BEF">
              <w:rPr>
                <w:rStyle w:val="12"/>
              </w:rPr>
              <w:t>10.8</w:t>
            </w:r>
          </w:p>
        </w:tc>
      </w:tr>
      <w:tr w:rsidR="005327DD" w:rsidRPr="00406BEF" w14:paraId="17C2D634" w14:textId="77777777" w:rsidTr="005327DD">
        <w:trPr>
          <w:trHeight w:hRule="exact" w:val="283"/>
          <w:jc w:val="center"/>
        </w:trPr>
        <w:tc>
          <w:tcPr>
            <w:tcW w:w="3398" w:type="dxa"/>
            <w:tcBorders>
              <w:top w:val="single" w:sz="4" w:space="0" w:color="auto"/>
              <w:left w:val="single" w:sz="4" w:space="0" w:color="auto"/>
            </w:tcBorders>
            <w:shd w:val="clear" w:color="auto" w:fill="FFFFFF"/>
          </w:tcPr>
          <w:p w14:paraId="72516DF7" w14:textId="06FB85E5" w:rsidR="005327DD" w:rsidRPr="00406BEF" w:rsidRDefault="005327DD" w:rsidP="005327DD">
            <w:pPr>
              <w:pStyle w:val="23"/>
              <w:shd w:val="clear" w:color="auto" w:fill="auto"/>
              <w:spacing w:before="0" w:after="0" w:line="220" w:lineRule="exact"/>
              <w:ind w:left="120" w:firstLine="0"/>
            </w:pPr>
            <w:r w:rsidRPr="00406BEF">
              <w:rPr>
                <w:rStyle w:val="11"/>
              </w:rPr>
              <w:t>Взвешенные частицы, PM</w:t>
            </w:r>
            <w:r w:rsidRPr="00406BEF">
              <w:rPr>
                <w:rStyle w:val="Georgia75pt"/>
                <w:rFonts w:ascii="Times New Roman" w:hAnsi="Times New Roman" w:cs="Times New Roman"/>
              </w:rPr>
              <w:t>2,5</w:t>
            </w:r>
          </w:p>
        </w:tc>
        <w:tc>
          <w:tcPr>
            <w:tcW w:w="3278" w:type="dxa"/>
            <w:tcBorders>
              <w:top w:val="single" w:sz="4" w:space="0" w:color="auto"/>
              <w:left w:val="single" w:sz="4" w:space="0" w:color="auto"/>
              <w:right w:val="single" w:sz="4" w:space="0" w:color="auto"/>
            </w:tcBorders>
            <w:shd w:val="clear" w:color="auto" w:fill="FFFFFF"/>
          </w:tcPr>
          <w:p w14:paraId="38F485EE" w14:textId="77777777" w:rsidR="005327DD" w:rsidRPr="00406BEF" w:rsidRDefault="005327DD" w:rsidP="005327DD">
            <w:pPr>
              <w:pStyle w:val="23"/>
              <w:shd w:val="clear" w:color="auto" w:fill="auto"/>
              <w:spacing w:before="0" w:after="0" w:line="220" w:lineRule="exact"/>
              <w:ind w:firstLine="0"/>
              <w:jc w:val="center"/>
            </w:pPr>
            <w:r w:rsidRPr="00406BEF">
              <w:rPr>
                <w:rStyle w:val="12"/>
              </w:rPr>
              <w:t>8.0</w:t>
            </w:r>
          </w:p>
        </w:tc>
      </w:tr>
      <w:tr w:rsidR="005327DD" w:rsidRPr="00406BEF" w14:paraId="15AA508A" w14:textId="77777777" w:rsidTr="005327DD">
        <w:trPr>
          <w:trHeight w:hRule="exact" w:val="288"/>
          <w:jc w:val="center"/>
        </w:trPr>
        <w:tc>
          <w:tcPr>
            <w:tcW w:w="3398" w:type="dxa"/>
            <w:tcBorders>
              <w:top w:val="single" w:sz="4" w:space="0" w:color="auto"/>
              <w:left w:val="single" w:sz="4" w:space="0" w:color="auto"/>
            </w:tcBorders>
            <w:shd w:val="clear" w:color="auto" w:fill="FFFFFF"/>
          </w:tcPr>
          <w:p w14:paraId="28A03B18" w14:textId="30A797A1" w:rsidR="005327DD" w:rsidRPr="00406BEF" w:rsidRDefault="005327DD" w:rsidP="005327DD">
            <w:pPr>
              <w:pStyle w:val="23"/>
              <w:shd w:val="clear" w:color="auto" w:fill="auto"/>
              <w:spacing w:before="0" w:after="0" w:line="220" w:lineRule="exact"/>
              <w:ind w:left="120" w:firstLine="0"/>
            </w:pPr>
            <w:r w:rsidRPr="00406BEF">
              <w:rPr>
                <w:rStyle w:val="11"/>
              </w:rPr>
              <w:t>Диоксид азота, NO</w:t>
            </w:r>
            <w:r w:rsidRPr="00406BEF">
              <w:rPr>
                <w:rStyle w:val="Georgia75pt"/>
                <w:rFonts w:ascii="Times New Roman" w:hAnsi="Times New Roman" w:cs="Times New Roman"/>
              </w:rPr>
              <w:t>2</w:t>
            </w:r>
          </w:p>
        </w:tc>
        <w:tc>
          <w:tcPr>
            <w:tcW w:w="3278" w:type="dxa"/>
            <w:tcBorders>
              <w:top w:val="single" w:sz="4" w:space="0" w:color="auto"/>
              <w:left w:val="single" w:sz="4" w:space="0" w:color="auto"/>
              <w:right w:val="single" w:sz="4" w:space="0" w:color="auto"/>
            </w:tcBorders>
            <w:shd w:val="clear" w:color="auto" w:fill="FFFFFF"/>
          </w:tcPr>
          <w:p w14:paraId="2607D605" w14:textId="77777777" w:rsidR="005327DD" w:rsidRPr="00406BEF" w:rsidRDefault="005327DD" w:rsidP="005327DD">
            <w:pPr>
              <w:pStyle w:val="23"/>
              <w:shd w:val="clear" w:color="auto" w:fill="auto"/>
              <w:spacing w:before="0" w:after="0" w:line="220" w:lineRule="exact"/>
              <w:ind w:firstLine="0"/>
              <w:jc w:val="center"/>
            </w:pPr>
            <w:r w:rsidRPr="00406BEF">
              <w:rPr>
                <w:rStyle w:val="11"/>
              </w:rPr>
              <w:t>4.0</w:t>
            </w:r>
          </w:p>
        </w:tc>
      </w:tr>
      <w:tr w:rsidR="005327DD" w:rsidRPr="00406BEF" w14:paraId="3D226E9E" w14:textId="77777777" w:rsidTr="005327DD">
        <w:trPr>
          <w:trHeight w:hRule="exact" w:val="283"/>
          <w:jc w:val="center"/>
        </w:trPr>
        <w:tc>
          <w:tcPr>
            <w:tcW w:w="3398" w:type="dxa"/>
            <w:tcBorders>
              <w:top w:val="single" w:sz="4" w:space="0" w:color="auto"/>
              <w:left w:val="single" w:sz="4" w:space="0" w:color="auto"/>
            </w:tcBorders>
            <w:shd w:val="clear" w:color="auto" w:fill="FFFFFF"/>
          </w:tcPr>
          <w:p w14:paraId="41E085FD" w14:textId="4596604D" w:rsidR="005327DD" w:rsidRPr="00406BEF" w:rsidRDefault="005327DD" w:rsidP="005327DD">
            <w:pPr>
              <w:pStyle w:val="23"/>
              <w:shd w:val="clear" w:color="auto" w:fill="auto"/>
              <w:spacing w:before="0" w:after="0" w:line="220" w:lineRule="exact"/>
              <w:ind w:left="120" w:firstLine="0"/>
            </w:pPr>
            <w:r w:rsidRPr="00406BEF">
              <w:rPr>
                <w:rStyle w:val="11"/>
              </w:rPr>
              <w:t>Оксиды азота, NO</w:t>
            </w:r>
            <w:r w:rsidRPr="00406BEF">
              <w:rPr>
                <w:rStyle w:val="Georgia75pt0"/>
                <w:rFonts w:ascii="Times New Roman" w:hAnsi="Times New Roman" w:cs="Times New Roman"/>
              </w:rPr>
              <w:t>x</w:t>
            </w:r>
          </w:p>
        </w:tc>
        <w:tc>
          <w:tcPr>
            <w:tcW w:w="3278" w:type="dxa"/>
            <w:tcBorders>
              <w:top w:val="single" w:sz="4" w:space="0" w:color="auto"/>
              <w:left w:val="single" w:sz="4" w:space="0" w:color="auto"/>
              <w:right w:val="single" w:sz="4" w:space="0" w:color="auto"/>
            </w:tcBorders>
            <w:shd w:val="clear" w:color="auto" w:fill="FFFFFF"/>
          </w:tcPr>
          <w:p w14:paraId="5D811C2A" w14:textId="77777777" w:rsidR="005327DD" w:rsidRPr="00406BEF" w:rsidRDefault="005327DD" w:rsidP="005327DD">
            <w:pPr>
              <w:pStyle w:val="23"/>
              <w:shd w:val="clear" w:color="auto" w:fill="auto"/>
              <w:spacing w:before="0" w:after="0" w:line="220" w:lineRule="exact"/>
              <w:ind w:firstLine="0"/>
              <w:jc w:val="center"/>
            </w:pPr>
            <w:r w:rsidRPr="00406BEF">
              <w:rPr>
                <w:rStyle w:val="12"/>
              </w:rPr>
              <w:t>6.0</w:t>
            </w:r>
          </w:p>
        </w:tc>
      </w:tr>
      <w:tr w:rsidR="005327DD" w:rsidRPr="00406BEF" w14:paraId="6E42C90D" w14:textId="77777777" w:rsidTr="005327DD">
        <w:trPr>
          <w:trHeight w:hRule="exact" w:val="298"/>
          <w:jc w:val="center"/>
        </w:trPr>
        <w:tc>
          <w:tcPr>
            <w:tcW w:w="3398" w:type="dxa"/>
            <w:tcBorders>
              <w:top w:val="single" w:sz="4" w:space="0" w:color="auto"/>
              <w:left w:val="single" w:sz="4" w:space="0" w:color="auto"/>
              <w:bottom w:val="single" w:sz="4" w:space="0" w:color="auto"/>
            </w:tcBorders>
            <w:shd w:val="clear" w:color="auto" w:fill="FFFFFF"/>
          </w:tcPr>
          <w:p w14:paraId="6CFA8ACC" w14:textId="0D45248F" w:rsidR="005327DD" w:rsidRPr="00406BEF" w:rsidRDefault="005327DD" w:rsidP="005327DD">
            <w:pPr>
              <w:pStyle w:val="23"/>
              <w:shd w:val="clear" w:color="auto" w:fill="auto"/>
              <w:spacing w:before="0" w:after="0" w:line="220" w:lineRule="exact"/>
              <w:ind w:left="120" w:firstLine="0"/>
            </w:pPr>
            <w:r w:rsidRPr="00406BEF">
              <w:rPr>
                <w:rStyle w:val="11"/>
              </w:rPr>
              <w:t>Диоксид серы</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14:paraId="62ABA76C" w14:textId="77777777" w:rsidR="005327DD" w:rsidRPr="00406BEF" w:rsidRDefault="005327DD" w:rsidP="005327DD">
            <w:pPr>
              <w:pStyle w:val="23"/>
              <w:shd w:val="clear" w:color="auto" w:fill="auto"/>
              <w:spacing w:before="0" w:after="0" w:line="220" w:lineRule="exact"/>
              <w:ind w:firstLine="0"/>
              <w:jc w:val="center"/>
            </w:pPr>
            <w:r w:rsidRPr="00406BEF">
              <w:rPr>
                <w:rStyle w:val="12"/>
              </w:rPr>
              <w:t>1.6</w:t>
            </w:r>
          </w:p>
        </w:tc>
      </w:tr>
    </w:tbl>
    <w:p w14:paraId="297A2E16" w14:textId="77777777" w:rsidR="00737E8C" w:rsidRPr="00406BEF" w:rsidRDefault="00737E8C" w:rsidP="005327DD">
      <w:pPr>
        <w:spacing w:after="0" w:line="240" w:lineRule="auto"/>
        <w:jc w:val="center"/>
        <w:rPr>
          <w:rFonts w:ascii="Times New Roman" w:hAnsi="Times New Roman" w:cs="Times New Roman"/>
        </w:rPr>
      </w:pPr>
    </w:p>
    <w:p w14:paraId="7923464E" w14:textId="223EA7D6" w:rsidR="005327DD" w:rsidRPr="00406BEF" w:rsidRDefault="00737E8C" w:rsidP="005327D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Мониторинг воздействия на качество атмосферного воздуха на площадке ИАЭС не проводится, так как технологические процессы, осуществляемые ИАЭС, и выбросы загрязняющих веществ, ими вызываемые, не превышают требований Правил мониторинга окружающей среды хозяйствующих субъектов [65] </w:t>
      </w:r>
      <w:r w:rsidR="00AC6D92">
        <w:rPr>
          <w:rFonts w:ascii="Times New Roman" w:hAnsi="Times New Roman" w:cs="Times New Roman"/>
        </w:rPr>
        <w:t xml:space="preserve"> – </w:t>
      </w:r>
      <w:r w:rsidRPr="00406BEF">
        <w:rPr>
          <w:rFonts w:ascii="Times New Roman" w:hAnsi="Times New Roman" w:cs="Times New Roman"/>
        </w:rPr>
        <w:t xml:space="preserve"> требований, при которых такой мониторинг должен проводиться:</w:t>
      </w:r>
    </w:p>
    <w:p w14:paraId="7E48E97F" w14:textId="77777777" w:rsidR="005327DD" w:rsidRPr="00406BEF" w:rsidRDefault="005327D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327DD" w:rsidRPr="00406BEF" w14:paraId="31748191" w14:textId="77777777" w:rsidTr="00572C96">
        <w:tc>
          <w:tcPr>
            <w:tcW w:w="4683" w:type="dxa"/>
          </w:tcPr>
          <w:p w14:paraId="19F4ED44" w14:textId="77777777" w:rsidR="005327DD" w:rsidRPr="00406BEF" w:rsidRDefault="005327DD"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43F0305" w14:textId="77777777" w:rsidR="005327DD" w:rsidRPr="00406BEF" w:rsidRDefault="005327DD" w:rsidP="00572C96">
            <w:pPr>
              <w:rPr>
                <w:rFonts w:ascii="Times New Roman" w:hAnsi="Times New Roman" w:cs="Times New Roman"/>
                <w:sz w:val="18"/>
                <w:szCs w:val="18"/>
                <w:lang w:val="ru-RU"/>
              </w:rPr>
            </w:pPr>
          </w:p>
          <w:p w14:paraId="6063D54B" w14:textId="77777777" w:rsidR="005327DD" w:rsidRPr="00406BEF" w:rsidRDefault="005327DD"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0FA8F76" w14:textId="77777777" w:rsidR="005327DD" w:rsidRPr="00406BEF" w:rsidRDefault="005327DD"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75E8D50" w14:textId="77777777" w:rsidR="005327DD" w:rsidRPr="00406BEF" w:rsidRDefault="005327DD"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160222F" w14:textId="77777777" w:rsidR="005327DD" w:rsidRPr="00406BEF" w:rsidRDefault="005327DD"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00C4309" w14:textId="69E001C4" w:rsidR="005327DD" w:rsidRPr="00406BEF" w:rsidRDefault="005327DD"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127 </w:t>
            </w:r>
            <w:r w:rsidR="00D5461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B4FC9C6" w14:textId="77777777" w:rsidR="005327DD" w:rsidRPr="00406BEF" w:rsidRDefault="005327DD" w:rsidP="00737E8C">
      <w:pPr>
        <w:spacing w:after="0" w:line="240" w:lineRule="auto"/>
        <w:rPr>
          <w:rFonts w:ascii="Times New Roman" w:hAnsi="Times New Roman" w:cs="Times New Roman"/>
        </w:rPr>
      </w:pPr>
    </w:p>
    <w:p w14:paraId="0E514492" w14:textId="2EFC799D" w:rsidR="00737E8C" w:rsidRPr="00406BEF" w:rsidRDefault="00737E8C" w:rsidP="005327DD">
      <w:pPr>
        <w:spacing w:after="0" w:line="240" w:lineRule="auto"/>
        <w:jc w:val="both"/>
        <w:rPr>
          <w:rFonts w:ascii="Times New Roman" w:hAnsi="Times New Roman" w:cs="Times New Roman"/>
        </w:rPr>
      </w:pPr>
      <w:r w:rsidRPr="00406BEF">
        <w:rPr>
          <w:rFonts w:ascii="Times New Roman" w:hAnsi="Times New Roman" w:cs="Times New Roman"/>
        </w:rPr>
        <w:t>в ходе деятельности показатель опасности одного из выбрасываемых в атмосферный воздух загрязняющих веществ превышает 10</w:t>
      </w:r>
      <w:r w:rsidR="005327DD" w:rsidRPr="00406BEF">
        <w:rPr>
          <w:rFonts w:ascii="Times New Roman" w:hAnsi="Times New Roman" w:cs="Times New Roman"/>
          <w:lang w:val="ru-RU"/>
        </w:rPr>
        <w:t>4</w:t>
      </w:r>
      <w:r w:rsidRPr="00406BEF">
        <w:rPr>
          <w:rFonts w:ascii="Times New Roman" w:hAnsi="Times New Roman" w:cs="Times New Roman"/>
        </w:rPr>
        <w:t>, а концентрация этого загрязняющего вещества, рассчитанная моделированием без учёта фонового загрязнения атмосферного воздуха, превышает предельное значение загрязнения атмосферного воздуха для защиты здоровья человека за минимальный усредняемый период.</w:t>
      </w:r>
    </w:p>
    <w:p w14:paraId="105A70C2" w14:textId="77777777" w:rsidR="00737E8C" w:rsidRPr="00406BEF" w:rsidRDefault="00737E8C" w:rsidP="005327DD">
      <w:pPr>
        <w:spacing w:after="0" w:line="240" w:lineRule="auto"/>
        <w:ind w:firstLine="709"/>
        <w:rPr>
          <w:rFonts w:ascii="Times New Roman" w:hAnsi="Times New Roman" w:cs="Times New Roman"/>
        </w:rPr>
      </w:pPr>
      <w:r w:rsidRPr="00406BEF">
        <w:rPr>
          <w:rFonts w:ascii="Times New Roman" w:hAnsi="Times New Roman" w:cs="Times New Roman"/>
        </w:rPr>
        <w:t>Тем не менее, когда показатель опасности выбросов в атмосферный воздух превышает 10, такие выбросы должны контролироваться, т.е. осуществляется мониторинг источников загрязнения.</w:t>
      </w:r>
    </w:p>
    <w:p w14:paraId="5B811E74" w14:textId="77777777" w:rsidR="00737E8C" w:rsidRPr="00406BEF" w:rsidRDefault="00737E8C" w:rsidP="005327DD">
      <w:pPr>
        <w:spacing w:after="0" w:line="240" w:lineRule="auto"/>
        <w:ind w:firstLine="709"/>
        <w:rPr>
          <w:rFonts w:ascii="Times New Roman" w:hAnsi="Times New Roman" w:cs="Times New Roman"/>
        </w:rPr>
      </w:pPr>
      <w:r w:rsidRPr="00406BEF">
        <w:rPr>
          <w:rFonts w:ascii="Times New Roman" w:hAnsi="Times New Roman" w:cs="Times New Roman"/>
        </w:rPr>
        <w:t>Показатель опасности (ТПР) загрязняющего вещества рассчитывается следующим образом [65]:</w:t>
      </w:r>
    </w:p>
    <w:p w14:paraId="6DFF9ECF" w14:textId="7C23248A" w:rsidR="00737E8C" w:rsidRPr="00406BEF" w:rsidRDefault="00737E8C" w:rsidP="005327DD">
      <w:pPr>
        <w:spacing w:after="0" w:line="240" w:lineRule="auto"/>
        <w:ind w:firstLine="709"/>
        <w:rPr>
          <w:rFonts w:ascii="Times New Roman" w:hAnsi="Times New Roman" w:cs="Times New Roman"/>
        </w:rPr>
      </w:pPr>
    </w:p>
    <w:p w14:paraId="1CB6139B" w14:textId="729FCCA2" w:rsidR="005327DD" w:rsidRPr="00406BEF" w:rsidRDefault="005327DD" w:rsidP="005327DD">
      <w:pPr>
        <w:spacing w:after="0" w:line="240" w:lineRule="auto"/>
        <w:ind w:firstLine="709"/>
        <w:rPr>
          <w:rFonts w:ascii="Times New Roman" w:hAnsi="Times New Roman" w:cs="Times New Roman"/>
        </w:rPr>
      </w:pPr>
      <w:r w:rsidRPr="00406BEF">
        <w:rPr>
          <w:rFonts w:ascii="Times New Roman" w:hAnsi="Times New Roman" w:cs="Times New Roman"/>
        </w:rPr>
        <w:t>ТПР=(ДЛКп</w:t>
      </w:r>
      <w:r w:rsidR="00B6157D">
        <w:rPr>
          <w:rFonts w:ascii="Times New Roman" w:hAnsi="Times New Roman" w:cs="Times New Roman"/>
          <w:lang w:val="ru-RU"/>
        </w:rPr>
        <w:t xml:space="preserve"> </w:t>
      </w:r>
      <w:r w:rsidRPr="00406BEF">
        <w:rPr>
          <w:rFonts w:ascii="Times New Roman" w:hAnsi="Times New Roman" w:cs="Times New Roman"/>
          <w:i/>
          <w:iCs/>
        </w:rPr>
        <w:t>Mm</w:t>
      </w:r>
      <w:r w:rsidR="00B6157D">
        <w:rPr>
          <w:rFonts w:ascii="Times New Roman" w:hAnsi="Times New Roman" w:cs="Times New Roman"/>
          <w:i/>
          <w:iCs/>
          <w:lang w:val="ru-RU"/>
        </w:rPr>
        <w:t xml:space="preserve"> </w:t>
      </w:r>
      <w:r w:rsidRPr="00406BEF">
        <w:rPr>
          <w:rFonts w:ascii="Times New Roman" w:hAnsi="Times New Roman" w:cs="Times New Roman"/>
        </w:rPr>
        <w:t>)</w:t>
      </w:r>
      <w:r w:rsidRPr="00406BEF">
        <w:rPr>
          <w:rFonts w:ascii="Times New Roman" w:hAnsi="Times New Roman" w:cs="Times New Roman"/>
          <w:i/>
          <w:iCs/>
        </w:rPr>
        <w:t>a</w:t>
      </w:r>
    </w:p>
    <w:p w14:paraId="101AE918" w14:textId="6D80CAFD" w:rsidR="005327DD" w:rsidRPr="00406BEF" w:rsidRDefault="005327DD" w:rsidP="005327DD">
      <w:pPr>
        <w:spacing w:after="0" w:line="240" w:lineRule="auto"/>
        <w:ind w:firstLine="709"/>
        <w:rPr>
          <w:rFonts w:ascii="Times New Roman" w:hAnsi="Times New Roman" w:cs="Times New Roman"/>
        </w:rPr>
      </w:pPr>
      <w:r w:rsidRPr="00406BEF">
        <w:rPr>
          <w:rFonts w:ascii="Times New Roman" w:hAnsi="Times New Roman" w:cs="Times New Roman"/>
        </w:rPr>
        <w:t>где:</w:t>
      </w:r>
      <w:r w:rsidRPr="00406BEF">
        <w:rPr>
          <w:rFonts w:ascii="Times New Roman" w:hAnsi="Times New Roman" w:cs="Times New Roman"/>
        </w:rPr>
        <w:br/>
        <w:t>Mm</w:t>
      </w:r>
      <w:r w:rsidRPr="00406BEF">
        <w:rPr>
          <w:rFonts w:ascii="Times New Roman" w:hAnsi="Times New Roman" w:cs="Times New Roman"/>
          <w:i/>
          <w:iCs/>
        </w:rPr>
        <w:t>Mm</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общий объём выбросов из всех источников, т/год;</w:t>
      </w:r>
      <w:r w:rsidRPr="00406BEF">
        <w:rPr>
          <w:rFonts w:ascii="Times New Roman" w:hAnsi="Times New Roman" w:cs="Times New Roman"/>
        </w:rPr>
        <w:br/>
        <w:t xml:space="preserve">ДЛКпДЛКп​ </w:t>
      </w:r>
      <w:r w:rsidR="00AC6D92">
        <w:rPr>
          <w:rFonts w:ascii="Times New Roman" w:hAnsi="Times New Roman" w:cs="Times New Roman"/>
        </w:rPr>
        <w:t xml:space="preserve"> – </w:t>
      </w:r>
      <w:r w:rsidRPr="00406BEF">
        <w:rPr>
          <w:rFonts w:ascii="Times New Roman" w:hAnsi="Times New Roman" w:cs="Times New Roman"/>
        </w:rPr>
        <w:t xml:space="preserve"> максимально допустимая суточная концентрация загрязняющих веществ в воздухе жилой среды, мг/м³;</w:t>
      </w:r>
      <w:r w:rsidRPr="00406BEF">
        <w:rPr>
          <w:rFonts w:ascii="Times New Roman" w:hAnsi="Times New Roman" w:cs="Times New Roman"/>
        </w:rPr>
        <w:br/>
        <w:t>a</w:t>
      </w:r>
      <w:r w:rsidRPr="00406BEF">
        <w:rPr>
          <w:rFonts w:ascii="Times New Roman" w:hAnsi="Times New Roman" w:cs="Times New Roman"/>
          <w:i/>
          <w:iCs/>
        </w:rPr>
        <w:t>a</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фиксированная величина, зависящая от группы загрязняющих веществ, выбрасываемых в атмосферный воздух, указанная в Постановлении Правительства Литовской Республики [75], Глава II. Значение постоянной «a» для загрязняющего вещества I группы равно 1,7; II </w:t>
      </w:r>
      <w:r w:rsidR="00AC6D92">
        <w:rPr>
          <w:rFonts w:ascii="Times New Roman" w:hAnsi="Times New Roman" w:cs="Times New Roman"/>
        </w:rPr>
        <w:t xml:space="preserve"> – </w:t>
      </w:r>
      <w:r w:rsidRPr="00406BEF">
        <w:rPr>
          <w:rFonts w:ascii="Times New Roman" w:hAnsi="Times New Roman" w:cs="Times New Roman"/>
        </w:rPr>
        <w:t xml:space="preserve"> 1,3; III </w:t>
      </w:r>
      <w:r w:rsidR="00AC6D92">
        <w:rPr>
          <w:rFonts w:ascii="Times New Roman" w:hAnsi="Times New Roman" w:cs="Times New Roman"/>
        </w:rPr>
        <w:t xml:space="preserve"> – </w:t>
      </w:r>
      <w:r w:rsidRPr="00406BEF">
        <w:rPr>
          <w:rFonts w:ascii="Times New Roman" w:hAnsi="Times New Roman" w:cs="Times New Roman"/>
        </w:rPr>
        <w:t xml:space="preserve"> 1,0; IV </w:t>
      </w:r>
      <w:r w:rsidR="00AC6D92">
        <w:rPr>
          <w:rFonts w:ascii="Times New Roman" w:hAnsi="Times New Roman" w:cs="Times New Roman"/>
        </w:rPr>
        <w:t xml:space="preserve"> – </w:t>
      </w:r>
      <w:r w:rsidRPr="00406BEF">
        <w:rPr>
          <w:rFonts w:ascii="Times New Roman" w:hAnsi="Times New Roman" w:cs="Times New Roman"/>
        </w:rPr>
        <w:t xml:space="preserve"> 0,9; для оксидов азота (в виде диоксида азота) </w:t>
      </w:r>
      <w:r w:rsidR="00AC6D92">
        <w:rPr>
          <w:rFonts w:ascii="Times New Roman" w:hAnsi="Times New Roman" w:cs="Times New Roman"/>
        </w:rPr>
        <w:t xml:space="preserve"> – </w:t>
      </w:r>
      <w:r w:rsidRPr="00406BEF">
        <w:rPr>
          <w:rFonts w:ascii="Times New Roman" w:hAnsi="Times New Roman" w:cs="Times New Roman"/>
        </w:rPr>
        <w:t xml:space="preserve"> 1,3; для диоксида серы </w:t>
      </w:r>
      <w:r w:rsidR="00AC6D92">
        <w:rPr>
          <w:rFonts w:ascii="Times New Roman" w:hAnsi="Times New Roman" w:cs="Times New Roman"/>
        </w:rPr>
        <w:t xml:space="preserve"> – </w:t>
      </w:r>
      <w:r w:rsidRPr="00406BEF">
        <w:rPr>
          <w:rFonts w:ascii="Times New Roman" w:hAnsi="Times New Roman" w:cs="Times New Roman"/>
        </w:rPr>
        <w:t xml:space="preserve"> 1,0; для пыли (взвешенных частиц) </w:t>
      </w:r>
      <w:r w:rsidR="00AC6D92">
        <w:rPr>
          <w:rFonts w:ascii="Times New Roman" w:hAnsi="Times New Roman" w:cs="Times New Roman"/>
        </w:rPr>
        <w:t xml:space="preserve"> – </w:t>
      </w:r>
      <w:r w:rsidRPr="00406BEF">
        <w:rPr>
          <w:rFonts w:ascii="Times New Roman" w:hAnsi="Times New Roman" w:cs="Times New Roman"/>
        </w:rPr>
        <w:t xml:space="preserve"> 0,9; для пятиокиси ванадия </w:t>
      </w:r>
      <w:r w:rsidR="00AC6D92">
        <w:rPr>
          <w:rFonts w:ascii="Times New Roman" w:hAnsi="Times New Roman" w:cs="Times New Roman"/>
        </w:rPr>
        <w:t xml:space="preserve"> – </w:t>
      </w:r>
      <w:r w:rsidRPr="00406BEF">
        <w:rPr>
          <w:rFonts w:ascii="Times New Roman" w:hAnsi="Times New Roman" w:cs="Times New Roman"/>
        </w:rPr>
        <w:t xml:space="preserve"> 1,7.</w:t>
      </w:r>
    </w:p>
    <w:p w14:paraId="027C6363" w14:textId="4BD29CCD" w:rsidR="00737E8C" w:rsidRPr="00406BEF" w:rsidRDefault="00737E8C" w:rsidP="005327DD">
      <w:pPr>
        <w:spacing w:after="0" w:line="240" w:lineRule="auto"/>
        <w:ind w:firstLine="709"/>
        <w:rPr>
          <w:rFonts w:ascii="Times New Roman" w:hAnsi="Times New Roman" w:cs="Times New Roman"/>
        </w:rPr>
      </w:pPr>
      <w:r w:rsidRPr="00406BEF">
        <w:rPr>
          <w:rFonts w:ascii="Times New Roman" w:hAnsi="Times New Roman" w:cs="Times New Roman"/>
        </w:rPr>
        <w:t xml:space="preserve">Предельные значения загрязнения атмосферного воздуха в соответствии с требованиями [76], [77] приведены в Таблице 4.2-2. Предельные значения загрязнения установлены для защиты здоровья человека, критические уровни загрязнения </w:t>
      </w:r>
      <w:r w:rsidR="00AC6D92">
        <w:rPr>
          <w:rFonts w:ascii="Times New Roman" w:hAnsi="Times New Roman" w:cs="Times New Roman"/>
        </w:rPr>
        <w:t xml:space="preserve"> – </w:t>
      </w:r>
      <w:r w:rsidRPr="00406BEF">
        <w:rPr>
          <w:rFonts w:ascii="Times New Roman" w:hAnsi="Times New Roman" w:cs="Times New Roman"/>
        </w:rPr>
        <w:t xml:space="preserve"> для защиты растительности.</w:t>
      </w:r>
    </w:p>
    <w:p w14:paraId="78FD8DED" w14:textId="77777777" w:rsidR="00737E8C" w:rsidRPr="00406BEF" w:rsidRDefault="00737E8C" w:rsidP="005327DD">
      <w:pPr>
        <w:spacing w:after="0" w:line="240" w:lineRule="auto"/>
        <w:jc w:val="center"/>
        <w:rPr>
          <w:rFonts w:ascii="Times New Roman" w:hAnsi="Times New Roman" w:cs="Times New Roman"/>
        </w:rPr>
      </w:pPr>
    </w:p>
    <w:p w14:paraId="323AA973" w14:textId="485562BB" w:rsidR="00737E8C" w:rsidRPr="00406BEF" w:rsidRDefault="00737E8C" w:rsidP="005327DD">
      <w:pPr>
        <w:spacing w:after="0" w:line="240" w:lineRule="auto"/>
        <w:jc w:val="center"/>
        <w:rPr>
          <w:rFonts w:ascii="Times New Roman" w:hAnsi="Times New Roman" w:cs="Times New Roman"/>
        </w:rPr>
      </w:pPr>
      <w:r w:rsidRPr="00406BEF">
        <w:rPr>
          <w:rFonts w:ascii="Times New Roman" w:hAnsi="Times New Roman" w:cs="Times New Roman"/>
        </w:rPr>
        <w:t>Таблица 4.2-2. Нормативы загрязнения атмосферного воздуха, мкг/м³</w:t>
      </w:r>
    </w:p>
    <w:tbl>
      <w:tblPr>
        <w:tblW w:w="0" w:type="auto"/>
        <w:tblLayout w:type="fixed"/>
        <w:tblCellMar>
          <w:left w:w="10" w:type="dxa"/>
          <w:right w:w="10" w:type="dxa"/>
        </w:tblCellMar>
        <w:tblLook w:val="0000" w:firstRow="0" w:lastRow="0" w:firstColumn="0" w:lastColumn="0" w:noHBand="0" w:noVBand="0"/>
      </w:tblPr>
      <w:tblGrid>
        <w:gridCol w:w="2654"/>
        <w:gridCol w:w="2242"/>
        <w:gridCol w:w="3336"/>
        <w:gridCol w:w="1704"/>
      </w:tblGrid>
      <w:tr w:rsidR="005327DD" w:rsidRPr="00406BEF" w14:paraId="359AC8BB" w14:textId="77777777" w:rsidTr="005327DD">
        <w:trPr>
          <w:trHeight w:hRule="exact" w:val="845"/>
        </w:trPr>
        <w:tc>
          <w:tcPr>
            <w:tcW w:w="2654" w:type="dxa"/>
            <w:tcBorders>
              <w:top w:val="single" w:sz="4" w:space="0" w:color="auto"/>
              <w:left w:val="single" w:sz="4" w:space="0" w:color="auto"/>
            </w:tcBorders>
            <w:shd w:val="clear" w:color="auto" w:fill="FFFFFF"/>
          </w:tcPr>
          <w:p w14:paraId="00FAAE2A" w14:textId="09D262A9" w:rsidR="005327DD" w:rsidRPr="00406BEF" w:rsidRDefault="005327DD" w:rsidP="005327DD">
            <w:pPr>
              <w:pStyle w:val="23"/>
              <w:shd w:val="clear" w:color="auto" w:fill="auto"/>
              <w:spacing w:before="0" w:after="0" w:line="220" w:lineRule="exact"/>
              <w:ind w:left="120" w:firstLine="0"/>
              <w:rPr>
                <w:lang w:val="ru-RU"/>
              </w:rPr>
            </w:pPr>
            <w:r w:rsidRPr="00406BEF">
              <w:rPr>
                <w:rStyle w:val="aa"/>
                <w:lang w:val="ru-RU"/>
              </w:rPr>
              <w:t>Загрязняющее вещество</w:t>
            </w:r>
          </w:p>
        </w:tc>
        <w:tc>
          <w:tcPr>
            <w:tcW w:w="2242" w:type="dxa"/>
            <w:tcBorders>
              <w:top w:val="single" w:sz="4" w:space="0" w:color="auto"/>
              <w:left w:val="single" w:sz="4" w:space="0" w:color="auto"/>
            </w:tcBorders>
            <w:shd w:val="clear" w:color="auto" w:fill="FFFFFF"/>
          </w:tcPr>
          <w:p w14:paraId="2BF83AA8" w14:textId="31FB8DE6" w:rsidR="005327DD" w:rsidRPr="00406BEF" w:rsidRDefault="005327DD" w:rsidP="005327DD">
            <w:pPr>
              <w:pStyle w:val="23"/>
              <w:shd w:val="clear" w:color="auto" w:fill="auto"/>
              <w:spacing w:before="0" w:after="0" w:line="220" w:lineRule="exact"/>
              <w:ind w:firstLine="0"/>
              <w:jc w:val="both"/>
              <w:rPr>
                <w:lang w:val="ru-RU"/>
              </w:rPr>
            </w:pPr>
            <w:r w:rsidRPr="00406BEF">
              <w:rPr>
                <w:rStyle w:val="aa"/>
                <w:lang w:val="ru-RU"/>
              </w:rPr>
              <w:t>Период усреднения</w:t>
            </w:r>
          </w:p>
        </w:tc>
        <w:tc>
          <w:tcPr>
            <w:tcW w:w="3336" w:type="dxa"/>
            <w:tcBorders>
              <w:top w:val="single" w:sz="4" w:space="0" w:color="auto"/>
              <w:left w:val="single" w:sz="4" w:space="0" w:color="auto"/>
            </w:tcBorders>
            <w:shd w:val="clear" w:color="auto" w:fill="FFFFFF"/>
          </w:tcPr>
          <w:p w14:paraId="6CEEF7C0" w14:textId="38F4D82A" w:rsidR="005327DD" w:rsidRPr="00406BEF" w:rsidRDefault="005327DD" w:rsidP="005327DD">
            <w:pPr>
              <w:pStyle w:val="23"/>
              <w:shd w:val="clear" w:color="auto" w:fill="auto"/>
              <w:spacing w:before="0" w:after="0" w:line="220" w:lineRule="exact"/>
              <w:ind w:firstLine="0"/>
              <w:jc w:val="center"/>
              <w:rPr>
                <w:lang w:val="ru-RU"/>
              </w:rPr>
            </w:pPr>
            <w:r w:rsidRPr="00406BEF">
              <w:rPr>
                <w:rStyle w:val="aa"/>
                <w:lang w:val="ru-RU"/>
              </w:rPr>
              <w:t>Предельное значение</w:t>
            </w:r>
          </w:p>
        </w:tc>
        <w:tc>
          <w:tcPr>
            <w:tcW w:w="1704" w:type="dxa"/>
            <w:tcBorders>
              <w:top w:val="single" w:sz="4" w:space="0" w:color="auto"/>
              <w:left w:val="single" w:sz="4" w:space="0" w:color="auto"/>
              <w:right w:val="single" w:sz="4" w:space="0" w:color="auto"/>
            </w:tcBorders>
            <w:shd w:val="clear" w:color="auto" w:fill="FFFFFF"/>
          </w:tcPr>
          <w:p w14:paraId="238B647D" w14:textId="2682AF06" w:rsidR="005327DD" w:rsidRPr="00406BEF" w:rsidRDefault="005327DD" w:rsidP="003047DD">
            <w:pPr>
              <w:pStyle w:val="23"/>
              <w:shd w:val="clear" w:color="auto" w:fill="auto"/>
              <w:spacing w:before="0" w:after="0" w:line="278" w:lineRule="exact"/>
              <w:ind w:firstLine="0"/>
              <w:jc w:val="center"/>
            </w:pPr>
            <w:r w:rsidRPr="00406BEF">
              <w:rPr>
                <w:rStyle w:val="aa"/>
              </w:rPr>
              <w:t>Критический уровень загрязнения</w:t>
            </w:r>
          </w:p>
        </w:tc>
      </w:tr>
      <w:tr w:rsidR="005327DD" w:rsidRPr="00406BEF" w14:paraId="4D3377DC" w14:textId="77777777" w:rsidTr="005327DD">
        <w:trPr>
          <w:trHeight w:hRule="exact" w:val="840"/>
        </w:trPr>
        <w:tc>
          <w:tcPr>
            <w:tcW w:w="2654" w:type="dxa"/>
            <w:vMerge w:val="restart"/>
            <w:tcBorders>
              <w:top w:val="single" w:sz="4" w:space="0" w:color="auto"/>
              <w:left w:val="single" w:sz="4" w:space="0" w:color="auto"/>
            </w:tcBorders>
            <w:shd w:val="clear" w:color="auto" w:fill="FFFFFF"/>
          </w:tcPr>
          <w:p w14:paraId="0E13860D" w14:textId="20343F78" w:rsidR="005327DD" w:rsidRPr="00406BEF" w:rsidRDefault="005327DD" w:rsidP="005327DD">
            <w:pPr>
              <w:pStyle w:val="23"/>
              <w:shd w:val="clear" w:color="auto" w:fill="auto"/>
              <w:spacing w:before="0" w:after="0" w:line="220" w:lineRule="exact"/>
              <w:ind w:left="120" w:firstLine="0"/>
            </w:pPr>
            <w:r w:rsidRPr="00406BEF">
              <w:rPr>
                <w:rStyle w:val="11"/>
              </w:rPr>
              <w:t>Диоксид серы</w:t>
            </w:r>
          </w:p>
        </w:tc>
        <w:tc>
          <w:tcPr>
            <w:tcW w:w="2242" w:type="dxa"/>
            <w:tcBorders>
              <w:top w:val="single" w:sz="4" w:space="0" w:color="auto"/>
              <w:left w:val="single" w:sz="4" w:space="0" w:color="auto"/>
            </w:tcBorders>
            <w:shd w:val="clear" w:color="auto" w:fill="FFFFFF"/>
          </w:tcPr>
          <w:p w14:paraId="1E0A6B94" w14:textId="1321BBDF" w:rsidR="005327DD" w:rsidRPr="00406BEF" w:rsidRDefault="005327DD" w:rsidP="005327DD">
            <w:pPr>
              <w:pStyle w:val="23"/>
              <w:shd w:val="clear" w:color="auto" w:fill="auto"/>
              <w:spacing w:before="0" w:after="0" w:line="220" w:lineRule="exact"/>
              <w:ind w:firstLine="0"/>
              <w:jc w:val="both"/>
              <w:rPr>
                <w:lang w:val="ru-RU"/>
              </w:rPr>
            </w:pPr>
            <w:r w:rsidRPr="00406BEF">
              <w:rPr>
                <w:rStyle w:val="12"/>
              </w:rPr>
              <w:t>1</w:t>
            </w:r>
            <w:r w:rsidRPr="00406BEF">
              <w:rPr>
                <w:rStyle w:val="11"/>
              </w:rPr>
              <w:t xml:space="preserve"> </w:t>
            </w:r>
            <w:r w:rsidRPr="00406BEF">
              <w:rPr>
                <w:rStyle w:val="11"/>
                <w:lang w:val="ru-RU"/>
              </w:rPr>
              <w:t>час</w:t>
            </w:r>
          </w:p>
        </w:tc>
        <w:tc>
          <w:tcPr>
            <w:tcW w:w="3336" w:type="dxa"/>
            <w:tcBorders>
              <w:top w:val="single" w:sz="4" w:space="0" w:color="auto"/>
              <w:left w:val="single" w:sz="4" w:space="0" w:color="auto"/>
            </w:tcBorders>
            <w:shd w:val="clear" w:color="auto" w:fill="FFFFFF"/>
          </w:tcPr>
          <w:p w14:paraId="10CDD1DA" w14:textId="5E715A0C" w:rsidR="005327DD" w:rsidRPr="00406BEF" w:rsidRDefault="005327DD" w:rsidP="005327DD">
            <w:pPr>
              <w:pStyle w:val="23"/>
              <w:shd w:val="clear" w:color="auto" w:fill="auto"/>
              <w:spacing w:before="0" w:after="0"/>
              <w:ind w:firstLine="0"/>
              <w:jc w:val="center"/>
              <w:rPr>
                <w:lang w:val="ru-RU"/>
              </w:rPr>
            </w:pPr>
            <w:r w:rsidRPr="00406BEF">
              <w:rPr>
                <w:rStyle w:val="11"/>
                <w:lang w:val="ru-RU"/>
              </w:rPr>
              <w:t xml:space="preserve">350 мкг/м³ </w:t>
            </w:r>
            <w:r w:rsidR="00AC6D92">
              <w:rPr>
                <w:rStyle w:val="11"/>
                <w:lang w:val="ru-RU"/>
              </w:rPr>
              <w:t xml:space="preserve"> – </w:t>
            </w:r>
            <w:r w:rsidRPr="00406BEF">
              <w:rPr>
                <w:rStyle w:val="11"/>
                <w:lang w:val="ru-RU"/>
              </w:rPr>
              <w:t xml:space="preserve"> не более 24 раз в календарный год</w:t>
            </w:r>
          </w:p>
        </w:tc>
        <w:tc>
          <w:tcPr>
            <w:tcW w:w="1704" w:type="dxa"/>
            <w:tcBorders>
              <w:top w:val="single" w:sz="4" w:space="0" w:color="auto"/>
              <w:left w:val="single" w:sz="4" w:space="0" w:color="auto"/>
              <w:right w:val="single" w:sz="4" w:space="0" w:color="auto"/>
            </w:tcBorders>
            <w:shd w:val="clear" w:color="auto" w:fill="FFFFFF"/>
          </w:tcPr>
          <w:p w14:paraId="42F85DCE" w14:textId="7A0F6E62" w:rsidR="005327DD" w:rsidRPr="00406BEF" w:rsidRDefault="003047DD" w:rsidP="003047DD">
            <w:pPr>
              <w:jc w:val="center"/>
              <w:rPr>
                <w:rFonts w:ascii="Times New Roman" w:hAnsi="Times New Roman" w:cs="Times New Roman"/>
                <w:sz w:val="10"/>
                <w:szCs w:val="10"/>
              </w:rPr>
            </w:pPr>
            <w:r w:rsidRPr="00406BEF">
              <w:rPr>
                <w:rFonts w:ascii="Times New Roman" w:hAnsi="Times New Roman" w:cs="Times New Roman"/>
                <w:lang w:val="ru-RU"/>
              </w:rPr>
              <w:t>-</w:t>
            </w:r>
          </w:p>
        </w:tc>
      </w:tr>
      <w:tr w:rsidR="005327DD" w:rsidRPr="00406BEF" w14:paraId="2D87D16C" w14:textId="77777777" w:rsidTr="005327DD">
        <w:trPr>
          <w:trHeight w:hRule="exact" w:val="835"/>
        </w:trPr>
        <w:tc>
          <w:tcPr>
            <w:tcW w:w="2654" w:type="dxa"/>
            <w:vMerge/>
            <w:tcBorders>
              <w:left w:val="single" w:sz="4" w:space="0" w:color="auto"/>
            </w:tcBorders>
            <w:shd w:val="clear" w:color="auto" w:fill="FFFFFF"/>
          </w:tcPr>
          <w:p w14:paraId="4A8A0C76" w14:textId="77777777" w:rsidR="005327DD" w:rsidRPr="00406BEF" w:rsidRDefault="005327DD" w:rsidP="005327DD">
            <w:pPr>
              <w:rPr>
                <w:rFonts w:ascii="Times New Roman" w:hAnsi="Times New Roman" w:cs="Times New Roman"/>
              </w:rPr>
            </w:pPr>
          </w:p>
        </w:tc>
        <w:tc>
          <w:tcPr>
            <w:tcW w:w="2242" w:type="dxa"/>
            <w:tcBorders>
              <w:top w:val="single" w:sz="4" w:space="0" w:color="auto"/>
              <w:left w:val="single" w:sz="4" w:space="0" w:color="auto"/>
            </w:tcBorders>
            <w:shd w:val="clear" w:color="auto" w:fill="FFFFFF"/>
          </w:tcPr>
          <w:p w14:paraId="2D0CE708" w14:textId="31C9B74D" w:rsidR="005327DD" w:rsidRPr="00406BEF" w:rsidRDefault="005327DD" w:rsidP="005327DD">
            <w:pPr>
              <w:pStyle w:val="23"/>
              <w:shd w:val="clear" w:color="auto" w:fill="auto"/>
              <w:spacing w:before="0" w:after="0" w:line="220" w:lineRule="exact"/>
              <w:ind w:firstLine="0"/>
              <w:jc w:val="both"/>
              <w:rPr>
                <w:lang w:val="ru-RU"/>
              </w:rPr>
            </w:pPr>
            <w:r w:rsidRPr="00406BEF">
              <w:rPr>
                <w:rStyle w:val="12"/>
              </w:rPr>
              <w:t>1</w:t>
            </w:r>
            <w:r w:rsidRPr="00406BEF">
              <w:rPr>
                <w:rStyle w:val="11"/>
              </w:rPr>
              <w:t xml:space="preserve"> </w:t>
            </w:r>
            <w:r w:rsidRPr="00406BEF">
              <w:rPr>
                <w:rStyle w:val="11"/>
                <w:lang w:val="ru-RU"/>
              </w:rPr>
              <w:t>сутки</w:t>
            </w:r>
          </w:p>
        </w:tc>
        <w:tc>
          <w:tcPr>
            <w:tcW w:w="3336" w:type="dxa"/>
            <w:tcBorders>
              <w:top w:val="single" w:sz="4" w:space="0" w:color="auto"/>
              <w:left w:val="single" w:sz="4" w:space="0" w:color="auto"/>
            </w:tcBorders>
            <w:shd w:val="clear" w:color="auto" w:fill="FFFFFF"/>
          </w:tcPr>
          <w:p w14:paraId="6307E16A" w14:textId="1900A841" w:rsidR="005327DD" w:rsidRPr="00406BEF" w:rsidRDefault="003047DD" w:rsidP="005327DD">
            <w:pPr>
              <w:pStyle w:val="23"/>
              <w:shd w:val="clear" w:color="auto" w:fill="auto"/>
              <w:spacing w:before="0" w:after="0"/>
              <w:ind w:firstLine="0"/>
              <w:jc w:val="center"/>
              <w:rPr>
                <w:lang w:val="ru-RU"/>
              </w:rPr>
            </w:pPr>
            <w:r w:rsidRPr="00406BEF">
              <w:rPr>
                <w:rStyle w:val="11"/>
                <w:lang w:val="ru-RU"/>
              </w:rPr>
              <w:t xml:space="preserve">125 мкг/м³ </w:t>
            </w:r>
            <w:r w:rsidR="00AC6D92">
              <w:rPr>
                <w:rStyle w:val="11"/>
                <w:lang w:val="ru-RU"/>
              </w:rPr>
              <w:t xml:space="preserve"> – </w:t>
            </w:r>
            <w:r w:rsidRPr="00406BEF">
              <w:rPr>
                <w:rStyle w:val="11"/>
                <w:lang w:val="ru-RU"/>
              </w:rPr>
              <w:t xml:space="preserve"> не более 3 раз в календарный год</w:t>
            </w:r>
          </w:p>
        </w:tc>
        <w:tc>
          <w:tcPr>
            <w:tcW w:w="1704" w:type="dxa"/>
            <w:tcBorders>
              <w:top w:val="single" w:sz="4" w:space="0" w:color="auto"/>
              <w:left w:val="single" w:sz="4" w:space="0" w:color="auto"/>
              <w:right w:val="single" w:sz="4" w:space="0" w:color="auto"/>
            </w:tcBorders>
            <w:shd w:val="clear" w:color="auto" w:fill="FFFFFF"/>
          </w:tcPr>
          <w:p w14:paraId="405F9299" w14:textId="3D0A9F23" w:rsidR="005327DD" w:rsidRPr="00406BEF" w:rsidRDefault="003047DD" w:rsidP="003047DD">
            <w:pPr>
              <w:jc w:val="center"/>
              <w:rPr>
                <w:rFonts w:ascii="Times New Roman" w:hAnsi="Times New Roman" w:cs="Times New Roman"/>
                <w:sz w:val="10"/>
                <w:szCs w:val="10"/>
              </w:rPr>
            </w:pPr>
            <w:r w:rsidRPr="00406BEF">
              <w:rPr>
                <w:rFonts w:ascii="Times New Roman" w:hAnsi="Times New Roman" w:cs="Times New Roman"/>
                <w:lang w:val="ru-RU"/>
              </w:rPr>
              <w:t>-</w:t>
            </w:r>
          </w:p>
        </w:tc>
      </w:tr>
      <w:tr w:rsidR="005327DD" w:rsidRPr="00406BEF" w14:paraId="054C25FE" w14:textId="77777777" w:rsidTr="005327DD">
        <w:trPr>
          <w:trHeight w:hRule="exact" w:val="840"/>
        </w:trPr>
        <w:tc>
          <w:tcPr>
            <w:tcW w:w="2654" w:type="dxa"/>
            <w:vMerge/>
            <w:tcBorders>
              <w:left w:val="single" w:sz="4" w:space="0" w:color="auto"/>
            </w:tcBorders>
            <w:shd w:val="clear" w:color="auto" w:fill="FFFFFF"/>
          </w:tcPr>
          <w:p w14:paraId="4E79EDE8" w14:textId="77777777" w:rsidR="005327DD" w:rsidRPr="00406BEF" w:rsidRDefault="005327DD" w:rsidP="005327DD">
            <w:pPr>
              <w:rPr>
                <w:rFonts w:ascii="Times New Roman" w:hAnsi="Times New Roman" w:cs="Times New Roman"/>
              </w:rPr>
            </w:pPr>
          </w:p>
        </w:tc>
        <w:tc>
          <w:tcPr>
            <w:tcW w:w="2242" w:type="dxa"/>
            <w:tcBorders>
              <w:top w:val="single" w:sz="4" w:space="0" w:color="auto"/>
              <w:left w:val="single" w:sz="4" w:space="0" w:color="auto"/>
            </w:tcBorders>
            <w:shd w:val="clear" w:color="auto" w:fill="FFFFFF"/>
          </w:tcPr>
          <w:p w14:paraId="36A8B6AC" w14:textId="3CCE35ED" w:rsidR="005327DD" w:rsidRPr="00406BEF" w:rsidRDefault="003047DD" w:rsidP="005327DD">
            <w:pPr>
              <w:pStyle w:val="23"/>
              <w:shd w:val="clear" w:color="auto" w:fill="auto"/>
              <w:spacing w:before="0" w:after="0"/>
              <w:ind w:firstLine="0"/>
              <w:jc w:val="both"/>
              <w:rPr>
                <w:lang w:val="ru-RU"/>
              </w:rPr>
            </w:pPr>
            <w:r w:rsidRPr="00406BEF">
              <w:rPr>
                <w:rStyle w:val="11"/>
                <w:lang w:val="ru-RU"/>
              </w:rPr>
              <w:t xml:space="preserve">Календарный год и зима (1 октября </w:t>
            </w:r>
            <w:r w:rsidR="00AC6D92">
              <w:rPr>
                <w:rStyle w:val="11"/>
                <w:lang w:val="ru-RU"/>
              </w:rPr>
              <w:t xml:space="preserve"> – </w:t>
            </w:r>
            <w:r w:rsidRPr="00406BEF">
              <w:rPr>
                <w:rStyle w:val="11"/>
                <w:lang w:val="ru-RU"/>
              </w:rPr>
              <w:t xml:space="preserve"> 31 марта)</w:t>
            </w:r>
          </w:p>
        </w:tc>
        <w:tc>
          <w:tcPr>
            <w:tcW w:w="3336" w:type="dxa"/>
            <w:tcBorders>
              <w:top w:val="single" w:sz="4" w:space="0" w:color="auto"/>
              <w:left w:val="single" w:sz="4" w:space="0" w:color="auto"/>
            </w:tcBorders>
            <w:shd w:val="clear" w:color="auto" w:fill="FFFFFF"/>
          </w:tcPr>
          <w:p w14:paraId="0174B2B7" w14:textId="77777777" w:rsidR="005327DD" w:rsidRPr="00406BEF" w:rsidRDefault="005327DD" w:rsidP="005327DD">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74F8BBDE" w14:textId="3EF33E70" w:rsidR="005327DD" w:rsidRPr="00406BEF" w:rsidRDefault="005327DD" w:rsidP="003047DD">
            <w:pPr>
              <w:pStyle w:val="23"/>
              <w:shd w:val="clear" w:color="auto" w:fill="auto"/>
              <w:spacing w:before="0" w:after="0" w:line="220" w:lineRule="exact"/>
              <w:ind w:firstLine="0"/>
              <w:jc w:val="center"/>
            </w:pPr>
            <w:r w:rsidRPr="00406BEF">
              <w:rPr>
                <w:rStyle w:val="12"/>
              </w:rPr>
              <w:t>20</w:t>
            </w:r>
            <w:r w:rsidRPr="00406BEF">
              <w:rPr>
                <w:rStyle w:val="11"/>
              </w:rPr>
              <w:t xml:space="preserve"> </w:t>
            </w:r>
            <w:r w:rsidR="003047DD" w:rsidRPr="00406BEF">
              <w:rPr>
                <w:rStyle w:val="11"/>
                <w:lang w:val="ru-RU"/>
              </w:rPr>
              <w:t>мкг/м³</w:t>
            </w:r>
          </w:p>
        </w:tc>
      </w:tr>
      <w:tr w:rsidR="005327DD" w:rsidRPr="00406BEF" w14:paraId="7E0342F5" w14:textId="77777777" w:rsidTr="005327DD">
        <w:trPr>
          <w:trHeight w:hRule="exact" w:val="840"/>
        </w:trPr>
        <w:tc>
          <w:tcPr>
            <w:tcW w:w="2654" w:type="dxa"/>
            <w:vMerge w:val="restart"/>
            <w:tcBorders>
              <w:top w:val="single" w:sz="4" w:space="0" w:color="auto"/>
              <w:left w:val="single" w:sz="4" w:space="0" w:color="auto"/>
            </w:tcBorders>
            <w:shd w:val="clear" w:color="auto" w:fill="FFFFFF"/>
          </w:tcPr>
          <w:p w14:paraId="555A4755" w14:textId="00EF7E66" w:rsidR="005327DD" w:rsidRPr="00406BEF" w:rsidRDefault="003047DD" w:rsidP="005327DD">
            <w:pPr>
              <w:pStyle w:val="23"/>
              <w:shd w:val="clear" w:color="auto" w:fill="auto"/>
              <w:spacing w:before="0" w:after="0" w:line="278" w:lineRule="exact"/>
              <w:ind w:left="120" w:firstLine="0"/>
              <w:rPr>
                <w:lang w:val="ru-RU"/>
              </w:rPr>
            </w:pPr>
            <w:r w:rsidRPr="00406BEF">
              <w:rPr>
                <w:rStyle w:val="11"/>
                <w:lang w:val="ru-RU"/>
              </w:rPr>
              <w:t>Диоксид азота и оксиды азота</w:t>
            </w:r>
          </w:p>
        </w:tc>
        <w:tc>
          <w:tcPr>
            <w:tcW w:w="2242" w:type="dxa"/>
            <w:tcBorders>
              <w:top w:val="single" w:sz="4" w:space="0" w:color="auto"/>
              <w:left w:val="single" w:sz="4" w:space="0" w:color="auto"/>
            </w:tcBorders>
            <w:shd w:val="clear" w:color="auto" w:fill="FFFFFF"/>
          </w:tcPr>
          <w:p w14:paraId="036F5B5A" w14:textId="50BB36CF" w:rsidR="005327DD" w:rsidRPr="00406BEF" w:rsidRDefault="005327DD" w:rsidP="005327DD">
            <w:pPr>
              <w:pStyle w:val="23"/>
              <w:shd w:val="clear" w:color="auto" w:fill="auto"/>
              <w:spacing w:before="0" w:after="0" w:line="220" w:lineRule="exact"/>
              <w:ind w:firstLine="0"/>
              <w:jc w:val="both"/>
              <w:rPr>
                <w:lang w:val="ru-RU"/>
              </w:rPr>
            </w:pPr>
            <w:r w:rsidRPr="00406BEF">
              <w:rPr>
                <w:rStyle w:val="12"/>
              </w:rPr>
              <w:t>1</w:t>
            </w:r>
            <w:r w:rsidRPr="00406BEF">
              <w:rPr>
                <w:rStyle w:val="11"/>
              </w:rPr>
              <w:t xml:space="preserve"> </w:t>
            </w:r>
            <w:r w:rsidR="003047DD" w:rsidRPr="00406BEF">
              <w:rPr>
                <w:rStyle w:val="11"/>
                <w:lang w:val="ru-RU"/>
              </w:rPr>
              <w:t>час</w:t>
            </w:r>
          </w:p>
        </w:tc>
        <w:tc>
          <w:tcPr>
            <w:tcW w:w="3336" w:type="dxa"/>
            <w:tcBorders>
              <w:top w:val="single" w:sz="4" w:space="0" w:color="auto"/>
              <w:left w:val="single" w:sz="4" w:space="0" w:color="auto"/>
            </w:tcBorders>
            <w:shd w:val="clear" w:color="auto" w:fill="FFFFFF"/>
          </w:tcPr>
          <w:p w14:paraId="62104C82" w14:textId="2C3515EB" w:rsidR="005327DD" w:rsidRPr="00406BEF" w:rsidRDefault="003047DD" w:rsidP="005327DD">
            <w:pPr>
              <w:pStyle w:val="23"/>
              <w:shd w:val="clear" w:color="auto" w:fill="auto"/>
              <w:spacing w:before="0" w:after="0"/>
              <w:ind w:firstLine="0"/>
              <w:jc w:val="center"/>
              <w:rPr>
                <w:lang w:val="ru-RU"/>
              </w:rPr>
            </w:pPr>
            <w:r w:rsidRPr="00406BEF">
              <w:rPr>
                <w:rStyle w:val="12"/>
                <w:lang w:val="ru-RU"/>
              </w:rPr>
              <w:t xml:space="preserve">200 мкг/м³ </w:t>
            </w:r>
            <w:r w:rsidR="00AC6D92">
              <w:rPr>
                <w:rStyle w:val="12"/>
                <w:lang w:val="ru-RU"/>
              </w:rPr>
              <w:t xml:space="preserve"> – </w:t>
            </w:r>
            <w:r w:rsidRPr="00406BEF">
              <w:rPr>
                <w:rStyle w:val="12"/>
                <w:lang w:val="ru-RU"/>
              </w:rPr>
              <w:t xml:space="preserve"> не более 18 раз в календарный год</w:t>
            </w:r>
          </w:p>
        </w:tc>
        <w:tc>
          <w:tcPr>
            <w:tcW w:w="1704" w:type="dxa"/>
            <w:tcBorders>
              <w:top w:val="single" w:sz="4" w:space="0" w:color="auto"/>
              <w:left w:val="single" w:sz="4" w:space="0" w:color="auto"/>
              <w:right w:val="single" w:sz="4" w:space="0" w:color="auto"/>
            </w:tcBorders>
            <w:shd w:val="clear" w:color="auto" w:fill="FFFFFF"/>
          </w:tcPr>
          <w:p w14:paraId="2653F5A3" w14:textId="5B87CD2B" w:rsidR="005327DD" w:rsidRPr="00406BEF" w:rsidRDefault="003047DD" w:rsidP="003047DD">
            <w:pPr>
              <w:jc w:val="center"/>
              <w:rPr>
                <w:rFonts w:ascii="Times New Roman" w:hAnsi="Times New Roman" w:cs="Times New Roman"/>
                <w:sz w:val="10"/>
                <w:szCs w:val="10"/>
              </w:rPr>
            </w:pPr>
            <w:r w:rsidRPr="00406BEF">
              <w:rPr>
                <w:rFonts w:ascii="Times New Roman" w:hAnsi="Times New Roman" w:cs="Times New Roman"/>
                <w:lang w:val="ru-RU"/>
              </w:rPr>
              <w:t>-</w:t>
            </w:r>
          </w:p>
        </w:tc>
      </w:tr>
      <w:tr w:rsidR="005327DD" w:rsidRPr="00406BEF" w14:paraId="42488C7A" w14:textId="77777777" w:rsidTr="005327DD">
        <w:trPr>
          <w:trHeight w:hRule="exact" w:val="283"/>
        </w:trPr>
        <w:tc>
          <w:tcPr>
            <w:tcW w:w="2654" w:type="dxa"/>
            <w:vMerge/>
            <w:tcBorders>
              <w:left w:val="single" w:sz="4" w:space="0" w:color="auto"/>
            </w:tcBorders>
            <w:shd w:val="clear" w:color="auto" w:fill="FFFFFF"/>
          </w:tcPr>
          <w:p w14:paraId="5E2C9B8D" w14:textId="77777777" w:rsidR="005327DD" w:rsidRPr="00406BEF" w:rsidRDefault="005327DD" w:rsidP="005327DD">
            <w:pPr>
              <w:rPr>
                <w:rFonts w:ascii="Times New Roman" w:hAnsi="Times New Roman" w:cs="Times New Roman"/>
              </w:rPr>
            </w:pPr>
          </w:p>
        </w:tc>
        <w:tc>
          <w:tcPr>
            <w:tcW w:w="2242" w:type="dxa"/>
            <w:tcBorders>
              <w:top w:val="single" w:sz="4" w:space="0" w:color="auto"/>
              <w:left w:val="single" w:sz="4" w:space="0" w:color="auto"/>
            </w:tcBorders>
            <w:shd w:val="clear" w:color="auto" w:fill="FFFFFF"/>
          </w:tcPr>
          <w:p w14:paraId="70585573" w14:textId="1CBA2B56" w:rsidR="005327DD" w:rsidRPr="00406BEF" w:rsidRDefault="003047DD" w:rsidP="005327DD">
            <w:pPr>
              <w:pStyle w:val="23"/>
              <w:shd w:val="clear" w:color="auto" w:fill="auto"/>
              <w:spacing w:before="0" w:after="0" w:line="220" w:lineRule="exact"/>
              <w:ind w:firstLine="0"/>
              <w:jc w:val="both"/>
            </w:pPr>
            <w:r w:rsidRPr="00406BEF">
              <w:rPr>
                <w:rStyle w:val="11"/>
                <w:lang w:val="ru-RU"/>
              </w:rPr>
              <w:t>Календарный год</w:t>
            </w:r>
          </w:p>
        </w:tc>
        <w:tc>
          <w:tcPr>
            <w:tcW w:w="3336" w:type="dxa"/>
            <w:tcBorders>
              <w:top w:val="single" w:sz="4" w:space="0" w:color="auto"/>
              <w:left w:val="single" w:sz="4" w:space="0" w:color="auto"/>
            </w:tcBorders>
            <w:shd w:val="clear" w:color="auto" w:fill="FFFFFF"/>
          </w:tcPr>
          <w:p w14:paraId="07D305D5" w14:textId="77777777" w:rsidR="005327DD" w:rsidRPr="00406BEF" w:rsidRDefault="005327DD" w:rsidP="005327DD">
            <w:pPr>
              <w:pStyle w:val="23"/>
              <w:shd w:val="clear" w:color="auto" w:fill="auto"/>
              <w:spacing w:before="0" w:after="0" w:line="220" w:lineRule="exact"/>
              <w:ind w:firstLine="0"/>
              <w:jc w:val="center"/>
            </w:pPr>
            <w:r w:rsidRPr="00406BEF">
              <w:rPr>
                <w:rStyle w:val="11"/>
              </w:rPr>
              <w:t>-</w:t>
            </w:r>
          </w:p>
        </w:tc>
        <w:tc>
          <w:tcPr>
            <w:tcW w:w="1704" w:type="dxa"/>
            <w:tcBorders>
              <w:top w:val="single" w:sz="4" w:space="0" w:color="auto"/>
              <w:left w:val="single" w:sz="4" w:space="0" w:color="auto"/>
              <w:right w:val="single" w:sz="4" w:space="0" w:color="auto"/>
            </w:tcBorders>
            <w:shd w:val="clear" w:color="auto" w:fill="FFFFFF"/>
          </w:tcPr>
          <w:p w14:paraId="459362F8" w14:textId="2945BED6" w:rsidR="005327DD" w:rsidRPr="00406BEF" w:rsidRDefault="005327DD" w:rsidP="003047DD">
            <w:pPr>
              <w:pStyle w:val="23"/>
              <w:shd w:val="clear" w:color="auto" w:fill="auto"/>
              <w:spacing w:before="0" w:after="0" w:line="220" w:lineRule="exact"/>
              <w:ind w:firstLine="0"/>
              <w:jc w:val="center"/>
            </w:pPr>
            <w:r w:rsidRPr="00406BEF">
              <w:rPr>
                <w:rStyle w:val="11"/>
              </w:rPr>
              <w:t xml:space="preserve">30 </w:t>
            </w:r>
            <w:r w:rsidR="003047DD" w:rsidRPr="00406BEF">
              <w:rPr>
                <w:rStyle w:val="11"/>
                <w:lang w:val="ru-RU"/>
              </w:rPr>
              <w:t>мкг/м³</w:t>
            </w:r>
          </w:p>
        </w:tc>
      </w:tr>
      <w:tr w:rsidR="005327DD" w:rsidRPr="00406BEF" w14:paraId="30F0CA11" w14:textId="77777777" w:rsidTr="005327DD">
        <w:trPr>
          <w:trHeight w:hRule="exact" w:val="571"/>
        </w:trPr>
        <w:tc>
          <w:tcPr>
            <w:tcW w:w="2654" w:type="dxa"/>
            <w:tcBorders>
              <w:top w:val="single" w:sz="4" w:space="0" w:color="auto"/>
              <w:left w:val="single" w:sz="4" w:space="0" w:color="auto"/>
              <w:bottom w:val="single" w:sz="4" w:space="0" w:color="auto"/>
            </w:tcBorders>
            <w:shd w:val="clear" w:color="auto" w:fill="FFFFFF"/>
          </w:tcPr>
          <w:p w14:paraId="7441E9A0" w14:textId="61344602" w:rsidR="005327DD" w:rsidRPr="00406BEF" w:rsidRDefault="003047DD" w:rsidP="005327DD">
            <w:pPr>
              <w:pStyle w:val="23"/>
              <w:shd w:val="clear" w:color="auto" w:fill="auto"/>
              <w:spacing w:before="0" w:after="0" w:line="220" w:lineRule="exact"/>
              <w:ind w:left="120" w:firstLine="0"/>
              <w:rPr>
                <w:lang w:val="ru-RU"/>
              </w:rPr>
            </w:pPr>
            <w:r w:rsidRPr="00406BEF">
              <w:rPr>
                <w:rStyle w:val="11"/>
                <w:lang w:val="ru-RU"/>
              </w:rPr>
              <w:t>Монооксид карбона</w:t>
            </w:r>
          </w:p>
        </w:tc>
        <w:tc>
          <w:tcPr>
            <w:tcW w:w="2242" w:type="dxa"/>
            <w:tcBorders>
              <w:top w:val="single" w:sz="4" w:space="0" w:color="auto"/>
              <w:left w:val="single" w:sz="4" w:space="0" w:color="auto"/>
              <w:bottom w:val="single" w:sz="4" w:space="0" w:color="auto"/>
            </w:tcBorders>
            <w:shd w:val="clear" w:color="auto" w:fill="FFFFFF"/>
          </w:tcPr>
          <w:p w14:paraId="1FACA001" w14:textId="2BF8390E" w:rsidR="005327DD" w:rsidRPr="00406BEF" w:rsidRDefault="003047DD" w:rsidP="005327DD">
            <w:pPr>
              <w:pStyle w:val="23"/>
              <w:shd w:val="clear" w:color="auto" w:fill="auto"/>
              <w:spacing w:before="0" w:after="0" w:line="283" w:lineRule="exact"/>
              <w:ind w:left="140" w:firstLine="0"/>
              <w:rPr>
                <w:lang w:val="ru-RU"/>
              </w:rPr>
            </w:pPr>
            <w:r w:rsidRPr="00406BEF">
              <w:rPr>
                <w:rStyle w:val="11"/>
                <w:lang w:val="ru-RU"/>
              </w:rPr>
              <w:t xml:space="preserve">Максимально допустимое среднесуточное время </w:t>
            </w:r>
            <w:r w:rsidR="00AC6D92">
              <w:rPr>
                <w:rStyle w:val="11"/>
                <w:lang w:val="ru-RU"/>
              </w:rPr>
              <w:t xml:space="preserve"> – </w:t>
            </w:r>
            <w:r w:rsidRPr="00406BEF">
              <w:rPr>
                <w:rStyle w:val="11"/>
                <w:lang w:val="ru-RU"/>
              </w:rPr>
              <w:t xml:space="preserve"> 8 часов</w:t>
            </w:r>
          </w:p>
        </w:tc>
        <w:tc>
          <w:tcPr>
            <w:tcW w:w="3336" w:type="dxa"/>
            <w:tcBorders>
              <w:top w:val="single" w:sz="4" w:space="0" w:color="auto"/>
              <w:left w:val="single" w:sz="4" w:space="0" w:color="auto"/>
              <w:bottom w:val="single" w:sz="4" w:space="0" w:color="auto"/>
            </w:tcBorders>
            <w:shd w:val="clear" w:color="auto" w:fill="FFFFFF"/>
          </w:tcPr>
          <w:p w14:paraId="3C830A06" w14:textId="1BFF6079" w:rsidR="005327DD" w:rsidRPr="00406BEF" w:rsidRDefault="005327DD" w:rsidP="005327DD">
            <w:pPr>
              <w:pStyle w:val="23"/>
              <w:shd w:val="clear" w:color="auto" w:fill="auto"/>
              <w:spacing w:before="0" w:after="0" w:line="220" w:lineRule="exact"/>
              <w:ind w:firstLine="0"/>
              <w:jc w:val="center"/>
            </w:pPr>
            <w:r w:rsidRPr="00406BEF">
              <w:rPr>
                <w:rStyle w:val="11"/>
              </w:rPr>
              <w:t xml:space="preserve">10 000 </w:t>
            </w:r>
            <w:r w:rsidR="003047DD" w:rsidRPr="00406BEF">
              <w:rPr>
                <w:rStyle w:val="11"/>
                <w:lang w:val="ru-RU"/>
              </w:rPr>
              <w:t>мкг/м³</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0A2462D9" w14:textId="77777777" w:rsidR="005327DD" w:rsidRPr="00406BEF" w:rsidRDefault="005327DD" w:rsidP="003047DD">
            <w:pPr>
              <w:pStyle w:val="23"/>
              <w:shd w:val="clear" w:color="auto" w:fill="auto"/>
              <w:spacing w:before="0" w:after="0" w:line="220" w:lineRule="exact"/>
              <w:ind w:firstLine="0"/>
              <w:jc w:val="center"/>
            </w:pPr>
            <w:r w:rsidRPr="00406BEF">
              <w:rPr>
                <w:rStyle w:val="11"/>
              </w:rPr>
              <w:t>-</w:t>
            </w:r>
          </w:p>
        </w:tc>
      </w:tr>
    </w:tbl>
    <w:p w14:paraId="0EB989D0" w14:textId="77777777" w:rsidR="005327DD" w:rsidRPr="00406BEF" w:rsidRDefault="005327DD" w:rsidP="005327DD">
      <w:pPr>
        <w:spacing w:after="0" w:line="240" w:lineRule="auto"/>
        <w:jc w:val="center"/>
        <w:rPr>
          <w:rFonts w:ascii="Times New Roman" w:hAnsi="Times New Roman" w:cs="Times New Roman"/>
        </w:rPr>
      </w:pPr>
    </w:p>
    <w:p w14:paraId="0F835DFF" w14:textId="68645279" w:rsidR="005327DD" w:rsidRPr="00406BEF" w:rsidRDefault="005327D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327DD" w:rsidRPr="00406BEF" w14:paraId="66313E92" w14:textId="77777777" w:rsidTr="00572C96">
        <w:tc>
          <w:tcPr>
            <w:tcW w:w="4683" w:type="dxa"/>
          </w:tcPr>
          <w:p w14:paraId="4F65330E" w14:textId="77777777" w:rsidR="005327DD" w:rsidRPr="00406BEF" w:rsidRDefault="005327DD"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864816A" w14:textId="77777777" w:rsidR="005327DD" w:rsidRPr="00406BEF" w:rsidRDefault="005327DD" w:rsidP="00572C96">
            <w:pPr>
              <w:rPr>
                <w:rFonts w:ascii="Times New Roman" w:hAnsi="Times New Roman" w:cs="Times New Roman"/>
                <w:sz w:val="18"/>
                <w:szCs w:val="18"/>
                <w:lang w:val="ru-RU"/>
              </w:rPr>
            </w:pPr>
          </w:p>
          <w:p w14:paraId="42C5BDD6" w14:textId="77777777" w:rsidR="005327DD" w:rsidRPr="00406BEF" w:rsidRDefault="005327DD"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7109E2C" w14:textId="77777777" w:rsidR="005327DD" w:rsidRPr="00406BEF" w:rsidRDefault="005327DD"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390D940" w14:textId="77777777" w:rsidR="005327DD" w:rsidRPr="00406BEF" w:rsidRDefault="005327DD"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6EB28DE" w14:textId="77777777" w:rsidR="005327DD" w:rsidRPr="00406BEF" w:rsidRDefault="005327DD"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68BA476" w14:textId="045AB068" w:rsidR="005327DD" w:rsidRPr="00406BEF" w:rsidRDefault="005327DD"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128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BBCE2CA" w14:textId="2084C099" w:rsidR="00737E8C" w:rsidRPr="00406BEF" w:rsidRDefault="00737E8C" w:rsidP="00737E8C">
      <w:pPr>
        <w:spacing w:after="0" w:line="240" w:lineRule="auto"/>
        <w:rPr>
          <w:rFonts w:ascii="Times New Roman" w:hAnsi="Times New Roman" w:cs="Times New Roman"/>
        </w:rPr>
      </w:pPr>
    </w:p>
    <w:tbl>
      <w:tblPr>
        <w:tblW w:w="0" w:type="auto"/>
        <w:tblLayout w:type="fixed"/>
        <w:tblCellMar>
          <w:left w:w="10" w:type="dxa"/>
          <w:right w:w="10" w:type="dxa"/>
        </w:tblCellMar>
        <w:tblLook w:val="0000" w:firstRow="0" w:lastRow="0" w:firstColumn="0" w:lastColumn="0" w:noHBand="0" w:noVBand="0"/>
      </w:tblPr>
      <w:tblGrid>
        <w:gridCol w:w="2654"/>
        <w:gridCol w:w="2242"/>
        <w:gridCol w:w="3336"/>
        <w:gridCol w:w="1704"/>
      </w:tblGrid>
      <w:tr w:rsidR="005327DD" w:rsidRPr="00406BEF" w14:paraId="07B54FC4" w14:textId="77777777" w:rsidTr="005327DD">
        <w:trPr>
          <w:trHeight w:hRule="exact" w:val="840"/>
        </w:trPr>
        <w:tc>
          <w:tcPr>
            <w:tcW w:w="2654" w:type="dxa"/>
            <w:vMerge w:val="restart"/>
            <w:tcBorders>
              <w:top w:val="single" w:sz="4" w:space="0" w:color="auto"/>
              <w:left w:val="single" w:sz="4" w:space="0" w:color="auto"/>
            </w:tcBorders>
            <w:shd w:val="clear" w:color="auto" w:fill="FFFFFF"/>
          </w:tcPr>
          <w:p w14:paraId="505F8DEC" w14:textId="0B82444F" w:rsidR="005327DD" w:rsidRPr="00406BEF" w:rsidRDefault="003047DD" w:rsidP="005327DD">
            <w:pPr>
              <w:pStyle w:val="23"/>
              <w:shd w:val="clear" w:color="auto" w:fill="auto"/>
              <w:spacing w:before="0" w:after="0" w:line="220" w:lineRule="exact"/>
              <w:ind w:left="120" w:firstLine="0"/>
            </w:pPr>
            <w:r w:rsidRPr="00406BEF">
              <w:rPr>
                <w:rStyle w:val="11"/>
              </w:rPr>
              <w:t xml:space="preserve">Взвешенные частицы </w:t>
            </w:r>
            <w:r w:rsidR="005327DD" w:rsidRPr="00406BEF">
              <w:rPr>
                <w:rStyle w:val="11"/>
              </w:rPr>
              <w:t>PM</w:t>
            </w:r>
            <w:r w:rsidR="005327DD" w:rsidRPr="00406BEF">
              <w:rPr>
                <w:rStyle w:val="12"/>
              </w:rPr>
              <w:t>10</w:t>
            </w:r>
          </w:p>
        </w:tc>
        <w:tc>
          <w:tcPr>
            <w:tcW w:w="2242" w:type="dxa"/>
            <w:tcBorders>
              <w:top w:val="single" w:sz="4" w:space="0" w:color="auto"/>
              <w:left w:val="single" w:sz="4" w:space="0" w:color="auto"/>
            </w:tcBorders>
            <w:shd w:val="clear" w:color="auto" w:fill="FFFFFF"/>
          </w:tcPr>
          <w:p w14:paraId="7CD479F0" w14:textId="44F66AF3" w:rsidR="005327DD" w:rsidRPr="00406BEF" w:rsidRDefault="005327DD" w:rsidP="005327DD">
            <w:pPr>
              <w:pStyle w:val="23"/>
              <w:shd w:val="clear" w:color="auto" w:fill="auto"/>
              <w:spacing w:before="0" w:after="0" w:line="220" w:lineRule="exact"/>
              <w:ind w:left="120" w:firstLine="0"/>
              <w:rPr>
                <w:lang w:val="ru-RU"/>
              </w:rPr>
            </w:pPr>
            <w:r w:rsidRPr="00406BEF">
              <w:rPr>
                <w:rStyle w:val="12"/>
              </w:rPr>
              <w:t>1</w:t>
            </w:r>
            <w:r w:rsidRPr="00406BEF">
              <w:rPr>
                <w:rStyle w:val="11"/>
              </w:rPr>
              <w:t xml:space="preserve"> </w:t>
            </w:r>
            <w:r w:rsidR="003047DD" w:rsidRPr="00406BEF">
              <w:rPr>
                <w:rStyle w:val="11"/>
                <w:lang w:val="ru-RU"/>
              </w:rPr>
              <w:t>сутки</w:t>
            </w:r>
          </w:p>
        </w:tc>
        <w:tc>
          <w:tcPr>
            <w:tcW w:w="3336" w:type="dxa"/>
            <w:tcBorders>
              <w:top w:val="single" w:sz="4" w:space="0" w:color="auto"/>
              <w:left w:val="single" w:sz="4" w:space="0" w:color="auto"/>
            </w:tcBorders>
            <w:shd w:val="clear" w:color="auto" w:fill="FFFFFF"/>
          </w:tcPr>
          <w:p w14:paraId="7E56D8E8" w14:textId="72CF6B72" w:rsidR="005327DD" w:rsidRPr="00406BEF" w:rsidRDefault="003047DD" w:rsidP="005327DD">
            <w:pPr>
              <w:pStyle w:val="23"/>
              <w:shd w:val="clear" w:color="auto" w:fill="auto"/>
              <w:spacing w:before="0" w:after="0"/>
              <w:ind w:firstLine="0"/>
              <w:jc w:val="center"/>
              <w:rPr>
                <w:lang w:val="ru-RU"/>
              </w:rPr>
            </w:pPr>
            <w:r w:rsidRPr="00406BEF">
              <w:rPr>
                <w:rStyle w:val="11"/>
                <w:lang w:val="ru-RU"/>
              </w:rPr>
              <w:t xml:space="preserve">50 мкг/м³ </w:t>
            </w:r>
            <w:r w:rsidR="00AC6D92">
              <w:rPr>
                <w:rStyle w:val="11"/>
                <w:lang w:val="ru-RU"/>
              </w:rPr>
              <w:t xml:space="preserve"> – </w:t>
            </w:r>
            <w:r w:rsidRPr="00406BEF">
              <w:rPr>
                <w:rStyle w:val="11"/>
                <w:lang w:val="ru-RU"/>
              </w:rPr>
              <w:t xml:space="preserve"> не более 35 раз в календарный год</w:t>
            </w:r>
          </w:p>
        </w:tc>
        <w:tc>
          <w:tcPr>
            <w:tcW w:w="1704" w:type="dxa"/>
            <w:tcBorders>
              <w:top w:val="single" w:sz="4" w:space="0" w:color="auto"/>
              <w:left w:val="single" w:sz="4" w:space="0" w:color="auto"/>
              <w:right w:val="single" w:sz="4" w:space="0" w:color="auto"/>
            </w:tcBorders>
            <w:shd w:val="clear" w:color="auto" w:fill="FFFFFF"/>
          </w:tcPr>
          <w:p w14:paraId="64CC2BB3" w14:textId="77777777" w:rsidR="005327DD" w:rsidRPr="00406BEF" w:rsidRDefault="005327DD" w:rsidP="005327DD">
            <w:pPr>
              <w:rPr>
                <w:rFonts w:ascii="Times New Roman" w:hAnsi="Times New Roman" w:cs="Times New Roman"/>
                <w:sz w:val="10"/>
                <w:szCs w:val="10"/>
              </w:rPr>
            </w:pPr>
          </w:p>
        </w:tc>
      </w:tr>
      <w:tr w:rsidR="005327DD" w:rsidRPr="00406BEF" w14:paraId="4793D0AA" w14:textId="77777777" w:rsidTr="005327DD">
        <w:trPr>
          <w:trHeight w:hRule="exact" w:val="288"/>
        </w:trPr>
        <w:tc>
          <w:tcPr>
            <w:tcW w:w="2654" w:type="dxa"/>
            <w:vMerge/>
            <w:tcBorders>
              <w:left w:val="single" w:sz="4" w:space="0" w:color="auto"/>
            </w:tcBorders>
            <w:shd w:val="clear" w:color="auto" w:fill="FFFFFF"/>
          </w:tcPr>
          <w:p w14:paraId="51C1CE98" w14:textId="77777777" w:rsidR="005327DD" w:rsidRPr="00406BEF" w:rsidRDefault="005327DD" w:rsidP="005327DD">
            <w:pPr>
              <w:rPr>
                <w:rFonts w:ascii="Times New Roman" w:hAnsi="Times New Roman" w:cs="Times New Roman"/>
              </w:rPr>
            </w:pPr>
          </w:p>
        </w:tc>
        <w:tc>
          <w:tcPr>
            <w:tcW w:w="2242" w:type="dxa"/>
            <w:tcBorders>
              <w:top w:val="single" w:sz="4" w:space="0" w:color="auto"/>
              <w:left w:val="single" w:sz="4" w:space="0" w:color="auto"/>
            </w:tcBorders>
            <w:shd w:val="clear" w:color="auto" w:fill="FFFFFF"/>
          </w:tcPr>
          <w:p w14:paraId="131F867F" w14:textId="30BC48A4" w:rsidR="005327DD" w:rsidRPr="00406BEF" w:rsidRDefault="003047DD" w:rsidP="005327DD">
            <w:pPr>
              <w:pStyle w:val="23"/>
              <w:shd w:val="clear" w:color="auto" w:fill="auto"/>
              <w:spacing w:before="0" w:after="0" w:line="220" w:lineRule="exact"/>
              <w:ind w:left="120" w:firstLine="0"/>
              <w:rPr>
                <w:lang w:val="ru-RU"/>
              </w:rPr>
            </w:pPr>
            <w:r w:rsidRPr="00406BEF">
              <w:rPr>
                <w:rStyle w:val="11"/>
                <w:lang w:val="ru-RU"/>
              </w:rPr>
              <w:t>Календарный год</w:t>
            </w:r>
          </w:p>
        </w:tc>
        <w:tc>
          <w:tcPr>
            <w:tcW w:w="3336" w:type="dxa"/>
            <w:tcBorders>
              <w:top w:val="single" w:sz="4" w:space="0" w:color="auto"/>
              <w:left w:val="single" w:sz="4" w:space="0" w:color="auto"/>
            </w:tcBorders>
            <w:shd w:val="clear" w:color="auto" w:fill="FFFFFF"/>
          </w:tcPr>
          <w:p w14:paraId="3B77717B" w14:textId="780A0B53" w:rsidR="005327DD" w:rsidRPr="00406BEF" w:rsidRDefault="005327DD" w:rsidP="005327DD">
            <w:pPr>
              <w:pStyle w:val="23"/>
              <w:shd w:val="clear" w:color="auto" w:fill="auto"/>
              <w:spacing w:before="0" w:after="0" w:line="220" w:lineRule="exact"/>
              <w:ind w:firstLine="0"/>
              <w:jc w:val="center"/>
            </w:pPr>
            <w:r w:rsidRPr="00406BEF">
              <w:rPr>
                <w:rStyle w:val="11"/>
              </w:rPr>
              <w:t xml:space="preserve">40 </w:t>
            </w:r>
            <w:r w:rsidR="003047DD" w:rsidRPr="00406BEF">
              <w:rPr>
                <w:rStyle w:val="11"/>
                <w:lang w:val="ru-RU"/>
              </w:rPr>
              <w:t>мкг/м³</w:t>
            </w:r>
          </w:p>
        </w:tc>
        <w:tc>
          <w:tcPr>
            <w:tcW w:w="1704" w:type="dxa"/>
            <w:tcBorders>
              <w:top w:val="single" w:sz="4" w:space="0" w:color="auto"/>
              <w:left w:val="single" w:sz="4" w:space="0" w:color="auto"/>
              <w:right w:val="single" w:sz="4" w:space="0" w:color="auto"/>
            </w:tcBorders>
            <w:shd w:val="clear" w:color="auto" w:fill="FFFFFF"/>
          </w:tcPr>
          <w:p w14:paraId="70495020" w14:textId="5A07D8A7" w:rsidR="005327DD" w:rsidRPr="00406BEF" w:rsidRDefault="003047DD" w:rsidP="005327DD">
            <w:pPr>
              <w:pStyle w:val="23"/>
              <w:shd w:val="clear" w:color="auto" w:fill="auto"/>
              <w:spacing w:before="0" w:after="0" w:line="220" w:lineRule="exact"/>
              <w:ind w:firstLine="0"/>
              <w:jc w:val="center"/>
            </w:pPr>
            <w:r w:rsidRPr="00406BEF">
              <w:rPr>
                <w:lang w:val="ru-RU"/>
              </w:rPr>
              <w:t>-</w:t>
            </w:r>
          </w:p>
        </w:tc>
      </w:tr>
      <w:tr w:rsidR="005327DD" w:rsidRPr="00406BEF" w14:paraId="5E82E5F2" w14:textId="77777777" w:rsidTr="005327DD">
        <w:trPr>
          <w:trHeight w:hRule="exact" w:val="283"/>
        </w:trPr>
        <w:tc>
          <w:tcPr>
            <w:tcW w:w="2654" w:type="dxa"/>
            <w:tcBorders>
              <w:top w:val="single" w:sz="4" w:space="0" w:color="auto"/>
              <w:left w:val="single" w:sz="4" w:space="0" w:color="auto"/>
            </w:tcBorders>
            <w:shd w:val="clear" w:color="auto" w:fill="FFFFFF"/>
          </w:tcPr>
          <w:p w14:paraId="0CB8D91C" w14:textId="200E32E3" w:rsidR="005327DD" w:rsidRPr="00406BEF" w:rsidRDefault="003047DD" w:rsidP="005327DD">
            <w:pPr>
              <w:pStyle w:val="23"/>
              <w:shd w:val="clear" w:color="auto" w:fill="auto"/>
              <w:spacing w:before="0" w:after="0" w:line="220" w:lineRule="exact"/>
              <w:ind w:left="120" w:firstLine="0"/>
            </w:pPr>
            <w:r w:rsidRPr="00406BEF">
              <w:rPr>
                <w:rStyle w:val="11"/>
              </w:rPr>
              <w:t xml:space="preserve">Взвешенные частицы </w:t>
            </w:r>
            <w:r w:rsidR="005327DD" w:rsidRPr="00406BEF">
              <w:rPr>
                <w:rStyle w:val="11"/>
              </w:rPr>
              <w:t>PM</w:t>
            </w:r>
            <w:r w:rsidR="005327DD" w:rsidRPr="00406BEF">
              <w:rPr>
                <w:rStyle w:val="12"/>
              </w:rPr>
              <w:t>2,5</w:t>
            </w:r>
          </w:p>
        </w:tc>
        <w:tc>
          <w:tcPr>
            <w:tcW w:w="2242" w:type="dxa"/>
            <w:tcBorders>
              <w:top w:val="single" w:sz="4" w:space="0" w:color="auto"/>
              <w:left w:val="single" w:sz="4" w:space="0" w:color="auto"/>
            </w:tcBorders>
            <w:shd w:val="clear" w:color="auto" w:fill="FFFFFF"/>
          </w:tcPr>
          <w:p w14:paraId="2A6DC85C" w14:textId="53BE5B7F" w:rsidR="005327DD" w:rsidRPr="00406BEF" w:rsidRDefault="003047DD" w:rsidP="005327DD">
            <w:pPr>
              <w:pStyle w:val="23"/>
              <w:shd w:val="clear" w:color="auto" w:fill="auto"/>
              <w:spacing w:before="0" w:after="0" w:line="220" w:lineRule="exact"/>
              <w:ind w:left="120" w:firstLine="0"/>
            </w:pPr>
            <w:r w:rsidRPr="00406BEF">
              <w:rPr>
                <w:rStyle w:val="11"/>
                <w:lang w:val="ru-RU"/>
              </w:rPr>
              <w:t>Календарный год</w:t>
            </w:r>
          </w:p>
        </w:tc>
        <w:tc>
          <w:tcPr>
            <w:tcW w:w="3336" w:type="dxa"/>
            <w:tcBorders>
              <w:top w:val="single" w:sz="4" w:space="0" w:color="auto"/>
              <w:left w:val="single" w:sz="4" w:space="0" w:color="auto"/>
            </w:tcBorders>
            <w:shd w:val="clear" w:color="auto" w:fill="FFFFFF"/>
          </w:tcPr>
          <w:p w14:paraId="50AC4C4F" w14:textId="19EB3CF2" w:rsidR="005327DD" w:rsidRPr="00406BEF" w:rsidRDefault="005327DD" w:rsidP="005327DD">
            <w:pPr>
              <w:pStyle w:val="23"/>
              <w:shd w:val="clear" w:color="auto" w:fill="auto"/>
              <w:spacing w:before="0" w:after="0" w:line="220" w:lineRule="exact"/>
              <w:ind w:firstLine="0"/>
              <w:jc w:val="center"/>
            </w:pPr>
            <w:r w:rsidRPr="00406BEF">
              <w:rPr>
                <w:rStyle w:val="11"/>
              </w:rPr>
              <w:t xml:space="preserve">25 </w:t>
            </w:r>
            <w:r w:rsidR="003047DD" w:rsidRPr="00406BEF">
              <w:rPr>
                <w:rStyle w:val="11"/>
                <w:lang w:val="ru-RU"/>
              </w:rPr>
              <w:t>мкг/м³</w:t>
            </w:r>
          </w:p>
        </w:tc>
        <w:tc>
          <w:tcPr>
            <w:tcW w:w="1704" w:type="dxa"/>
            <w:tcBorders>
              <w:top w:val="single" w:sz="4" w:space="0" w:color="auto"/>
              <w:left w:val="single" w:sz="4" w:space="0" w:color="auto"/>
              <w:right w:val="single" w:sz="4" w:space="0" w:color="auto"/>
            </w:tcBorders>
            <w:shd w:val="clear" w:color="auto" w:fill="FFFFFF"/>
          </w:tcPr>
          <w:p w14:paraId="7CF85933" w14:textId="3F244683" w:rsidR="005327DD" w:rsidRPr="00406BEF" w:rsidRDefault="003047DD" w:rsidP="005327DD">
            <w:pPr>
              <w:pStyle w:val="23"/>
              <w:shd w:val="clear" w:color="auto" w:fill="auto"/>
              <w:spacing w:before="0" w:after="0" w:line="220" w:lineRule="exact"/>
              <w:ind w:firstLine="0"/>
              <w:jc w:val="center"/>
            </w:pPr>
            <w:r w:rsidRPr="00406BEF">
              <w:rPr>
                <w:lang w:val="ru-RU"/>
              </w:rPr>
              <w:t>-</w:t>
            </w:r>
          </w:p>
        </w:tc>
      </w:tr>
      <w:tr w:rsidR="005327DD" w:rsidRPr="00406BEF" w14:paraId="214B3311" w14:textId="77777777" w:rsidTr="005327DD">
        <w:trPr>
          <w:trHeight w:hRule="exact" w:val="298"/>
        </w:trPr>
        <w:tc>
          <w:tcPr>
            <w:tcW w:w="2654" w:type="dxa"/>
            <w:tcBorders>
              <w:top w:val="single" w:sz="4" w:space="0" w:color="auto"/>
              <w:left w:val="single" w:sz="4" w:space="0" w:color="auto"/>
              <w:bottom w:val="single" w:sz="4" w:space="0" w:color="auto"/>
            </w:tcBorders>
            <w:shd w:val="clear" w:color="auto" w:fill="FFFFFF"/>
          </w:tcPr>
          <w:p w14:paraId="5EBC6ED2" w14:textId="67B0BB74" w:rsidR="005327DD" w:rsidRPr="00406BEF" w:rsidRDefault="003047DD" w:rsidP="005327DD">
            <w:pPr>
              <w:pStyle w:val="23"/>
              <w:shd w:val="clear" w:color="auto" w:fill="auto"/>
              <w:spacing w:before="0" w:after="0" w:line="220" w:lineRule="exact"/>
              <w:ind w:left="120" w:firstLine="0"/>
            </w:pPr>
            <w:r w:rsidRPr="00406BEF">
              <w:t>Пятиокись ванадия</w:t>
            </w:r>
          </w:p>
        </w:tc>
        <w:tc>
          <w:tcPr>
            <w:tcW w:w="2242" w:type="dxa"/>
            <w:tcBorders>
              <w:top w:val="single" w:sz="4" w:space="0" w:color="auto"/>
              <w:left w:val="single" w:sz="4" w:space="0" w:color="auto"/>
              <w:bottom w:val="single" w:sz="4" w:space="0" w:color="auto"/>
            </w:tcBorders>
            <w:shd w:val="clear" w:color="auto" w:fill="FFFFFF"/>
          </w:tcPr>
          <w:p w14:paraId="7DF45C6E" w14:textId="712C14F4" w:rsidR="005327DD" w:rsidRPr="00406BEF" w:rsidRDefault="005327DD" w:rsidP="005327DD">
            <w:pPr>
              <w:pStyle w:val="23"/>
              <w:shd w:val="clear" w:color="auto" w:fill="auto"/>
              <w:spacing w:before="0" w:after="0" w:line="220" w:lineRule="exact"/>
              <w:ind w:left="120" w:firstLine="0"/>
              <w:rPr>
                <w:lang w:val="ru-RU"/>
              </w:rPr>
            </w:pPr>
            <w:r w:rsidRPr="00406BEF">
              <w:rPr>
                <w:rStyle w:val="12"/>
              </w:rPr>
              <w:t>1</w:t>
            </w:r>
            <w:r w:rsidRPr="00406BEF">
              <w:rPr>
                <w:rStyle w:val="11"/>
              </w:rPr>
              <w:t xml:space="preserve"> </w:t>
            </w:r>
            <w:r w:rsidR="003047DD" w:rsidRPr="00406BEF">
              <w:rPr>
                <w:rStyle w:val="11"/>
                <w:lang w:val="ru-RU"/>
              </w:rPr>
              <w:t>сутки</w:t>
            </w:r>
          </w:p>
        </w:tc>
        <w:tc>
          <w:tcPr>
            <w:tcW w:w="3336" w:type="dxa"/>
            <w:tcBorders>
              <w:top w:val="single" w:sz="4" w:space="0" w:color="auto"/>
              <w:left w:val="single" w:sz="4" w:space="0" w:color="auto"/>
              <w:bottom w:val="single" w:sz="4" w:space="0" w:color="auto"/>
            </w:tcBorders>
            <w:shd w:val="clear" w:color="auto" w:fill="FFFFFF"/>
          </w:tcPr>
          <w:p w14:paraId="228AE89D" w14:textId="0A653B4E" w:rsidR="005327DD" w:rsidRPr="00406BEF" w:rsidRDefault="005327DD" w:rsidP="005327DD">
            <w:pPr>
              <w:pStyle w:val="23"/>
              <w:shd w:val="clear" w:color="auto" w:fill="auto"/>
              <w:spacing w:before="0" w:after="0" w:line="220" w:lineRule="exact"/>
              <w:ind w:firstLine="0"/>
              <w:jc w:val="center"/>
            </w:pPr>
            <w:r w:rsidRPr="00406BEF">
              <w:rPr>
                <w:rStyle w:val="12"/>
              </w:rPr>
              <w:t>1</w:t>
            </w:r>
            <w:r w:rsidRPr="00406BEF">
              <w:rPr>
                <w:rStyle w:val="11"/>
              </w:rPr>
              <w:t xml:space="preserve"> </w:t>
            </w:r>
            <w:r w:rsidR="003047DD" w:rsidRPr="00406BEF">
              <w:rPr>
                <w:rStyle w:val="11"/>
                <w:lang w:val="ru-RU"/>
              </w:rPr>
              <w:t>мкг/м³</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460AA43B" w14:textId="7C628BA1" w:rsidR="005327DD" w:rsidRPr="00406BEF" w:rsidRDefault="003047DD" w:rsidP="005327DD">
            <w:pPr>
              <w:pStyle w:val="23"/>
              <w:shd w:val="clear" w:color="auto" w:fill="auto"/>
              <w:spacing w:before="0" w:after="0" w:line="220" w:lineRule="exact"/>
              <w:ind w:firstLine="0"/>
              <w:jc w:val="center"/>
              <w:rPr>
                <w:lang w:val="ru-RU"/>
              </w:rPr>
            </w:pPr>
            <w:r w:rsidRPr="00406BEF">
              <w:rPr>
                <w:lang w:val="ru-RU"/>
              </w:rPr>
              <w:t>-</w:t>
            </w:r>
          </w:p>
        </w:tc>
      </w:tr>
    </w:tbl>
    <w:p w14:paraId="606D4F8B" w14:textId="77777777" w:rsidR="003047DD" w:rsidRPr="00406BEF" w:rsidRDefault="003047DD" w:rsidP="003047DD">
      <w:pPr>
        <w:spacing w:after="0" w:line="240" w:lineRule="auto"/>
        <w:ind w:firstLine="709"/>
        <w:jc w:val="both"/>
        <w:rPr>
          <w:rFonts w:ascii="Times New Roman" w:hAnsi="Times New Roman" w:cs="Times New Roman"/>
        </w:rPr>
      </w:pPr>
    </w:p>
    <w:p w14:paraId="6D1D8FF0" w14:textId="021450D3" w:rsidR="00737E8C" w:rsidRPr="00406BEF" w:rsidRDefault="00737E8C" w:rsidP="003047DD">
      <w:pPr>
        <w:spacing w:after="0" w:line="240" w:lineRule="auto"/>
        <w:ind w:firstLine="709"/>
        <w:jc w:val="both"/>
        <w:rPr>
          <w:rFonts w:ascii="Times New Roman" w:hAnsi="Times New Roman" w:cs="Times New Roman"/>
        </w:rPr>
      </w:pPr>
      <w:r w:rsidRPr="00406BEF">
        <w:rPr>
          <w:rFonts w:ascii="Times New Roman" w:hAnsi="Times New Roman" w:cs="Times New Roman"/>
        </w:rPr>
        <w:t>Согласно оценкам воздействия ИАЭС на качество атмосферного воздуха [78], к загрязняющим веществам с ТПР &gt; 10 относятся угарный газ, оксиды азота, взвешенные частицы, а при сжигании мазута как резервного топлива также образуются повышенные выбросы диоксида серы и пятиокиси ванадия.</w:t>
      </w:r>
    </w:p>
    <w:p w14:paraId="6EF3601C" w14:textId="6F8C86DE" w:rsidR="00737E8C" w:rsidRPr="00406BEF" w:rsidRDefault="00737E8C" w:rsidP="003047D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Результаты моделирования рассеивания загрязнений [78], [79], [80] показывают, что рассчитанные (включая фоновое загрязнение) максимальные концентрации угарного газа в период 2010–2020 гг. составляют около 3 % предельного значения, концентрации оксидов азота </w:t>
      </w:r>
      <w:r w:rsidR="00AC6D92">
        <w:rPr>
          <w:rFonts w:ascii="Times New Roman" w:hAnsi="Times New Roman" w:cs="Times New Roman"/>
        </w:rPr>
        <w:t xml:space="preserve"> – </w:t>
      </w:r>
      <w:r w:rsidRPr="00406BEF">
        <w:rPr>
          <w:rFonts w:ascii="Times New Roman" w:hAnsi="Times New Roman" w:cs="Times New Roman"/>
        </w:rPr>
        <w:t xml:space="preserve"> около 16 % среднегодового и около 30 % часового предельного значения, концентрации взвешенных частиц </w:t>
      </w:r>
      <w:r w:rsidR="00AC6D92">
        <w:rPr>
          <w:rFonts w:ascii="Times New Roman" w:hAnsi="Times New Roman" w:cs="Times New Roman"/>
        </w:rPr>
        <w:t xml:space="preserve"> – </w:t>
      </w:r>
      <w:r w:rsidRPr="00406BEF">
        <w:rPr>
          <w:rFonts w:ascii="Times New Roman" w:hAnsi="Times New Roman" w:cs="Times New Roman"/>
        </w:rPr>
        <w:t xml:space="preserve"> около 30–40 % суточного и среднегодового предельных значений. При сжигании альтернативных видов топлива рассчитанные максимальные концентрации диоксида серы составили бы около 15 % предельных значений, а пятиокиси ванадия </w:t>
      </w:r>
      <w:r w:rsidR="00AC6D92">
        <w:rPr>
          <w:rFonts w:ascii="Times New Roman" w:hAnsi="Times New Roman" w:cs="Times New Roman"/>
        </w:rPr>
        <w:t xml:space="preserve"> – </w:t>
      </w:r>
      <w:r w:rsidRPr="00406BEF">
        <w:rPr>
          <w:rFonts w:ascii="Times New Roman" w:hAnsi="Times New Roman" w:cs="Times New Roman"/>
        </w:rPr>
        <w:t xml:space="preserve"> около 7 % предельного значения. Ни одна из концентраций загрязняющих веществ, выбрасываемых ИАЭС в атмосферный воздух за пределами границ промышленной площадки ИАЭС, не превышает установленных нормативов загрязнения окружающей среды. Результаты моделирования рассеивания следует рассматривать как консервативные </w:t>
      </w:r>
      <w:r w:rsidR="00AC6D92">
        <w:rPr>
          <w:rFonts w:ascii="Times New Roman" w:hAnsi="Times New Roman" w:cs="Times New Roman"/>
        </w:rPr>
        <w:t xml:space="preserve"> – </w:t>
      </w:r>
      <w:r w:rsidRPr="00406BEF">
        <w:rPr>
          <w:rFonts w:ascii="Times New Roman" w:hAnsi="Times New Roman" w:cs="Times New Roman"/>
        </w:rPr>
        <w:t xml:space="preserve"> в них обычно не учитывается изменение объёмов выбросов загрязняющих веществ, и расчёт предполагает, что выбросы из источников загрязнения постоянны и максимальны.</w:t>
      </w:r>
    </w:p>
    <w:p w14:paraId="09BAFED2" w14:textId="77777777" w:rsidR="00737E8C" w:rsidRPr="00406BEF" w:rsidRDefault="00737E8C" w:rsidP="003047DD">
      <w:pPr>
        <w:spacing w:after="0" w:line="240" w:lineRule="auto"/>
        <w:ind w:firstLine="709"/>
        <w:jc w:val="both"/>
        <w:rPr>
          <w:rFonts w:ascii="Times New Roman" w:hAnsi="Times New Roman" w:cs="Times New Roman"/>
        </w:rPr>
      </w:pPr>
    </w:p>
    <w:p w14:paraId="65CE8073" w14:textId="1BC9B068" w:rsidR="00737E8C" w:rsidRPr="00406BEF" w:rsidRDefault="00737E8C" w:rsidP="003047DD">
      <w:pPr>
        <w:spacing w:after="0" w:line="240" w:lineRule="auto"/>
        <w:jc w:val="both"/>
        <w:outlineLvl w:val="3"/>
        <w:rPr>
          <w:rFonts w:ascii="Times New Roman" w:hAnsi="Times New Roman" w:cs="Times New Roman"/>
          <w:b/>
        </w:rPr>
      </w:pPr>
      <w:r w:rsidRPr="00406BEF">
        <w:rPr>
          <w:rFonts w:ascii="Times New Roman" w:hAnsi="Times New Roman" w:cs="Times New Roman"/>
          <w:b/>
        </w:rPr>
        <w:t>4.2.1.3</w:t>
      </w:r>
      <w:r w:rsidR="003047DD" w:rsidRPr="00406BEF">
        <w:rPr>
          <w:rFonts w:ascii="Times New Roman" w:hAnsi="Times New Roman" w:cs="Times New Roman"/>
          <w:b/>
        </w:rPr>
        <w:tab/>
      </w:r>
      <w:r w:rsidRPr="00406BEF">
        <w:rPr>
          <w:rFonts w:ascii="Times New Roman" w:hAnsi="Times New Roman" w:cs="Times New Roman"/>
          <w:b/>
        </w:rPr>
        <w:t>Радиоактивное загрязнение</w:t>
      </w:r>
    </w:p>
    <w:p w14:paraId="2381343D" w14:textId="77777777" w:rsidR="003047DD" w:rsidRPr="00406BEF" w:rsidRDefault="003047DD" w:rsidP="003047DD">
      <w:pPr>
        <w:spacing w:after="0" w:line="240" w:lineRule="auto"/>
        <w:jc w:val="both"/>
        <w:rPr>
          <w:rFonts w:ascii="Times New Roman" w:hAnsi="Times New Roman" w:cs="Times New Roman"/>
        </w:rPr>
      </w:pPr>
    </w:p>
    <w:p w14:paraId="3E22A487" w14:textId="77777777" w:rsidR="00737E8C" w:rsidRPr="00406BEF" w:rsidRDefault="00737E8C" w:rsidP="003047DD">
      <w:pPr>
        <w:spacing w:after="0" w:line="240" w:lineRule="auto"/>
        <w:ind w:firstLine="709"/>
        <w:jc w:val="both"/>
        <w:rPr>
          <w:rFonts w:ascii="Times New Roman" w:hAnsi="Times New Roman" w:cs="Times New Roman"/>
        </w:rPr>
      </w:pPr>
      <w:r w:rsidRPr="00406BEF">
        <w:rPr>
          <w:rFonts w:ascii="Times New Roman" w:hAnsi="Times New Roman" w:cs="Times New Roman"/>
        </w:rPr>
        <w:t>Концентрация радионуклидов в атмосферном воздухе в зоне наблюдения ИАЭС и в санитарно-защитной зоне радиусом 3 км показана на Рисунке 4.2-5. Измеряются небольшие концентрации Cs-137, Co-60, Sr-90, которые существенно не отличаются от измеренных в других районах Литвы (метеостанция Утены) при государственном радиологическом мониторинге.</w:t>
      </w:r>
    </w:p>
    <w:p w14:paraId="520EA655" w14:textId="77777777" w:rsidR="00737E8C" w:rsidRPr="00406BEF" w:rsidRDefault="00737E8C" w:rsidP="003047DD">
      <w:pPr>
        <w:spacing w:after="0" w:line="240" w:lineRule="auto"/>
        <w:ind w:firstLine="709"/>
        <w:jc w:val="both"/>
        <w:rPr>
          <w:rFonts w:ascii="Times New Roman" w:hAnsi="Times New Roman" w:cs="Times New Roman"/>
        </w:rPr>
      </w:pPr>
    </w:p>
    <w:p w14:paraId="170FFC2C" w14:textId="6BB1B441" w:rsidR="003047DD" w:rsidRPr="00406BEF" w:rsidRDefault="00737E8C" w:rsidP="003047DD">
      <w:pPr>
        <w:spacing w:after="0" w:line="240" w:lineRule="auto"/>
        <w:ind w:firstLine="709"/>
        <w:jc w:val="both"/>
        <w:rPr>
          <w:rFonts w:ascii="Times New Roman" w:hAnsi="Times New Roman" w:cs="Times New Roman"/>
        </w:rPr>
      </w:pPr>
      <w:r w:rsidRPr="00406BEF">
        <w:rPr>
          <w:rFonts w:ascii="Times New Roman" w:hAnsi="Times New Roman" w:cs="Times New Roman"/>
        </w:rPr>
        <w:t>Вследствие переноса воздушных масс из Японии после аварии на АЭС «Фукусима» по всей Литве в марте–мае 2011 г. измерялись более высокие, чем обычно, объёмные активности Cs-137, а также в пробах аэрозолей обнаруживались нетипичные радионуклиды (Cs-134 и I-131).</w:t>
      </w:r>
    </w:p>
    <w:p w14:paraId="1B5D0B91" w14:textId="77777777" w:rsidR="003047DD" w:rsidRPr="00406BEF" w:rsidRDefault="003047D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047DD" w:rsidRPr="00406BEF" w14:paraId="5C00E9A6" w14:textId="77777777" w:rsidTr="00572C96">
        <w:tc>
          <w:tcPr>
            <w:tcW w:w="4683" w:type="dxa"/>
          </w:tcPr>
          <w:p w14:paraId="57317F1A" w14:textId="77777777" w:rsidR="003047DD" w:rsidRPr="00406BEF" w:rsidRDefault="003047DD"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0E5DE8A" w14:textId="77777777" w:rsidR="003047DD" w:rsidRPr="00406BEF" w:rsidRDefault="003047DD" w:rsidP="00572C96">
            <w:pPr>
              <w:rPr>
                <w:rFonts w:ascii="Times New Roman" w:hAnsi="Times New Roman" w:cs="Times New Roman"/>
                <w:sz w:val="18"/>
                <w:szCs w:val="18"/>
                <w:lang w:val="ru-RU"/>
              </w:rPr>
            </w:pPr>
          </w:p>
          <w:p w14:paraId="2D9722A9" w14:textId="77777777" w:rsidR="003047DD" w:rsidRPr="00406BEF" w:rsidRDefault="003047DD"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A196EA9" w14:textId="77777777" w:rsidR="003047DD" w:rsidRPr="00406BEF" w:rsidRDefault="003047DD"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CB704E3" w14:textId="77777777" w:rsidR="003047DD" w:rsidRPr="00406BEF" w:rsidRDefault="003047DD"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4435AD8" w14:textId="77777777" w:rsidR="003047DD" w:rsidRPr="00406BEF" w:rsidRDefault="003047DD"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700FD43" w14:textId="4B816474" w:rsidR="003047DD" w:rsidRPr="00406BEF" w:rsidRDefault="003047DD"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129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49177E7" w14:textId="77777777" w:rsidR="00737E8C" w:rsidRPr="00406BEF" w:rsidRDefault="00737E8C" w:rsidP="00737E8C">
      <w:pPr>
        <w:spacing w:after="0" w:line="240" w:lineRule="auto"/>
        <w:rPr>
          <w:rFonts w:ascii="Times New Roman" w:hAnsi="Times New Roman" w:cs="Times New Roman"/>
        </w:rPr>
      </w:pPr>
    </w:p>
    <w:p w14:paraId="5B49F009" w14:textId="42528C61" w:rsidR="00737E8C" w:rsidRPr="00406BEF" w:rsidRDefault="003047DD" w:rsidP="003047DD">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3E02CB8" wp14:editId="7A20739E">
            <wp:extent cx="5038725" cy="3200400"/>
            <wp:effectExtent l="0" t="0" r="0" b="0"/>
            <wp:docPr id="373" name="Рисунок 74" descr="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8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38725" cy="3200400"/>
                    </a:xfrm>
                    <a:prstGeom prst="rect">
                      <a:avLst/>
                    </a:prstGeom>
                    <a:noFill/>
                    <a:ln>
                      <a:noFill/>
                    </a:ln>
                  </pic:spPr>
                </pic:pic>
              </a:graphicData>
            </a:graphic>
          </wp:inline>
        </w:drawing>
      </w:r>
    </w:p>
    <w:p w14:paraId="3E8A711F" w14:textId="77777777" w:rsidR="00737E8C" w:rsidRPr="00406BEF" w:rsidRDefault="00737E8C" w:rsidP="003047DD">
      <w:pPr>
        <w:spacing w:after="0" w:line="240" w:lineRule="auto"/>
        <w:jc w:val="center"/>
        <w:rPr>
          <w:rFonts w:ascii="Times New Roman" w:hAnsi="Times New Roman" w:cs="Times New Roman"/>
        </w:rPr>
      </w:pPr>
      <w:r w:rsidRPr="00406BEF">
        <w:rPr>
          <w:rFonts w:ascii="Times New Roman" w:hAnsi="Times New Roman" w:cs="Times New Roman"/>
        </w:rPr>
        <w:t>Рисунок 4.2-5. Объёмная активность радионуклида Cs-137 в атмосферном воздухе в зоне наблюдения ИАЭС (ЗН), санитарно-защитной зоне (СПЗ) и на метеостанции Утены (государственный экологический мониторинг)</w:t>
      </w:r>
    </w:p>
    <w:p w14:paraId="602282A8" w14:textId="77777777" w:rsidR="00737E8C" w:rsidRPr="00406BEF" w:rsidRDefault="00737E8C" w:rsidP="00737E8C">
      <w:pPr>
        <w:spacing w:after="0" w:line="240" w:lineRule="auto"/>
        <w:rPr>
          <w:rFonts w:ascii="Times New Roman" w:hAnsi="Times New Roman" w:cs="Times New Roman"/>
        </w:rPr>
      </w:pPr>
    </w:p>
    <w:p w14:paraId="26FB636A" w14:textId="77777777" w:rsidR="00737E8C" w:rsidRPr="00406BEF" w:rsidRDefault="00737E8C" w:rsidP="003047DD">
      <w:pPr>
        <w:spacing w:after="0" w:line="240" w:lineRule="auto"/>
        <w:ind w:firstLine="709"/>
        <w:rPr>
          <w:rFonts w:ascii="Times New Roman" w:hAnsi="Times New Roman" w:cs="Times New Roman"/>
        </w:rPr>
      </w:pPr>
      <w:r w:rsidRPr="00406BEF">
        <w:rPr>
          <w:rFonts w:ascii="Times New Roman" w:hAnsi="Times New Roman" w:cs="Times New Roman"/>
        </w:rPr>
        <w:t>Концентрация радионуклидов в атмосферных осадках в зоне наблюдения ИАЭС и в санитарно-защитной зоне радиусом 3 км показана на Рисунке 4.2-6. В осадках обычно измеряются небольшие концентрации Cs-137, Co-60.</w:t>
      </w:r>
    </w:p>
    <w:p w14:paraId="1521A111" w14:textId="4A008070" w:rsidR="00737E8C" w:rsidRPr="00406BEF" w:rsidRDefault="00737E8C" w:rsidP="00737E8C">
      <w:pPr>
        <w:spacing w:after="0" w:line="240" w:lineRule="auto"/>
        <w:rPr>
          <w:rFonts w:ascii="Times New Roman" w:hAnsi="Times New Roman" w:cs="Times New Roman"/>
        </w:rPr>
      </w:pPr>
    </w:p>
    <w:p w14:paraId="104C3543" w14:textId="653E2AA9" w:rsidR="003047DD" w:rsidRPr="00406BEF" w:rsidRDefault="003047DD" w:rsidP="003047DD">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1CF77B86" wp14:editId="5D4A8D42">
            <wp:extent cx="5038725" cy="3429000"/>
            <wp:effectExtent l="0" t="0" r="0" b="0"/>
            <wp:docPr id="372" name="Рисунок 75" descr="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8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38725" cy="3429000"/>
                    </a:xfrm>
                    <a:prstGeom prst="rect">
                      <a:avLst/>
                    </a:prstGeom>
                    <a:noFill/>
                    <a:ln>
                      <a:noFill/>
                    </a:ln>
                  </pic:spPr>
                </pic:pic>
              </a:graphicData>
            </a:graphic>
          </wp:inline>
        </w:drawing>
      </w:r>
    </w:p>
    <w:p w14:paraId="462CCE8F" w14:textId="77777777" w:rsidR="00737E8C" w:rsidRPr="00406BEF" w:rsidRDefault="00737E8C" w:rsidP="003047DD">
      <w:pPr>
        <w:spacing w:after="0" w:line="240" w:lineRule="auto"/>
        <w:jc w:val="center"/>
        <w:rPr>
          <w:rFonts w:ascii="Times New Roman" w:hAnsi="Times New Roman" w:cs="Times New Roman"/>
        </w:rPr>
      </w:pPr>
      <w:r w:rsidRPr="00406BEF">
        <w:rPr>
          <w:rFonts w:ascii="Times New Roman" w:hAnsi="Times New Roman" w:cs="Times New Roman"/>
        </w:rPr>
        <w:t>Рисунок 4.2-6. Активность радионуклидов в атмосферных осадках в зоне наблюдения ИАЭС (ЗН) и санитарно-защитной зоне (СПЗ)</w:t>
      </w:r>
    </w:p>
    <w:p w14:paraId="3FFD256E" w14:textId="56A40662" w:rsidR="003047DD" w:rsidRPr="00406BEF" w:rsidRDefault="003047D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0452" w:rsidRPr="00406BEF" w14:paraId="7D38938A" w14:textId="77777777" w:rsidTr="00572C96">
        <w:tc>
          <w:tcPr>
            <w:tcW w:w="4683" w:type="dxa"/>
          </w:tcPr>
          <w:p w14:paraId="59B11CE6" w14:textId="77777777" w:rsidR="00390452" w:rsidRPr="00406BEF" w:rsidRDefault="00390452"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AAE8F4C" w14:textId="77777777" w:rsidR="00390452" w:rsidRPr="00406BEF" w:rsidRDefault="00390452" w:rsidP="00572C96">
            <w:pPr>
              <w:rPr>
                <w:rFonts w:ascii="Times New Roman" w:hAnsi="Times New Roman" w:cs="Times New Roman"/>
                <w:sz w:val="18"/>
                <w:szCs w:val="18"/>
                <w:lang w:val="ru-RU"/>
              </w:rPr>
            </w:pPr>
          </w:p>
          <w:p w14:paraId="15BC5E75" w14:textId="77777777" w:rsidR="00390452" w:rsidRPr="00406BEF" w:rsidRDefault="00390452"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6806E1D" w14:textId="77777777" w:rsidR="00390452" w:rsidRPr="00406BEF" w:rsidRDefault="00390452"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80D56E8" w14:textId="77777777" w:rsidR="00390452" w:rsidRPr="00406BEF" w:rsidRDefault="00390452"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2CBCC3C" w14:textId="77777777" w:rsidR="00390452" w:rsidRPr="00406BEF" w:rsidRDefault="00390452"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F66FE5B" w14:textId="272226BD" w:rsidR="00390452" w:rsidRPr="00406BEF" w:rsidRDefault="00390452"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130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D95BC89" w14:textId="777C6D3E" w:rsidR="00737E8C" w:rsidRPr="00406BEF" w:rsidRDefault="00737E8C" w:rsidP="00737E8C">
      <w:pPr>
        <w:spacing w:after="0" w:line="240" w:lineRule="auto"/>
        <w:rPr>
          <w:rFonts w:ascii="Times New Roman" w:hAnsi="Times New Roman" w:cs="Times New Roman"/>
        </w:rPr>
      </w:pPr>
    </w:p>
    <w:p w14:paraId="6D91D2DC" w14:textId="718149CF" w:rsidR="00737E8C" w:rsidRPr="00406BEF" w:rsidRDefault="00737E8C" w:rsidP="00390452">
      <w:pPr>
        <w:spacing w:after="0" w:line="240" w:lineRule="auto"/>
        <w:outlineLvl w:val="2"/>
        <w:rPr>
          <w:rFonts w:ascii="Times New Roman" w:hAnsi="Times New Roman" w:cs="Times New Roman"/>
          <w:b/>
        </w:rPr>
      </w:pPr>
      <w:bookmarkStart w:id="32" w:name="_Toc217406031"/>
      <w:r w:rsidRPr="00406BEF">
        <w:rPr>
          <w:rFonts w:ascii="Times New Roman" w:hAnsi="Times New Roman" w:cs="Times New Roman"/>
          <w:b/>
        </w:rPr>
        <w:t>4.2.2</w:t>
      </w:r>
      <w:r w:rsidR="00390452" w:rsidRPr="00406BEF">
        <w:rPr>
          <w:rFonts w:ascii="Times New Roman" w:hAnsi="Times New Roman" w:cs="Times New Roman"/>
          <w:b/>
        </w:rPr>
        <w:tab/>
      </w:r>
      <w:r w:rsidRPr="00406BEF">
        <w:rPr>
          <w:rFonts w:ascii="Times New Roman" w:hAnsi="Times New Roman" w:cs="Times New Roman"/>
          <w:b/>
        </w:rPr>
        <w:t>Планируемое загрязнение</w:t>
      </w:r>
      <w:bookmarkEnd w:id="32"/>
    </w:p>
    <w:p w14:paraId="438A8E08" w14:textId="77777777" w:rsidR="00390452" w:rsidRPr="00406BEF" w:rsidRDefault="00390452" w:rsidP="00737E8C">
      <w:pPr>
        <w:spacing w:after="0" w:line="240" w:lineRule="auto"/>
        <w:rPr>
          <w:rFonts w:ascii="Times New Roman" w:hAnsi="Times New Roman" w:cs="Times New Roman"/>
        </w:rPr>
      </w:pPr>
    </w:p>
    <w:p w14:paraId="0E534354" w14:textId="071D92C3" w:rsidR="00737E8C" w:rsidRPr="00406BEF" w:rsidRDefault="00737E8C" w:rsidP="00390452">
      <w:pPr>
        <w:spacing w:after="0" w:line="240" w:lineRule="auto"/>
        <w:outlineLvl w:val="3"/>
        <w:rPr>
          <w:rFonts w:ascii="Times New Roman" w:hAnsi="Times New Roman" w:cs="Times New Roman"/>
          <w:b/>
        </w:rPr>
      </w:pPr>
      <w:r w:rsidRPr="00406BEF">
        <w:rPr>
          <w:rFonts w:ascii="Times New Roman" w:hAnsi="Times New Roman" w:cs="Times New Roman"/>
          <w:b/>
        </w:rPr>
        <w:t>4.2.2.1</w:t>
      </w:r>
      <w:r w:rsidR="00390452" w:rsidRPr="00406BEF">
        <w:rPr>
          <w:rFonts w:ascii="Times New Roman" w:hAnsi="Times New Roman" w:cs="Times New Roman"/>
          <w:b/>
        </w:rPr>
        <w:tab/>
      </w:r>
      <w:r w:rsidRPr="00406BEF">
        <w:rPr>
          <w:rFonts w:ascii="Times New Roman" w:hAnsi="Times New Roman" w:cs="Times New Roman"/>
          <w:b/>
        </w:rPr>
        <w:t>Источники загрязнения</w:t>
      </w:r>
    </w:p>
    <w:p w14:paraId="485DDA0F" w14:textId="77777777" w:rsidR="00390452" w:rsidRPr="00406BEF" w:rsidRDefault="00390452" w:rsidP="00737E8C">
      <w:pPr>
        <w:spacing w:after="0" w:line="240" w:lineRule="auto"/>
        <w:rPr>
          <w:rFonts w:ascii="Times New Roman" w:hAnsi="Times New Roman" w:cs="Times New Roman"/>
        </w:rPr>
      </w:pPr>
    </w:p>
    <w:p w14:paraId="2B4A954E" w14:textId="77777777" w:rsidR="00737E8C" w:rsidRPr="00406BEF" w:rsidRDefault="00737E8C" w:rsidP="00331C1B">
      <w:pPr>
        <w:spacing w:after="0" w:line="240" w:lineRule="auto"/>
        <w:ind w:firstLine="709"/>
        <w:jc w:val="both"/>
        <w:rPr>
          <w:rFonts w:ascii="Times New Roman" w:hAnsi="Times New Roman" w:cs="Times New Roman"/>
        </w:rPr>
      </w:pPr>
      <w:r w:rsidRPr="00406BEF">
        <w:rPr>
          <w:rFonts w:ascii="Times New Roman" w:hAnsi="Times New Roman" w:cs="Times New Roman"/>
        </w:rPr>
        <w:t>Нерадиоактивные загрязняющие вещества ИАЭС выбрасываются в атмосферный воздух из более чем 70 различных стационарных источников загрязнения (дымовых труб, вентиляционных шахт, продувочных клапанов, фильтров). Число источников загрязнения на ИАЭС не постоянно и меняется в ходе вывода из эксплуатации по мере изменения выполняемых работ. Стационарные источники загрязнения воздуха ИАЭС можно сгруппировать по следующим объектам и видам деятельности:</w:t>
      </w:r>
    </w:p>
    <w:p w14:paraId="4CE1F35C" w14:textId="4D7DDC81" w:rsidR="00737E8C" w:rsidRPr="00406BEF" w:rsidRDefault="00737E8C" w:rsidP="00F724AC">
      <w:pPr>
        <w:pStyle w:val="a8"/>
        <w:numPr>
          <w:ilvl w:val="0"/>
          <w:numId w:val="23"/>
        </w:numPr>
        <w:spacing w:after="0" w:line="240" w:lineRule="auto"/>
        <w:jc w:val="both"/>
        <w:rPr>
          <w:rFonts w:ascii="Times New Roman" w:hAnsi="Times New Roman" w:cs="Times New Roman"/>
        </w:rPr>
      </w:pPr>
      <w:r w:rsidRPr="00406BEF">
        <w:rPr>
          <w:rFonts w:ascii="Times New Roman" w:hAnsi="Times New Roman" w:cs="Times New Roman"/>
        </w:rPr>
        <w:t xml:space="preserve">Котельная. Пар, производимый в котельной, подаётся на объект по переработке </w:t>
      </w:r>
      <w:r w:rsidR="00EB4EDB" w:rsidRPr="00406BEF">
        <w:rPr>
          <w:rFonts w:ascii="Times New Roman" w:hAnsi="Times New Roman" w:cs="Times New Roman"/>
        </w:rPr>
        <w:t>ЖРО</w:t>
      </w:r>
      <w:r w:rsidRPr="00406BEF">
        <w:rPr>
          <w:rFonts w:ascii="Times New Roman" w:hAnsi="Times New Roman" w:cs="Times New Roman"/>
        </w:rPr>
        <w:t xml:space="preserve"> (здание №150), где используется в качестве источника тепла для технологического оборудования (испарение, битумизация). Котельная оборудована тремя паровыми котлами мощностью 11,2 МВт, произведёнными компанией LOOS в 2004 г. Общая мощность котельной </w:t>
      </w:r>
      <w:r w:rsidR="00AC6D92">
        <w:rPr>
          <w:rFonts w:ascii="Times New Roman" w:hAnsi="Times New Roman" w:cs="Times New Roman"/>
        </w:rPr>
        <w:t xml:space="preserve"> – </w:t>
      </w:r>
      <w:r w:rsidRPr="00406BEF">
        <w:rPr>
          <w:rFonts w:ascii="Times New Roman" w:hAnsi="Times New Roman" w:cs="Times New Roman"/>
        </w:rPr>
        <w:t xml:space="preserve"> 33,6 МВт. Основным топливом котельной является природный газ, резервным </w:t>
      </w:r>
      <w:r w:rsidR="00AC6D92">
        <w:rPr>
          <w:rFonts w:ascii="Times New Roman" w:hAnsi="Times New Roman" w:cs="Times New Roman"/>
        </w:rPr>
        <w:t xml:space="preserve"> – </w:t>
      </w:r>
      <w:r w:rsidRPr="00406BEF">
        <w:rPr>
          <w:rFonts w:ascii="Times New Roman" w:hAnsi="Times New Roman" w:cs="Times New Roman"/>
        </w:rPr>
        <w:t xml:space="preserve"> дизельное топливо. Дизельное топливо хранится в двух резервуарах объёмом 500 м³ на площадке ИАЭС;</w:t>
      </w:r>
    </w:p>
    <w:p w14:paraId="1341F0EF" w14:textId="77777777" w:rsidR="00737E8C" w:rsidRPr="00406BEF" w:rsidRDefault="00737E8C" w:rsidP="00F724AC">
      <w:pPr>
        <w:pStyle w:val="a8"/>
        <w:numPr>
          <w:ilvl w:val="0"/>
          <w:numId w:val="23"/>
        </w:numPr>
        <w:spacing w:after="0" w:line="240" w:lineRule="auto"/>
        <w:jc w:val="both"/>
        <w:rPr>
          <w:rFonts w:ascii="Times New Roman" w:hAnsi="Times New Roman" w:cs="Times New Roman"/>
        </w:rPr>
      </w:pPr>
      <w:r w:rsidRPr="00406BEF">
        <w:rPr>
          <w:rFonts w:ascii="Times New Roman" w:hAnsi="Times New Roman" w:cs="Times New Roman"/>
        </w:rPr>
        <w:t>Резервное энергоснабжение. После окончательной остановки второго реактора на резервной электростанции ИАЭС (здание №111) оставались в эксплуатации 6 дизель-генераторов электрической мощностью 5600 кВт. Генераторы периодически проходили испытания. Дизельное топливо хранится в шести подземных резервуарах объёмом 100 м³ на площадке ИАЭС (в настоящее время дизель-генераторы отключены от системы энергоснабжения и демонтированы, см. Раздел 4.2.3.1);</w:t>
      </w:r>
    </w:p>
    <w:p w14:paraId="63C4B280" w14:textId="77777777" w:rsidR="00737E8C" w:rsidRPr="00406BEF" w:rsidRDefault="00737E8C" w:rsidP="00F724AC">
      <w:pPr>
        <w:pStyle w:val="a8"/>
        <w:numPr>
          <w:ilvl w:val="0"/>
          <w:numId w:val="23"/>
        </w:numPr>
        <w:spacing w:after="0" w:line="240" w:lineRule="auto"/>
        <w:jc w:val="both"/>
        <w:rPr>
          <w:rFonts w:ascii="Times New Roman" w:hAnsi="Times New Roman" w:cs="Times New Roman"/>
        </w:rPr>
      </w:pPr>
      <w:r w:rsidRPr="00406BEF">
        <w:rPr>
          <w:rFonts w:ascii="Times New Roman" w:hAnsi="Times New Roman" w:cs="Times New Roman"/>
        </w:rPr>
        <w:t>Эксплуатационное обслуживание ИАЭС в постэксплуатационный период. К этому виду деятельности относятся работы по техническому обслуживанию и ремонту оборудования и систем, такие как сверление, фрезерование, заточка, резка, шлифование и т.д. с использованием станков и инструментов для обработки металлов, сварочных аппаратов и т.д., расположенных в различных зданиях ИАЭС;</w:t>
      </w:r>
    </w:p>
    <w:p w14:paraId="0C00C2C0" w14:textId="77777777" w:rsidR="00737E8C" w:rsidRPr="00406BEF" w:rsidRDefault="00737E8C" w:rsidP="00F724AC">
      <w:pPr>
        <w:pStyle w:val="a8"/>
        <w:numPr>
          <w:ilvl w:val="0"/>
          <w:numId w:val="23"/>
        </w:numPr>
        <w:spacing w:after="0" w:line="240" w:lineRule="auto"/>
        <w:jc w:val="both"/>
        <w:rPr>
          <w:rFonts w:ascii="Times New Roman" w:hAnsi="Times New Roman" w:cs="Times New Roman"/>
        </w:rPr>
      </w:pPr>
      <w:r w:rsidRPr="00406BEF">
        <w:rPr>
          <w:rFonts w:ascii="Times New Roman" w:hAnsi="Times New Roman" w:cs="Times New Roman"/>
        </w:rPr>
        <w:t>Производство металлоконструкций. В обращении и окончательной переработке ТРО используются металлические бочки. Бочки изготавливаются из металлических листов путём штамповки и сварки. Готовые бочки очищаются металлической дробью, грунтуются, окрашиваются и высушиваются. Оборудование для производства расположено в здании №130/1, расположенном в зоне наблюдения ИАЭС;</w:t>
      </w:r>
    </w:p>
    <w:p w14:paraId="143C08F5" w14:textId="1FA862FD" w:rsidR="00331C1B" w:rsidRPr="00406BEF" w:rsidRDefault="00737E8C" w:rsidP="00F724AC">
      <w:pPr>
        <w:pStyle w:val="a8"/>
        <w:numPr>
          <w:ilvl w:val="0"/>
          <w:numId w:val="23"/>
        </w:numPr>
        <w:spacing w:after="0" w:line="240" w:lineRule="auto"/>
        <w:jc w:val="both"/>
        <w:rPr>
          <w:rFonts w:ascii="Times New Roman" w:hAnsi="Times New Roman" w:cs="Times New Roman"/>
        </w:rPr>
      </w:pPr>
      <w:r w:rsidRPr="00406BEF">
        <w:rPr>
          <w:rFonts w:ascii="Times New Roman" w:hAnsi="Times New Roman" w:cs="Times New Roman"/>
        </w:rPr>
        <w:t>Работы по демонтажу и первичной переработке (измельчение, дезактивация) ИАЭС. Демонтаж и измельчение проводятся с использованием как механических, так и термических режущих инструментов. Для дезактивации применяются вода, химические реагенты, различные механические устройства (очистка дробью, обработка на токарных станках, шлифовальных машинах и т.д.);</w:t>
      </w:r>
    </w:p>
    <w:p w14:paraId="19EA4673" w14:textId="77777777" w:rsidR="00331C1B" w:rsidRPr="00406BEF" w:rsidRDefault="00331C1B">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31C1B" w:rsidRPr="00406BEF" w14:paraId="45F85CBE" w14:textId="77777777" w:rsidTr="00572C96">
        <w:tc>
          <w:tcPr>
            <w:tcW w:w="4683" w:type="dxa"/>
          </w:tcPr>
          <w:p w14:paraId="56200335" w14:textId="77777777" w:rsidR="00331C1B" w:rsidRPr="00406BEF" w:rsidRDefault="00331C1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527E22B" w14:textId="77777777" w:rsidR="00331C1B" w:rsidRPr="00406BEF" w:rsidRDefault="00331C1B" w:rsidP="00572C96">
            <w:pPr>
              <w:rPr>
                <w:rFonts w:ascii="Times New Roman" w:hAnsi="Times New Roman" w:cs="Times New Roman"/>
                <w:sz w:val="18"/>
                <w:szCs w:val="18"/>
                <w:lang w:val="ru-RU"/>
              </w:rPr>
            </w:pPr>
          </w:p>
          <w:p w14:paraId="061C6444" w14:textId="77777777" w:rsidR="00331C1B" w:rsidRPr="00406BEF" w:rsidRDefault="00331C1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A3F339D" w14:textId="77777777" w:rsidR="00331C1B" w:rsidRPr="00406BEF" w:rsidRDefault="00331C1B"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5ABB646" w14:textId="77777777" w:rsidR="00331C1B" w:rsidRPr="00406BEF" w:rsidRDefault="00331C1B"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77C63AA" w14:textId="77777777" w:rsidR="00331C1B" w:rsidRPr="00406BEF" w:rsidRDefault="00331C1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A082822" w14:textId="7E614839" w:rsidR="00331C1B" w:rsidRPr="00406BEF" w:rsidRDefault="00331C1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131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5B043A7" w14:textId="77777777" w:rsidR="00331C1B" w:rsidRPr="00406BEF" w:rsidRDefault="00331C1B" w:rsidP="00737E8C">
      <w:pPr>
        <w:spacing w:after="0" w:line="240" w:lineRule="auto"/>
        <w:rPr>
          <w:rFonts w:ascii="Times New Roman" w:hAnsi="Times New Roman" w:cs="Times New Roman"/>
        </w:rPr>
      </w:pPr>
    </w:p>
    <w:p w14:paraId="5E30643C" w14:textId="77777777" w:rsidR="00737E8C" w:rsidRPr="00406BEF" w:rsidRDefault="00737E8C" w:rsidP="00F724AC">
      <w:pPr>
        <w:pStyle w:val="a8"/>
        <w:numPr>
          <w:ilvl w:val="0"/>
          <w:numId w:val="24"/>
        </w:numPr>
        <w:spacing w:after="0" w:line="240" w:lineRule="auto"/>
        <w:rPr>
          <w:rFonts w:ascii="Times New Roman" w:hAnsi="Times New Roman" w:cs="Times New Roman"/>
        </w:rPr>
      </w:pPr>
      <w:r w:rsidRPr="00406BEF">
        <w:rPr>
          <w:rFonts w:ascii="Times New Roman" w:hAnsi="Times New Roman" w:cs="Times New Roman"/>
        </w:rPr>
        <w:t>Установка по сжиганию ТРО. На установке сжигаются горючие короткоживущие твёрдые и жидкие (масла, смазки) отходы. Установка расположена в ОПТРО, промышленная эксплуатация установки ведётся с 2022 г.;</w:t>
      </w:r>
    </w:p>
    <w:p w14:paraId="01824BB6" w14:textId="77777777" w:rsidR="00737E8C" w:rsidRPr="00406BEF" w:rsidRDefault="00737E8C" w:rsidP="00F724AC">
      <w:pPr>
        <w:pStyle w:val="a8"/>
        <w:numPr>
          <w:ilvl w:val="0"/>
          <w:numId w:val="24"/>
        </w:numPr>
        <w:spacing w:after="0" w:line="240" w:lineRule="auto"/>
        <w:rPr>
          <w:rFonts w:ascii="Times New Roman" w:hAnsi="Times New Roman" w:cs="Times New Roman"/>
        </w:rPr>
      </w:pPr>
      <w:r w:rsidRPr="00406BEF">
        <w:rPr>
          <w:rFonts w:ascii="Times New Roman" w:hAnsi="Times New Roman" w:cs="Times New Roman"/>
        </w:rPr>
        <w:t>Другие виды деятельности по эксплуатации и выводу из эксплуатации ИАЭС. Сюда относятся хранение дизельного топлива, используемого в других видах деятельности, периодическое испытание резервных генераторов, расположенных в ПХСХ-2 и здании №185, хранение битума (в здании №161), стирка спецодежды персонала в специальной прачечной (в здании №156) и другие виды деятельности.</w:t>
      </w:r>
    </w:p>
    <w:p w14:paraId="7E9F2688" w14:textId="77777777" w:rsidR="00737E8C" w:rsidRPr="00406BEF" w:rsidRDefault="00737E8C" w:rsidP="00F40CA9">
      <w:pPr>
        <w:spacing w:after="0" w:line="240" w:lineRule="auto"/>
        <w:ind w:firstLine="709"/>
        <w:jc w:val="both"/>
        <w:rPr>
          <w:rFonts w:ascii="Times New Roman" w:hAnsi="Times New Roman" w:cs="Times New Roman"/>
        </w:rPr>
      </w:pPr>
      <w:r w:rsidRPr="00406BEF">
        <w:rPr>
          <w:rFonts w:ascii="Times New Roman" w:hAnsi="Times New Roman" w:cs="Times New Roman"/>
        </w:rPr>
        <w:t>Наиболее важными загрязняющими веществами, выбрасываемыми в окружающую среду при сжигании природного газа, дизельного топлива, горючих радиоактивных отходов, механической и термической обработке металлов, являются угарный газ, оксиды азота, взвешенные частицы и диоксид серы. Возможен небольшой выброс соединений металлов (железа и его оксидов, оксидов марганца). Из резервуаров для хранения дизельного топлива и битума выделяются летучие органические соединения. При хранении и использовании (при изготовлении бочек и т.д.) различных химических веществ в окружающую среду выделяются ксилол, толуол, изобутанол, бутиловый спирт, эмульсол, ацетон, бутилацетат, этанол и другие химические соединения. Из специальной прачечной в окружающую среду выделяется гидроксид натрия.</w:t>
      </w:r>
    </w:p>
    <w:p w14:paraId="2EBE902F" w14:textId="3BAB9B61" w:rsidR="00F40CA9" w:rsidRPr="00406BEF" w:rsidRDefault="00737E8C" w:rsidP="00F40CA9">
      <w:pPr>
        <w:spacing w:after="0" w:line="240" w:lineRule="auto"/>
        <w:ind w:firstLine="709"/>
        <w:jc w:val="both"/>
        <w:rPr>
          <w:rFonts w:ascii="Times New Roman" w:hAnsi="Times New Roman" w:cs="Times New Roman"/>
        </w:rPr>
      </w:pPr>
      <w:r w:rsidRPr="00406BEF">
        <w:rPr>
          <w:rFonts w:ascii="Times New Roman" w:hAnsi="Times New Roman" w:cs="Times New Roman"/>
        </w:rPr>
        <w:t>Условия и допустимые выбросы загрязняющих веществ в атмосферный воздух установлены в Разрешении ИАЭС на комплексное предотвращение и контроль загрязнения [57] и в последующем Разрешении на сброс загрязняющих веществ, которое его заменило [58]. Допустимые и оценённые в отдельные годы текущие выбросы в атмосферный воздух показаны на Рисунке 4.2-7. В период с 2010 по 2024 г. допустимые выбросы в атмосферный воздух снизились с примерно 200 т/год до 30 т/год.</w:t>
      </w:r>
    </w:p>
    <w:p w14:paraId="4174A245" w14:textId="77777777" w:rsidR="00F40CA9" w:rsidRPr="00406BEF" w:rsidRDefault="00F40CA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0CA9" w:rsidRPr="00406BEF" w14:paraId="4BE90A69" w14:textId="77777777" w:rsidTr="00572C96">
        <w:tc>
          <w:tcPr>
            <w:tcW w:w="4683" w:type="dxa"/>
          </w:tcPr>
          <w:p w14:paraId="1612BEDF" w14:textId="77777777" w:rsidR="00F40CA9" w:rsidRPr="00406BEF" w:rsidRDefault="00F40CA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8313FAF" w14:textId="77777777" w:rsidR="00F40CA9" w:rsidRPr="00406BEF" w:rsidRDefault="00F40CA9" w:rsidP="00572C96">
            <w:pPr>
              <w:rPr>
                <w:rFonts w:ascii="Times New Roman" w:hAnsi="Times New Roman" w:cs="Times New Roman"/>
                <w:sz w:val="18"/>
                <w:szCs w:val="18"/>
                <w:lang w:val="ru-RU"/>
              </w:rPr>
            </w:pPr>
          </w:p>
          <w:p w14:paraId="44651223" w14:textId="77777777" w:rsidR="00F40CA9" w:rsidRPr="00406BEF" w:rsidRDefault="00F40CA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475A254" w14:textId="77777777" w:rsidR="00F40CA9" w:rsidRPr="00406BEF" w:rsidRDefault="00F40CA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FE153A5" w14:textId="77777777" w:rsidR="00F40CA9" w:rsidRPr="00406BEF" w:rsidRDefault="00F40CA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252C6C4" w14:textId="77777777" w:rsidR="00F40CA9" w:rsidRPr="00406BEF" w:rsidRDefault="00F40CA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CA047A3" w14:textId="31E41E01" w:rsidR="00F40CA9" w:rsidRPr="00406BEF" w:rsidRDefault="00F40CA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132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FAE21A8" w14:textId="20F79132" w:rsidR="00737E8C" w:rsidRPr="00406BEF" w:rsidRDefault="00737E8C" w:rsidP="00737E8C">
      <w:pPr>
        <w:spacing w:after="0" w:line="240" w:lineRule="auto"/>
        <w:rPr>
          <w:rFonts w:ascii="Times New Roman" w:hAnsi="Times New Roman" w:cs="Times New Roman"/>
        </w:rPr>
      </w:pPr>
    </w:p>
    <w:p w14:paraId="5489DE7D" w14:textId="16B56001" w:rsidR="00F40CA9" w:rsidRPr="00406BEF" w:rsidRDefault="00F40CA9" w:rsidP="00F40CA9">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4730BCC3" wp14:editId="33C659BC">
            <wp:extent cx="5848350" cy="4114800"/>
            <wp:effectExtent l="0" t="0" r="0" b="0"/>
            <wp:docPr id="371" name="Рисунок 76" descr="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8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48350" cy="4114800"/>
                    </a:xfrm>
                    <a:prstGeom prst="rect">
                      <a:avLst/>
                    </a:prstGeom>
                    <a:noFill/>
                    <a:ln>
                      <a:noFill/>
                    </a:ln>
                  </pic:spPr>
                </pic:pic>
              </a:graphicData>
            </a:graphic>
          </wp:inline>
        </w:drawing>
      </w:r>
    </w:p>
    <w:p w14:paraId="364E07EB" w14:textId="77777777" w:rsidR="00737E8C" w:rsidRPr="00406BEF" w:rsidRDefault="00737E8C" w:rsidP="00F40CA9">
      <w:pPr>
        <w:spacing w:after="0" w:line="240" w:lineRule="auto"/>
        <w:jc w:val="center"/>
        <w:rPr>
          <w:rFonts w:ascii="Times New Roman" w:hAnsi="Times New Roman" w:cs="Times New Roman"/>
        </w:rPr>
      </w:pPr>
      <w:r w:rsidRPr="00406BEF">
        <w:rPr>
          <w:rFonts w:ascii="Times New Roman" w:hAnsi="Times New Roman" w:cs="Times New Roman"/>
        </w:rPr>
        <w:t>Рисунок 4.2-7. Допустимые выбросы в атмосферный воздух, установленные для ИАЭС, и текущие выбросы в атмосферный воздух, оценённые в отдельные годы</w:t>
      </w:r>
    </w:p>
    <w:p w14:paraId="6A928CB3" w14:textId="77777777" w:rsidR="00737E8C" w:rsidRPr="00406BEF" w:rsidRDefault="00737E8C" w:rsidP="00737E8C">
      <w:pPr>
        <w:spacing w:after="0" w:line="240" w:lineRule="auto"/>
        <w:rPr>
          <w:rFonts w:ascii="Times New Roman" w:hAnsi="Times New Roman" w:cs="Times New Roman"/>
        </w:rPr>
      </w:pPr>
    </w:p>
    <w:p w14:paraId="132C9010" w14:textId="690F3182" w:rsidR="00F40CA9" w:rsidRPr="00406BEF" w:rsidRDefault="00737E8C" w:rsidP="00F40CA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Загрязнение атмосферного воздуха от стационарных источников в первую очередь связано с котельной. Выбросы котельной составляют примерно 70–90 % всех выбросов загрязняющих веществ (Рисунок 4.2-8). Планируется вывод из эксплуатации котельной после ввода в эксплуатацию новых, более энергоэффективных установок испарения </w:t>
      </w:r>
      <w:r w:rsidR="00EB4EDB" w:rsidRPr="00406BEF">
        <w:rPr>
          <w:rFonts w:ascii="Times New Roman" w:hAnsi="Times New Roman" w:cs="Times New Roman"/>
        </w:rPr>
        <w:t>ЖРО</w:t>
      </w:r>
      <w:r w:rsidRPr="00406BEF">
        <w:rPr>
          <w:rFonts w:ascii="Times New Roman" w:hAnsi="Times New Roman" w:cs="Times New Roman"/>
        </w:rPr>
        <w:t xml:space="preserve"> (см. Раздел 3.2.3). Помимо котельной, выбросы от других видов деятельности ИАЭС дополнительно детализированы на Рисунке 4.2-9. Преобладают выбросы, образующиеся при демонтаже и первичной переработке оборудования и систем.</w:t>
      </w:r>
    </w:p>
    <w:p w14:paraId="7CA81665" w14:textId="77777777" w:rsidR="00F40CA9" w:rsidRPr="00406BEF" w:rsidRDefault="00F40CA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0CA9" w:rsidRPr="00406BEF" w14:paraId="4F26EB09" w14:textId="77777777" w:rsidTr="00572C96">
        <w:tc>
          <w:tcPr>
            <w:tcW w:w="4683" w:type="dxa"/>
          </w:tcPr>
          <w:p w14:paraId="025DC48D" w14:textId="77777777" w:rsidR="00F40CA9" w:rsidRPr="00406BEF" w:rsidRDefault="00F40CA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24A0D31" w14:textId="77777777" w:rsidR="00F40CA9" w:rsidRPr="00406BEF" w:rsidRDefault="00F40CA9" w:rsidP="00572C96">
            <w:pPr>
              <w:rPr>
                <w:rFonts w:ascii="Times New Roman" w:hAnsi="Times New Roman" w:cs="Times New Roman"/>
                <w:sz w:val="18"/>
                <w:szCs w:val="18"/>
                <w:lang w:val="ru-RU"/>
              </w:rPr>
            </w:pPr>
          </w:p>
          <w:p w14:paraId="4DE904F1" w14:textId="77777777" w:rsidR="00F40CA9" w:rsidRPr="00406BEF" w:rsidRDefault="00F40CA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F6F70DB" w14:textId="77777777" w:rsidR="00F40CA9" w:rsidRPr="00406BEF" w:rsidRDefault="00F40CA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149838E" w14:textId="77777777" w:rsidR="00F40CA9" w:rsidRPr="00406BEF" w:rsidRDefault="00F40CA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C48E47C" w14:textId="77777777" w:rsidR="00F40CA9" w:rsidRPr="00406BEF" w:rsidRDefault="00F40CA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372334E" w14:textId="634DDABF" w:rsidR="00F40CA9" w:rsidRPr="00406BEF" w:rsidRDefault="00F40CA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133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C260CB6" w14:textId="77777777" w:rsidR="00737E8C" w:rsidRPr="00406BEF" w:rsidRDefault="00737E8C" w:rsidP="00737E8C">
      <w:pPr>
        <w:spacing w:after="0" w:line="240" w:lineRule="auto"/>
        <w:rPr>
          <w:rFonts w:ascii="Times New Roman" w:hAnsi="Times New Roman" w:cs="Times New Roman"/>
        </w:rPr>
      </w:pPr>
    </w:p>
    <w:p w14:paraId="2F9F71E8" w14:textId="65E32741" w:rsidR="00737E8C" w:rsidRPr="00406BEF" w:rsidRDefault="00B4466B" w:rsidP="00F40CA9">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5665D3E9" wp14:editId="1B7F86AF">
            <wp:extent cx="5343525" cy="3390900"/>
            <wp:effectExtent l="0" t="0" r="0" b="0"/>
            <wp:docPr id="370" name="Рисунок 77" descr="imag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8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43525" cy="3390900"/>
                    </a:xfrm>
                    <a:prstGeom prst="rect">
                      <a:avLst/>
                    </a:prstGeom>
                    <a:noFill/>
                    <a:ln>
                      <a:noFill/>
                    </a:ln>
                  </pic:spPr>
                </pic:pic>
              </a:graphicData>
            </a:graphic>
          </wp:inline>
        </w:drawing>
      </w:r>
    </w:p>
    <w:p w14:paraId="12E19EAF" w14:textId="77777777" w:rsidR="00737E8C" w:rsidRPr="00406BEF" w:rsidRDefault="00737E8C" w:rsidP="00F40CA9">
      <w:pPr>
        <w:spacing w:after="0" w:line="240" w:lineRule="auto"/>
        <w:jc w:val="center"/>
        <w:rPr>
          <w:rFonts w:ascii="Times New Roman" w:hAnsi="Times New Roman" w:cs="Times New Roman"/>
        </w:rPr>
      </w:pPr>
      <w:r w:rsidRPr="00406BEF">
        <w:rPr>
          <w:rFonts w:ascii="Times New Roman" w:hAnsi="Times New Roman" w:cs="Times New Roman"/>
        </w:rPr>
        <w:t>Рисунок 4.2-8. Выбросы загрязняющих веществ в атмосферный воздух от котельной и других видов деятельности ИАЭС</w:t>
      </w:r>
    </w:p>
    <w:p w14:paraId="74916B66" w14:textId="7CA0BB25" w:rsidR="00737E8C" w:rsidRPr="00406BEF" w:rsidRDefault="00737E8C" w:rsidP="00737E8C">
      <w:pPr>
        <w:spacing w:after="0" w:line="240" w:lineRule="auto"/>
        <w:rPr>
          <w:rFonts w:ascii="Times New Roman" w:hAnsi="Times New Roman" w:cs="Times New Roman"/>
        </w:rPr>
      </w:pPr>
    </w:p>
    <w:p w14:paraId="3D3865BD" w14:textId="188D45B7" w:rsidR="00F40CA9" w:rsidRPr="00406BEF" w:rsidRDefault="00B4466B" w:rsidP="00F40CA9">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EB836F7" wp14:editId="7C21A64B">
            <wp:extent cx="5676900" cy="3733800"/>
            <wp:effectExtent l="0" t="0" r="0" b="0"/>
            <wp:docPr id="369" name="Рисунок 78" descr="imag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8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76900" cy="3733800"/>
                    </a:xfrm>
                    <a:prstGeom prst="rect">
                      <a:avLst/>
                    </a:prstGeom>
                    <a:noFill/>
                    <a:ln>
                      <a:noFill/>
                    </a:ln>
                  </pic:spPr>
                </pic:pic>
              </a:graphicData>
            </a:graphic>
          </wp:inline>
        </w:drawing>
      </w:r>
    </w:p>
    <w:p w14:paraId="09D2215E" w14:textId="77777777" w:rsidR="00737E8C" w:rsidRPr="00406BEF" w:rsidRDefault="00737E8C" w:rsidP="00F40CA9">
      <w:pPr>
        <w:spacing w:after="0" w:line="240" w:lineRule="auto"/>
        <w:jc w:val="center"/>
        <w:rPr>
          <w:rFonts w:ascii="Times New Roman" w:hAnsi="Times New Roman" w:cs="Times New Roman"/>
        </w:rPr>
      </w:pPr>
      <w:r w:rsidRPr="00406BEF">
        <w:rPr>
          <w:rFonts w:ascii="Times New Roman" w:hAnsi="Times New Roman" w:cs="Times New Roman"/>
        </w:rPr>
        <w:t>Рисунок 4.2-9. Выбросы загрязняющих веществ в атмосферный воздух от других видов деятельности ИАЭС (кроме котельной)</w:t>
      </w:r>
    </w:p>
    <w:p w14:paraId="5D56C99F" w14:textId="77777777" w:rsidR="00737E8C" w:rsidRPr="00406BEF" w:rsidRDefault="00737E8C" w:rsidP="00737E8C">
      <w:pPr>
        <w:spacing w:after="0" w:line="240" w:lineRule="auto"/>
        <w:rPr>
          <w:rFonts w:ascii="Times New Roman" w:hAnsi="Times New Roman" w:cs="Times New Roman"/>
        </w:rPr>
      </w:pPr>
    </w:p>
    <w:p w14:paraId="3D76389E" w14:textId="51551CAE" w:rsidR="00F40CA9" w:rsidRPr="00406BEF" w:rsidRDefault="00737E8C" w:rsidP="00F40CA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Выбросы отдельных загрязняющих веществ в атмосферный воздух обобщены на Рисунке 4.2-10. Преобладают выбросы при сжигании природного газа, дизельного топлива, </w:t>
      </w:r>
      <w:r w:rsidR="00F40CA9" w:rsidRPr="00406BEF">
        <w:rPr>
          <w:rFonts w:ascii="Times New Roman" w:hAnsi="Times New Roman" w:cs="Times New Roman"/>
        </w:rPr>
        <w:br/>
      </w:r>
    </w:p>
    <w:p w14:paraId="34B73706" w14:textId="77777777" w:rsidR="00F40CA9" w:rsidRPr="00406BEF" w:rsidRDefault="00F40CA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4466B" w:rsidRPr="00406BEF" w14:paraId="07644E72" w14:textId="77777777" w:rsidTr="00572C96">
        <w:tc>
          <w:tcPr>
            <w:tcW w:w="4683" w:type="dxa"/>
          </w:tcPr>
          <w:p w14:paraId="54991F1A" w14:textId="77777777" w:rsidR="00B4466B" w:rsidRPr="00406BEF" w:rsidRDefault="00B4466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14B00DD" w14:textId="77777777" w:rsidR="00B4466B" w:rsidRPr="00406BEF" w:rsidRDefault="00B4466B" w:rsidP="00572C96">
            <w:pPr>
              <w:rPr>
                <w:rFonts w:ascii="Times New Roman" w:hAnsi="Times New Roman" w:cs="Times New Roman"/>
                <w:sz w:val="18"/>
                <w:szCs w:val="18"/>
                <w:lang w:val="ru-RU"/>
              </w:rPr>
            </w:pPr>
          </w:p>
          <w:p w14:paraId="056CDEA7" w14:textId="77777777" w:rsidR="00B4466B" w:rsidRPr="00406BEF" w:rsidRDefault="00B4466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CA66145" w14:textId="77777777" w:rsidR="00B4466B" w:rsidRPr="00406BEF" w:rsidRDefault="00B4466B"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5EE5B2C" w14:textId="77777777" w:rsidR="00B4466B" w:rsidRPr="00406BEF" w:rsidRDefault="00B4466B"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42C8F49" w14:textId="77777777" w:rsidR="00B4466B" w:rsidRPr="00406BEF" w:rsidRDefault="00B4466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C81B75E" w14:textId="3C53519F" w:rsidR="00B4466B" w:rsidRPr="00406BEF" w:rsidRDefault="00B4466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134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70AA2A2" w14:textId="77777777" w:rsidR="00F40CA9" w:rsidRPr="00406BEF" w:rsidRDefault="00F40CA9" w:rsidP="00737E8C">
      <w:pPr>
        <w:spacing w:after="0" w:line="240" w:lineRule="auto"/>
        <w:rPr>
          <w:rFonts w:ascii="Times New Roman" w:hAnsi="Times New Roman" w:cs="Times New Roman"/>
        </w:rPr>
      </w:pPr>
    </w:p>
    <w:p w14:paraId="6581B49F" w14:textId="5E0DE1D0" w:rsidR="00737E8C" w:rsidRPr="00406BEF" w:rsidRDefault="00737E8C" w:rsidP="00737E8C">
      <w:pPr>
        <w:spacing w:after="0" w:line="240" w:lineRule="auto"/>
        <w:rPr>
          <w:rFonts w:ascii="Times New Roman" w:hAnsi="Times New Roman" w:cs="Times New Roman"/>
        </w:rPr>
      </w:pPr>
      <w:r w:rsidRPr="00406BEF">
        <w:rPr>
          <w:rFonts w:ascii="Times New Roman" w:hAnsi="Times New Roman" w:cs="Times New Roman"/>
        </w:rPr>
        <w:t>механической и термической обработке металлов: угарный газ (CO), оксиды азота (NOₓ), диоксид серы (SO₂), взвешенные частицы (PM). Именно выбросы и рассеивание этих загрязняющих веществ определяют качество воздуха на площадке ИАЭС и соответствие загрязнения установленным нормативам качества воздуха (см. Раздел 4.2.1.2).</w:t>
      </w:r>
    </w:p>
    <w:p w14:paraId="3BFB2C20" w14:textId="10AC9D4A" w:rsidR="00737E8C" w:rsidRPr="00406BEF" w:rsidRDefault="00737E8C" w:rsidP="00737E8C">
      <w:pPr>
        <w:spacing w:after="0" w:line="240" w:lineRule="auto"/>
        <w:rPr>
          <w:rFonts w:ascii="Times New Roman" w:hAnsi="Times New Roman" w:cs="Times New Roman"/>
        </w:rPr>
      </w:pPr>
    </w:p>
    <w:p w14:paraId="491AEABC" w14:textId="069111E1" w:rsidR="00B4466B" w:rsidRPr="00406BEF" w:rsidRDefault="00B4466B" w:rsidP="00B4466B">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06678C3B" wp14:editId="4D7B5C58">
            <wp:extent cx="5600700" cy="4000500"/>
            <wp:effectExtent l="0" t="0" r="0" b="0"/>
            <wp:docPr id="368" name="Рисунок 79" descr="imag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9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00700" cy="4000500"/>
                    </a:xfrm>
                    <a:prstGeom prst="rect">
                      <a:avLst/>
                    </a:prstGeom>
                    <a:noFill/>
                    <a:ln>
                      <a:noFill/>
                    </a:ln>
                  </pic:spPr>
                </pic:pic>
              </a:graphicData>
            </a:graphic>
          </wp:inline>
        </w:drawing>
      </w:r>
    </w:p>
    <w:p w14:paraId="2DD8A4D6" w14:textId="77777777" w:rsidR="00737E8C" w:rsidRPr="00406BEF" w:rsidRDefault="00737E8C" w:rsidP="00B4466B">
      <w:pPr>
        <w:spacing w:after="0" w:line="240" w:lineRule="auto"/>
        <w:jc w:val="center"/>
        <w:rPr>
          <w:rFonts w:ascii="Times New Roman" w:hAnsi="Times New Roman" w:cs="Times New Roman"/>
        </w:rPr>
      </w:pPr>
      <w:r w:rsidRPr="00406BEF">
        <w:rPr>
          <w:rFonts w:ascii="Times New Roman" w:hAnsi="Times New Roman" w:cs="Times New Roman"/>
        </w:rPr>
        <w:t>Рисунок 4.2-10. Выбросы загрязняющих веществ в атмосферный воздух от ИАЭС</w:t>
      </w:r>
    </w:p>
    <w:p w14:paraId="6B387E15" w14:textId="77777777" w:rsidR="00737E8C" w:rsidRPr="00406BEF" w:rsidRDefault="00737E8C" w:rsidP="00B4466B">
      <w:pPr>
        <w:spacing w:after="0" w:line="240" w:lineRule="auto"/>
        <w:ind w:firstLine="709"/>
        <w:jc w:val="both"/>
        <w:rPr>
          <w:rFonts w:ascii="Times New Roman" w:hAnsi="Times New Roman" w:cs="Times New Roman"/>
        </w:rPr>
      </w:pPr>
    </w:p>
    <w:p w14:paraId="7149CB62" w14:textId="77777777"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Помимо стационарных источников загрязнения, загрязнение атмосферного воздуха на площадке ИАЭС и прилегающих объектах ядерного топлива также вызывают мобильные источники загрязнения, т.е. транспортные средства, перевозящие различные материалы (радиоактивные отходы, строительные материалы, отходы демонтажных работ), погрузчики, тракторы, строительная техника. Большинство мобильных источников загрязнения, используемых ИАЭС, работают на дизельном топливе. При сжигании дизельного топлива выделяются угарный газ, оксиды азота, диоксид серы, углеводороды и взвешенные частицы. В период 2010–2024 гг. ИАЭС использовала от 153 до 75 т дизельного топлива в год. В будущем планируется потребление дизельного топлива около 100 т/год (см. Раздел 2.4).</w:t>
      </w:r>
    </w:p>
    <w:p w14:paraId="370C7433" w14:textId="77777777" w:rsidR="00737E8C" w:rsidRPr="00406BEF" w:rsidRDefault="00737E8C" w:rsidP="00B4466B">
      <w:pPr>
        <w:spacing w:after="0" w:line="240" w:lineRule="auto"/>
        <w:ind w:firstLine="709"/>
        <w:jc w:val="both"/>
        <w:rPr>
          <w:rFonts w:ascii="Times New Roman" w:hAnsi="Times New Roman" w:cs="Times New Roman"/>
        </w:rPr>
      </w:pPr>
    </w:p>
    <w:p w14:paraId="73D29D45" w14:textId="42A8FBA9" w:rsidR="00B4466B"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В ходе сноса и демонтажа зданий и сооружений, рекультивации территории и других строительных работ будет образовываться пыль (взвешенные частицы), рассеивание которой также повлияет на качество воздуха на площадке ИАЭС.</w:t>
      </w:r>
    </w:p>
    <w:p w14:paraId="67CB5BEF" w14:textId="77777777" w:rsidR="00B4466B" w:rsidRPr="00406BEF" w:rsidRDefault="00B4466B">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4466B" w:rsidRPr="00406BEF" w14:paraId="1F74FDEF" w14:textId="77777777" w:rsidTr="00572C96">
        <w:tc>
          <w:tcPr>
            <w:tcW w:w="4683" w:type="dxa"/>
          </w:tcPr>
          <w:p w14:paraId="58FFA589" w14:textId="77777777" w:rsidR="00B4466B" w:rsidRPr="00406BEF" w:rsidRDefault="00B4466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27E644A" w14:textId="77777777" w:rsidR="00B4466B" w:rsidRPr="00406BEF" w:rsidRDefault="00B4466B" w:rsidP="00572C96">
            <w:pPr>
              <w:rPr>
                <w:rFonts w:ascii="Times New Roman" w:hAnsi="Times New Roman" w:cs="Times New Roman"/>
                <w:sz w:val="18"/>
                <w:szCs w:val="18"/>
                <w:lang w:val="ru-RU"/>
              </w:rPr>
            </w:pPr>
          </w:p>
          <w:p w14:paraId="25DA5DD3" w14:textId="77777777" w:rsidR="00B4466B" w:rsidRPr="00406BEF" w:rsidRDefault="00B4466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54E338E" w14:textId="77777777" w:rsidR="00B4466B" w:rsidRPr="00406BEF" w:rsidRDefault="00B4466B"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41CA87F" w14:textId="77777777" w:rsidR="00B4466B" w:rsidRPr="00406BEF" w:rsidRDefault="00B4466B"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A790F24" w14:textId="77777777" w:rsidR="00B4466B" w:rsidRPr="00406BEF" w:rsidRDefault="00B4466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146AD59" w14:textId="7176A7AB" w:rsidR="00B4466B" w:rsidRPr="00406BEF" w:rsidRDefault="00B4466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135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D6479FE" w14:textId="77777777" w:rsidR="00737E8C" w:rsidRPr="00406BEF" w:rsidRDefault="00737E8C" w:rsidP="00737E8C">
      <w:pPr>
        <w:spacing w:after="0" w:line="240" w:lineRule="auto"/>
        <w:rPr>
          <w:rFonts w:ascii="Times New Roman" w:hAnsi="Times New Roman" w:cs="Times New Roman"/>
        </w:rPr>
      </w:pPr>
    </w:p>
    <w:p w14:paraId="77834E43" w14:textId="0B681661" w:rsidR="00737E8C" w:rsidRPr="00406BEF" w:rsidRDefault="00737E8C" w:rsidP="00B4466B">
      <w:pPr>
        <w:spacing w:after="0" w:line="240" w:lineRule="auto"/>
        <w:outlineLvl w:val="3"/>
        <w:rPr>
          <w:rFonts w:ascii="Times New Roman" w:hAnsi="Times New Roman" w:cs="Times New Roman"/>
          <w:b/>
        </w:rPr>
      </w:pPr>
      <w:r w:rsidRPr="00406BEF">
        <w:rPr>
          <w:rFonts w:ascii="Times New Roman" w:hAnsi="Times New Roman" w:cs="Times New Roman"/>
          <w:b/>
        </w:rPr>
        <w:t>4.2.2.2</w:t>
      </w:r>
      <w:r w:rsidR="00B4466B" w:rsidRPr="00406BEF">
        <w:rPr>
          <w:rFonts w:ascii="Times New Roman" w:hAnsi="Times New Roman" w:cs="Times New Roman"/>
          <w:b/>
        </w:rPr>
        <w:tab/>
      </w:r>
      <w:r w:rsidRPr="00406BEF">
        <w:rPr>
          <w:rFonts w:ascii="Times New Roman" w:hAnsi="Times New Roman" w:cs="Times New Roman"/>
          <w:b/>
        </w:rPr>
        <w:t>Источники радиоактивного загрязнения</w:t>
      </w:r>
    </w:p>
    <w:p w14:paraId="5ED34E45" w14:textId="77777777" w:rsidR="00B4466B" w:rsidRPr="00406BEF" w:rsidRDefault="00B4466B" w:rsidP="00B4466B">
      <w:pPr>
        <w:spacing w:after="0" w:line="240" w:lineRule="auto"/>
        <w:ind w:firstLine="709"/>
        <w:jc w:val="both"/>
        <w:rPr>
          <w:rFonts w:ascii="Times New Roman" w:hAnsi="Times New Roman" w:cs="Times New Roman"/>
        </w:rPr>
      </w:pPr>
    </w:p>
    <w:p w14:paraId="035E4978" w14:textId="77777777"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Источниками радиоактивного загрязнения атмосферного воздуха на площадке ИАЭС являются специальные вентиляционные системы, работающие в зданиях, расположенных в контролируемой зоне. Сбросы в атмосферный воздух осуществляются через вентиляционные трубы и вентиляционные каналы. Сбросы в атмосферный воздух происходят через:</w:t>
      </w:r>
    </w:p>
    <w:p w14:paraId="3A35728F" w14:textId="77777777" w:rsidR="00737E8C" w:rsidRPr="00406BEF" w:rsidRDefault="00737E8C" w:rsidP="00F724AC">
      <w:pPr>
        <w:pStyle w:val="a8"/>
        <w:numPr>
          <w:ilvl w:val="0"/>
          <w:numId w:val="25"/>
        </w:numPr>
        <w:spacing w:after="0" w:line="240" w:lineRule="auto"/>
        <w:jc w:val="both"/>
        <w:rPr>
          <w:rFonts w:ascii="Times New Roman" w:hAnsi="Times New Roman" w:cs="Times New Roman"/>
        </w:rPr>
      </w:pPr>
      <w:r w:rsidRPr="00406BEF">
        <w:rPr>
          <w:rFonts w:ascii="Times New Roman" w:hAnsi="Times New Roman" w:cs="Times New Roman"/>
        </w:rPr>
        <w:t>вентиляционные трубы зданий реакторных блоков №101/1 и №101/2 (высотой 150 м);</w:t>
      </w:r>
    </w:p>
    <w:p w14:paraId="2F78A1C1" w14:textId="07FF1B66" w:rsidR="00737E8C" w:rsidRPr="00406BEF" w:rsidRDefault="00737E8C" w:rsidP="00F724AC">
      <w:pPr>
        <w:pStyle w:val="a8"/>
        <w:numPr>
          <w:ilvl w:val="0"/>
          <w:numId w:val="25"/>
        </w:numPr>
        <w:spacing w:after="0" w:line="240" w:lineRule="auto"/>
        <w:jc w:val="both"/>
        <w:rPr>
          <w:rFonts w:ascii="Times New Roman" w:hAnsi="Times New Roman" w:cs="Times New Roman"/>
        </w:rPr>
      </w:pPr>
      <w:r w:rsidRPr="00406BEF">
        <w:rPr>
          <w:rFonts w:ascii="Times New Roman" w:hAnsi="Times New Roman" w:cs="Times New Roman"/>
        </w:rPr>
        <w:t xml:space="preserve">вентиляционные трубы здания по переработке </w:t>
      </w:r>
      <w:r w:rsidR="00EB4EDB" w:rsidRPr="00406BEF">
        <w:rPr>
          <w:rFonts w:ascii="Times New Roman" w:hAnsi="Times New Roman" w:cs="Times New Roman"/>
        </w:rPr>
        <w:t>ЖРО</w:t>
      </w:r>
      <w:r w:rsidRPr="00406BEF">
        <w:rPr>
          <w:rFonts w:ascii="Times New Roman" w:hAnsi="Times New Roman" w:cs="Times New Roman"/>
        </w:rPr>
        <w:t xml:space="preserve"> №150 (высотой 75 м);</w:t>
      </w:r>
    </w:p>
    <w:p w14:paraId="41E23FBB" w14:textId="77777777" w:rsidR="00737E8C" w:rsidRPr="00406BEF" w:rsidRDefault="00737E8C" w:rsidP="00F724AC">
      <w:pPr>
        <w:pStyle w:val="a8"/>
        <w:numPr>
          <w:ilvl w:val="0"/>
          <w:numId w:val="25"/>
        </w:numPr>
        <w:spacing w:after="0" w:line="240" w:lineRule="auto"/>
        <w:jc w:val="both"/>
        <w:rPr>
          <w:rFonts w:ascii="Times New Roman" w:hAnsi="Times New Roman" w:cs="Times New Roman"/>
        </w:rPr>
      </w:pPr>
      <w:r w:rsidRPr="00406BEF">
        <w:rPr>
          <w:rFonts w:ascii="Times New Roman" w:hAnsi="Times New Roman" w:cs="Times New Roman"/>
        </w:rPr>
        <w:t>вентиляционную трубу секций отходов группы G3 здания по хранению ТРО №157 (высотой 15 м);</w:t>
      </w:r>
    </w:p>
    <w:p w14:paraId="1FB3C1E0" w14:textId="77777777" w:rsidR="00737E8C" w:rsidRPr="00406BEF" w:rsidRDefault="00737E8C" w:rsidP="00F724AC">
      <w:pPr>
        <w:pStyle w:val="a8"/>
        <w:numPr>
          <w:ilvl w:val="0"/>
          <w:numId w:val="25"/>
        </w:numPr>
        <w:spacing w:after="0" w:line="240" w:lineRule="auto"/>
        <w:jc w:val="both"/>
        <w:rPr>
          <w:rFonts w:ascii="Times New Roman" w:hAnsi="Times New Roman" w:cs="Times New Roman"/>
        </w:rPr>
      </w:pPr>
      <w:r w:rsidRPr="00406BEF">
        <w:rPr>
          <w:rFonts w:ascii="Times New Roman" w:hAnsi="Times New Roman" w:cs="Times New Roman"/>
        </w:rPr>
        <w:t>вентиляционные каналы других зданий ИАЭС №117/1, 130/2, №156, №158/2, №159 (на высоте 11–20 м);</w:t>
      </w:r>
    </w:p>
    <w:p w14:paraId="4E217927" w14:textId="77777777" w:rsidR="00737E8C" w:rsidRPr="00406BEF" w:rsidRDefault="00737E8C" w:rsidP="00F724AC">
      <w:pPr>
        <w:pStyle w:val="a8"/>
        <w:numPr>
          <w:ilvl w:val="0"/>
          <w:numId w:val="25"/>
        </w:numPr>
        <w:spacing w:after="0" w:line="240" w:lineRule="auto"/>
        <w:jc w:val="both"/>
        <w:rPr>
          <w:rFonts w:ascii="Times New Roman" w:hAnsi="Times New Roman" w:cs="Times New Roman"/>
        </w:rPr>
      </w:pPr>
      <w:r w:rsidRPr="00406BEF">
        <w:rPr>
          <w:rFonts w:ascii="Times New Roman" w:hAnsi="Times New Roman" w:cs="Times New Roman"/>
        </w:rPr>
        <w:t>трубу модуля сортировки ОВНН (высотой 40 м) и вентиляционные каналы модулей извлечения ОУ-2 и ОУ-3 (на высоте 15 м);</w:t>
      </w:r>
    </w:p>
    <w:p w14:paraId="7531B1A5" w14:textId="77777777" w:rsidR="00737E8C" w:rsidRPr="00406BEF" w:rsidRDefault="00737E8C" w:rsidP="00F724AC">
      <w:pPr>
        <w:pStyle w:val="a8"/>
        <w:numPr>
          <w:ilvl w:val="0"/>
          <w:numId w:val="25"/>
        </w:numPr>
        <w:spacing w:after="0" w:line="240" w:lineRule="auto"/>
        <w:jc w:val="both"/>
        <w:rPr>
          <w:rFonts w:ascii="Times New Roman" w:hAnsi="Times New Roman" w:cs="Times New Roman"/>
        </w:rPr>
      </w:pPr>
      <w:r w:rsidRPr="00406BEF">
        <w:rPr>
          <w:rFonts w:ascii="Times New Roman" w:hAnsi="Times New Roman" w:cs="Times New Roman"/>
        </w:rPr>
        <w:t>вентиляционный канал хранилища ОВНН (на высоте 9 м).</w:t>
      </w:r>
    </w:p>
    <w:p w14:paraId="0E78F70A" w14:textId="23EA3D11"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Рядом с площадкой ИАЭС расположены два других объекта ядерного топлива </w:t>
      </w:r>
      <w:r w:rsidR="00AC6D92">
        <w:rPr>
          <w:rFonts w:ascii="Times New Roman" w:hAnsi="Times New Roman" w:cs="Times New Roman"/>
        </w:rPr>
        <w:t xml:space="preserve"> – </w:t>
      </w:r>
      <w:r w:rsidRPr="00406BEF">
        <w:rPr>
          <w:rFonts w:ascii="Times New Roman" w:hAnsi="Times New Roman" w:cs="Times New Roman"/>
        </w:rPr>
        <w:t xml:space="preserve"> ПХСХ-2 и ОПХТРО. Эти объекты ядерного топлива имеют отдельные специальные вентиляционные системы. После ввода этих объектов в эксплуатацию радионуклиды выбрасываются в атмосферный воздух при:</w:t>
      </w:r>
    </w:p>
    <w:p w14:paraId="7D998B6E" w14:textId="77777777"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вентиляционной трубе ПХСХ-2 (высотой 30 м);</w:t>
      </w:r>
    </w:p>
    <w:p w14:paraId="0686EBBB" w14:textId="77777777"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вентиляционной трубе ОПХТРО (высотой 50 м).</w:t>
      </w:r>
    </w:p>
    <w:p w14:paraId="010E26A6" w14:textId="77777777"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На площадке объекта ОПХТРО будет построено новое ПХОВР, которое будет иметь собственную отдельную ядерную вентиляционную систему.</w:t>
      </w:r>
    </w:p>
    <w:p w14:paraId="2D84D38B" w14:textId="77777777" w:rsidR="00737E8C"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В ходе вывода из эксплуатации ИАЭС число источников радиоактивного загрязнения воздуха в окружающей среде не постоянно и изменяется в зависимости от выполняемых работ. В ходе работ по демонтажу и первичной переработке в здании №117/1 и последующей первичной переработке отходов класса А, доставленных из здания №117/2, в здании №117/1 использовались мобильные фильтрующие установки, а сбросы в атмосферный воздух осуществлялись через вентиляционные каналы, установленные на крыше этих зданий. После завершения первичной переработки в зданиях №117/1 и №119 радиоактивные сбросы из этих зданий больше не происходят. Здания №117/1 и №117/2 уже демонтированы. Сбросы из здания по хранению ТРО №157 происходили при размещении отходов группы G3 в этом здании до 2017 г. После строительства ОПТРО и начала извлечения отходов группы G3 из здания №157 в 2018 г. сбросы в окружающую среду осуществляются через вентиляционный канал ОУ-3. ОПХТРО эксплуатируется и сбросы в окружающую среду осуществляются с 2018 г.</w:t>
      </w:r>
    </w:p>
    <w:p w14:paraId="5BB44FAD" w14:textId="77777777" w:rsidR="00737E8C" w:rsidRPr="00406BEF" w:rsidRDefault="00737E8C" w:rsidP="00B4466B">
      <w:pPr>
        <w:spacing w:after="0" w:line="240" w:lineRule="auto"/>
        <w:ind w:firstLine="709"/>
        <w:jc w:val="both"/>
        <w:rPr>
          <w:rFonts w:ascii="Times New Roman" w:hAnsi="Times New Roman" w:cs="Times New Roman"/>
        </w:rPr>
      </w:pPr>
    </w:p>
    <w:p w14:paraId="38385D68" w14:textId="77777777" w:rsidR="00B4466B" w:rsidRPr="00406BEF" w:rsidRDefault="00737E8C" w:rsidP="00B4466B">
      <w:pPr>
        <w:spacing w:after="0" w:line="240" w:lineRule="auto"/>
        <w:ind w:firstLine="709"/>
        <w:jc w:val="both"/>
        <w:rPr>
          <w:rFonts w:ascii="Times New Roman" w:hAnsi="Times New Roman" w:cs="Times New Roman"/>
        </w:rPr>
      </w:pPr>
      <w:r w:rsidRPr="00406BEF">
        <w:rPr>
          <w:rFonts w:ascii="Times New Roman" w:hAnsi="Times New Roman" w:cs="Times New Roman"/>
        </w:rPr>
        <w:t>Сбросы радионуклидов в атмосферный воздух с площадки ИАЭС и прилегающих объектов ядерного топлива обобщены</w:t>
      </w:r>
    </w:p>
    <w:p w14:paraId="51C2F316" w14:textId="77777777" w:rsidR="00B4466B" w:rsidRPr="00406BEF" w:rsidRDefault="00B4466B">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4466B" w:rsidRPr="00406BEF" w14:paraId="3359F7A9" w14:textId="77777777" w:rsidTr="00572C96">
        <w:tc>
          <w:tcPr>
            <w:tcW w:w="4683" w:type="dxa"/>
          </w:tcPr>
          <w:p w14:paraId="3F90A8CE" w14:textId="77777777" w:rsidR="00B4466B" w:rsidRPr="00406BEF" w:rsidRDefault="00B4466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BA8C7B8" w14:textId="77777777" w:rsidR="00B4466B" w:rsidRPr="00406BEF" w:rsidRDefault="00B4466B" w:rsidP="00572C96">
            <w:pPr>
              <w:rPr>
                <w:rFonts w:ascii="Times New Roman" w:hAnsi="Times New Roman" w:cs="Times New Roman"/>
                <w:sz w:val="18"/>
                <w:szCs w:val="18"/>
                <w:lang w:val="ru-RU"/>
              </w:rPr>
            </w:pPr>
          </w:p>
          <w:p w14:paraId="0502B25E" w14:textId="77777777" w:rsidR="00B4466B" w:rsidRPr="00406BEF" w:rsidRDefault="00B4466B"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3816F6D" w14:textId="77777777" w:rsidR="00B4466B" w:rsidRPr="00406BEF" w:rsidRDefault="00B4466B"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79C9A0A" w14:textId="77777777" w:rsidR="00B4466B" w:rsidRPr="00406BEF" w:rsidRDefault="00B4466B"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DCE4B9F" w14:textId="77777777" w:rsidR="00B4466B" w:rsidRPr="00406BEF" w:rsidRDefault="00B4466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E37F25F" w14:textId="1392E862" w:rsidR="00B4466B" w:rsidRPr="00406BEF" w:rsidRDefault="00B4466B"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136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804E7B0" w14:textId="77777777" w:rsidR="00B4466B" w:rsidRPr="00406BEF" w:rsidRDefault="00B4466B" w:rsidP="00737E8C">
      <w:pPr>
        <w:spacing w:after="0" w:line="240" w:lineRule="auto"/>
        <w:rPr>
          <w:rFonts w:ascii="Times New Roman" w:hAnsi="Times New Roman" w:cs="Times New Roman"/>
        </w:rPr>
      </w:pPr>
    </w:p>
    <w:p w14:paraId="2F618FAE" w14:textId="35743DCB" w:rsidR="00737E8C" w:rsidRPr="00406BEF" w:rsidRDefault="00737E8C" w:rsidP="00B4466B">
      <w:pPr>
        <w:spacing w:after="0" w:line="240" w:lineRule="auto"/>
        <w:jc w:val="both"/>
        <w:rPr>
          <w:rFonts w:ascii="Times New Roman" w:hAnsi="Times New Roman" w:cs="Times New Roman"/>
        </w:rPr>
      </w:pPr>
      <w:r w:rsidRPr="00406BEF">
        <w:rPr>
          <w:rFonts w:ascii="Times New Roman" w:hAnsi="Times New Roman" w:cs="Times New Roman"/>
        </w:rPr>
        <w:t xml:space="preserve">на Рисунке 4.2-11. Выделены три группы сбросов, размеры которых значительно различаются: радионуклиды Н-3, C-14 и другие радиоактивные аэрозоли (обозначены как группа ИА). Годовые сбросы радиоактивных аэрозолей составляют около 10⁷–10⁸ Бк/год, Н-3 </w:t>
      </w:r>
      <w:r w:rsidR="00AC6D92">
        <w:rPr>
          <w:rFonts w:ascii="Times New Roman" w:hAnsi="Times New Roman" w:cs="Times New Roman"/>
        </w:rPr>
        <w:t xml:space="preserve"> – </w:t>
      </w:r>
      <w:r w:rsidRPr="00406BEF">
        <w:rPr>
          <w:rFonts w:ascii="Times New Roman" w:hAnsi="Times New Roman" w:cs="Times New Roman"/>
        </w:rPr>
        <w:t xml:space="preserve"> около 10¹⁰ Бк/год, C-14 </w:t>
      </w:r>
      <w:r w:rsidR="00AC6D92">
        <w:rPr>
          <w:rFonts w:ascii="Times New Roman" w:hAnsi="Times New Roman" w:cs="Times New Roman"/>
        </w:rPr>
        <w:t xml:space="preserve"> – </w:t>
      </w:r>
      <w:r w:rsidRPr="00406BEF">
        <w:rPr>
          <w:rFonts w:ascii="Times New Roman" w:hAnsi="Times New Roman" w:cs="Times New Roman"/>
        </w:rPr>
        <w:t xml:space="preserve"> около 10⁹–10¹¹ Бк/год. Сбросы радионуклидов Н-3 и C-14 из здания №101/1 измерялись только с 2023 г. Для периода 2010–2022 гг. предполагалось, что сбросы из здания №101/1 были такими же (за исключением сбросов C-14 в 2020 г.), как из здания №101/2. Сбросы этих радионуклидов из обоих зданий в 2023 и 2024 гг. находятся в том же порядке величины. Увеличение сбросов C-14 из здания №101/2 в 2020 г. связано с работами по выгрузке стержней АЗ из активной зоны реактора блока №2, поскольку стержни содержат карбид бора и графит. Такое увеличение сбросов C-14 из здания №101/2 не считалось репрезентативным для сбросов из здания №101/1. После остановки обоих реакторов инертный радиоактивный газ больше не образуется и не выбрасывается в окружающую среду.</w:t>
      </w:r>
    </w:p>
    <w:p w14:paraId="4CD1D0B0" w14:textId="2ACF35D7" w:rsidR="00737E8C" w:rsidRPr="00406BEF" w:rsidRDefault="00737E8C" w:rsidP="00737E8C">
      <w:pPr>
        <w:spacing w:after="0" w:line="240" w:lineRule="auto"/>
        <w:rPr>
          <w:rFonts w:ascii="Times New Roman" w:hAnsi="Times New Roman" w:cs="Times New Roman"/>
        </w:rPr>
      </w:pPr>
    </w:p>
    <w:p w14:paraId="6A51375E" w14:textId="69C9AAD4" w:rsidR="00B4466B" w:rsidRPr="00406BEF" w:rsidRDefault="00B4466B" w:rsidP="00B4466B">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8AB85CB" wp14:editId="6738A379">
            <wp:extent cx="5600700" cy="3543300"/>
            <wp:effectExtent l="0" t="0" r="0" b="0"/>
            <wp:docPr id="367" name="Рисунок 80" descr="imag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9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00700" cy="3543300"/>
                    </a:xfrm>
                    <a:prstGeom prst="rect">
                      <a:avLst/>
                    </a:prstGeom>
                    <a:noFill/>
                    <a:ln>
                      <a:noFill/>
                    </a:ln>
                  </pic:spPr>
                </pic:pic>
              </a:graphicData>
            </a:graphic>
          </wp:inline>
        </w:drawing>
      </w:r>
    </w:p>
    <w:p w14:paraId="283FDEE8" w14:textId="312A1064" w:rsidR="00737E8C" w:rsidRPr="00406BEF" w:rsidRDefault="00737E8C" w:rsidP="00B4466B">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4.2-11. Радиоактивные сбросы в атмосферный воздух с площадки ИАЭС и прилегающих объектов ядерного топлива. ИА </w:t>
      </w:r>
      <w:r w:rsidR="00AC6D92">
        <w:rPr>
          <w:rFonts w:ascii="Times New Roman" w:hAnsi="Times New Roman" w:cs="Times New Roman"/>
        </w:rPr>
        <w:t xml:space="preserve"> – </w:t>
      </w:r>
      <w:r w:rsidRPr="00406BEF">
        <w:rPr>
          <w:rFonts w:ascii="Times New Roman" w:hAnsi="Times New Roman" w:cs="Times New Roman"/>
        </w:rPr>
        <w:t xml:space="preserve"> радиоактивные аэрозоли</w:t>
      </w:r>
    </w:p>
    <w:p w14:paraId="3557447F" w14:textId="77777777" w:rsidR="00737E8C" w:rsidRPr="00406BEF" w:rsidRDefault="00737E8C" w:rsidP="00737E8C">
      <w:pPr>
        <w:spacing w:after="0" w:line="240" w:lineRule="auto"/>
        <w:rPr>
          <w:rFonts w:ascii="Times New Roman" w:hAnsi="Times New Roman" w:cs="Times New Roman"/>
        </w:rPr>
      </w:pPr>
    </w:p>
    <w:p w14:paraId="6A539FB5" w14:textId="77777777" w:rsidR="00B4466B" w:rsidRPr="00406BEF" w:rsidRDefault="00737E8C" w:rsidP="00B4466B">
      <w:pPr>
        <w:spacing w:after="0" w:line="240" w:lineRule="auto"/>
        <w:jc w:val="both"/>
        <w:rPr>
          <w:rFonts w:ascii="Times New Roman" w:hAnsi="Times New Roman" w:cs="Times New Roman"/>
        </w:rPr>
      </w:pPr>
      <w:r w:rsidRPr="00406BEF">
        <w:rPr>
          <w:rFonts w:ascii="Times New Roman" w:hAnsi="Times New Roman" w:cs="Times New Roman"/>
        </w:rPr>
        <w:t>Сбросы радиоактивных аэрозолей из отдельных зданий ИАЭС показаны на Рисунке 4.2-12. Преобладают сбросы из зданий реакторных блоков №101/1 и №101/2. Сбросы из этих зданий составляют около 75 % общей активности, сброшенной в атмосферный воздух в 2010–2024 гг. Другим довольно важным источником сбросов является обращение с отходами группы G3 в здании №157: размещение отходов до 2017 г. и извлечение с 2018 г. Сбросы из этого здания составляют около 21 % от всех сбросов. Сбросы радиоактивных аэрозолей из всех остальных зданий ИАЭС менее значительны и составляют около</w:t>
      </w:r>
    </w:p>
    <w:p w14:paraId="430B4979" w14:textId="77777777" w:rsidR="00B4466B" w:rsidRPr="00406BEF" w:rsidRDefault="00B4466B">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A1A11" w:rsidRPr="00406BEF" w14:paraId="2186DEF0" w14:textId="77777777" w:rsidTr="00572C96">
        <w:tc>
          <w:tcPr>
            <w:tcW w:w="4683" w:type="dxa"/>
          </w:tcPr>
          <w:p w14:paraId="02632532" w14:textId="77777777" w:rsidR="003A1A11" w:rsidRPr="00406BEF" w:rsidRDefault="003A1A11"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0969A19" w14:textId="77777777" w:rsidR="003A1A11" w:rsidRPr="00406BEF" w:rsidRDefault="003A1A11" w:rsidP="00572C96">
            <w:pPr>
              <w:rPr>
                <w:rFonts w:ascii="Times New Roman" w:hAnsi="Times New Roman" w:cs="Times New Roman"/>
                <w:sz w:val="18"/>
                <w:szCs w:val="18"/>
                <w:lang w:val="ru-RU"/>
              </w:rPr>
            </w:pPr>
          </w:p>
          <w:p w14:paraId="1CA28DFF" w14:textId="77777777" w:rsidR="003A1A11" w:rsidRPr="00406BEF" w:rsidRDefault="003A1A11"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32E431C" w14:textId="77777777" w:rsidR="003A1A11" w:rsidRPr="00406BEF" w:rsidRDefault="003A1A11"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0D149FC" w14:textId="77777777" w:rsidR="003A1A11" w:rsidRPr="00406BEF" w:rsidRDefault="003A1A11"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81026F5" w14:textId="77777777" w:rsidR="003A1A11" w:rsidRPr="00406BEF" w:rsidRDefault="003A1A11"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EB359BF" w14:textId="4E911A4B" w:rsidR="003A1A11" w:rsidRPr="00406BEF" w:rsidRDefault="003A1A11"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137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FAC158D" w14:textId="77777777" w:rsidR="00B4466B" w:rsidRPr="00406BEF" w:rsidRDefault="00B4466B" w:rsidP="00737E8C">
      <w:pPr>
        <w:spacing w:after="0" w:line="240" w:lineRule="auto"/>
        <w:rPr>
          <w:rFonts w:ascii="Times New Roman" w:hAnsi="Times New Roman" w:cs="Times New Roman"/>
        </w:rPr>
      </w:pPr>
    </w:p>
    <w:p w14:paraId="6FEB8A49" w14:textId="07C3C906" w:rsidR="00737E8C" w:rsidRPr="00406BEF" w:rsidRDefault="00737E8C" w:rsidP="00C17D49">
      <w:pPr>
        <w:spacing w:after="0" w:line="240" w:lineRule="auto"/>
        <w:jc w:val="both"/>
        <w:rPr>
          <w:rFonts w:ascii="Times New Roman" w:hAnsi="Times New Roman" w:cs="Times New Roman"/>
        </w:rPr>
      </w:pPr>
      <w:r w:rsidRPr="00406BEF">
        <w:rPr>
          <w:rFonts w:ascii="Times New Roman" w:hAnsi="Times New Roman" w:cs="Times New Roman"/>
        </w:rPr>
        <w:t>4 % общей активности, сброшенной в атмосферный воздух в 2010–2024 гг. Радионуклидами, преобладающими в группе радиоактивных аэрозолей, являются Co-60 и Cs-137.</w:t>
      </w:r>
    </w:p>
    <w:p w14:paraId="3A24FDAB" w14:textId="003ABAEB" w:rsidR="00737E8C" w:rsidRPr="00406BEF" w:rsidRDefault="00737E8C" w:rsidP="00737E8C">
      <w:pPr>
        <w:spacing w:after="0" w:line="240" w:lineRule="auto"/>
        <w:rPr>
          <w:rFonts w:ascii="Times New Roman" w:hAnsi="Times New Roman" w:cs="Times New Roman"/>
        </w:rPr>
      </w:pPr>
    </w:p>
    <w:p w14:paraId="68217B6C" w14:textId="5C1DA6D6" w:rsidR="00C17D49" w:rsidRPr="00406BEF" w:rsidRDefault="00656A2E" w:rsidP="00C17D49">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89638E7" wp14:editId="3611FBF7">
            <wp:extent cx="5829300" cy="3886200"/>
            <wp:effectExtent l="0" t="0" r="0" b="0"/>
            <wp:docPr id="366" name="Рисунок 81" descr="imag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9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29300" cy="3886200"/>
                    </a:xfrm>
                    <a:prstGeom prst="rect">
                      <a:avLst/>
                    </a:prstGeom>
                    <a:noFill/>
                    <a:ln>
                      <a:noFill/>
                    </a:ln>
                  </pic:spPr>
                </pic:pic>
              </a:graphicData>
            </a:graphic>
          </wp:inline>
        </w:drawing>
      </w:r>
    </w:p>
    <w:p w14:paraId="3824595F" w14:textId="77777777" w:rsidR="00737E8C" w:rsidRPr="00406BEF" w:rsidRDefault="00737E8C" w:rsidP="00C17D49">
      <w:pPr>
        <w:spacing w:after="0" w:line="240" w:lineRule="auto"/>
        <w:jc w:val="center"/>
        <w:rPr>
          <w:rFonts w:ascii="Times New Roman" w:hAnsi="Times New Roman" w:cs="Times New Roman"/>
        </w:rPr>
      </w:pPr>
      <w:r w:rsidRPr="00406BEF">
        <w:rPr>
          <w:rFonts w:ascii="Times New Roman" w:hAnsi="Times New Roman" w:cs="Times New Roman"/>
        </w:rPr>
        <w:t>Рисунок 4.2-12. Сбросы радиоактивных аэрозолей (группа ИА) в атмосферный воздух с площадки ИАЭС и прилегающих объектов ядерного топлива</w:t>
      </w:r>
    </w:p>
    <w:p w14:paraId="65855997" w14:textId="77777777" w:rsidR="00737E8C" w:rsidRPr="00406BEF" w:rsidRDefault="00737E8C" w:rsidP="00737E8C">
      <w:pPr>
        <w:spacing w:after="0" w:line="240" w:lineRule="auto"/>
        <w:rPr>
          <w:rFonts w:ascii="Times New Roman" w:hAnsi="Times New Roman" w:cs="Times New Roman"/>
        </w:rPr>
      </w:pPr>
    </w:p>
    <w:p w14:paraId="47CAEC04" w14:textId="60FA1A8A" w:rsidR="00C17D49" w:rsidRPr="00406BEF" w:rsidRDefault="00737E8C" w:rsidP="00C17D4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Сбросы радионуклидов Н-3 и C-14 с площадки ИАЭС показаны на Рисунках 4.2-13 и 4.2-14. Радионуклиды Н-3 и C-14 выбрасываются из зданий реакторных блоков №101/1 и №101/2, здания по переработке </w:t>
      </w:r>
      <w:r w:rsidR="00EB4EDB" w:rsidRPr="00406BEF">
        <w:rPr>
          <w:rFonts w:ascii="Times New Roman" w:hAnsi="Times New Roman" w:cs="Times New Roman"/>
        </w:rPr>
        <w:t>ЖРО</w:t>
      </w:r>
      <w:r w:rsidRPr="00406BEF">
        <w:rPr>
          <w:rFonts w:ascii="Times New Roman" w:hAnsi="Times New Roman" w:cs="Times New Roman"/>
        </w:rPr>
        <w:t xml:space="preserve"> №150, а также из расположенных рядом с ИАЭС ПХСХ-2 и ОПХТРО. После начала эксплуатации ОПХТРО сбросы Н-3 и C-14 из этих объектов достигли значения около 1×10¹⁰ Бк/год.</w:t>
      </w:r>
    </w:p>
    <w:p w14:paraId="2E43B944" w14:textId="77777777" w:rsidR="00C17D49" w:rsidRPr="00406BEF" w:rsidRDefault="00C17D4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56A2E" w:rsidRPr="00406BEF" w14:paraId="42B325CE" w14:textId="77777777" w:rsidTr="00572C96">
        <w:tc>
          <w:tcPr>
            <w:tcW w:w="4683" w:type="dxa"/>
          </w:tcPr>
          <w:p w14:paraId="77899581" w14:textId="77777777" w:rsidR="00656A2E" w:rsidRPr="00406BEF" w:rsidRDefault="00656A2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4396295" w14:textId="77777777" w:rsidR="00656A2E" w:rsidRPr="00406BEF" w:rsidRDefault="00656A2E" w:rsidP="00572C96">
            <w:pPr>
              <w:rPr>
                <w:rFonts w:ascii="Times New Roman" w:hAnsi="Times New Roman" w:cs="Times New Roman"/>
                <w:sz w:val="18"/>
                <w:szCs w:val="18"/>
                <w:lang w:val="ru-RU"/>
              </w:rPr>
            </w:pPr>
          </w:p>
          <w:p w14:paraId="5887DD8C" w14:textId="77777777" w:rsidR="00656A2E" w:rsidRPr="00406BEF" w:rsidRDefault="00656A2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F4B2198" w14:textId="77777777" w:rsidR="00656A2E" w:rsidRPr="00406BEF" w:rsidRDefault="00656A2E"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054A6FA" w14:textId="77777777" w:rsidR="00656A2E" w:rsidRPr="00406BEF" w:rsidRDefault="00656A2E"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A9687E2" w14:textId="77777777" w:rsidR="00656A2E" w:rsidRPr="00406BEF" w:rsidRDefault="00656A2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BE7B262" w14:textId="030AD395" w:rsidR="00656A2E" w:rsidRPr="00406BEF" w:rsidRDefault="00656A2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138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5D8952A" w14:textId="77777777" w:rsidR="00737E8C" w:rsidRPr="00406BEF" w:rsidRDefault="00737E8C" w:rsidP="00737E8C">
      <w:pPr>
        <w:spacing w:after="0" w:line="240" w:lineRule="auto"/>
        <w:rPr>
          <w:rFonts w:ascii="Times New Roman" w:hAnsi="Times New Roman" w:cs="Times New Roman"/>
        </w:rPr>
      </w:pPr>
    </w:p>
    <w:p w14:paraId="4ECD4073" w14:textId="77777777" w:rsidR="00737E8C" w:rsidRPr="00406BEF" w:rsidRDefault="00737E8C" w:rsidP="00656A2E">
      <w:pPr>
        <w:spacing w:after="0" w:line="240" w:lineRule="auto"/>
        <w:jc w:val="center"/>
        <w:rPr>
          <w:rFonts w:ascii="Times New Roman" w:hAnsi="Times New Roman" w:cs="Times New Roman"/>
        </w:rPr>
      </w:pPr>
    </w:p>
    <w:p w14:paraId="332E644E" w14:textId="77777777" w:rsidR="00737E8C" w:rsidRPr="00406BEF" w:rsidRDefault="00737E8C" w:rsidP="00656A2E">
      <w:pPr>
        <w:spacing w:after="0" w:line="240" w:lineRule="auto"/>
        <w:jc w:val="center"/>
        <w:rPr>
          <w:rFonts w:ascii="Times New Roman" w:hAnsi="Times New Roman" w:cs="Times New Roman"/>
        </w:rPr>
      </w:pPr>
      <w:r w:rsidRPr="00406BEF">
        <w:rPr>
          <w:rFonts w:ascii="Times New Roman" w:hAnsi="Times New Roman" w:cs="Times New Roman"/>
        </w:rPr>
        <w:t>Рисунок 4.2-13. Сбросы радионуклида Н-3 в атмосферный воздух с площадки ИАЭС и прилегающих объектов ядерного топлива</w:t>
      </w:r>
    </w:p>
    <w:p w14:paraId="15CAC6BA" w14:textId="546A69AF" w:rsidR="00737E8C" w:rsidRPr="00406BEF" w:rsidRDefault="00737E8C" w:rsidP="00737E8C">
      <w:pPr>
        <w:spacing w:after="0" w:line="240" w:lineRule="auto"/>
        <w:rPr>
          <w:rFonts w:ascii="Times New Roman" w:hAnsi="Times New Roman" w:cs="Times New Roman"/>
        </w:rPr>
      </w:pPr>
    </w:p>
    <w:p w14:paraId="1165521E" w14:textId="33887F9E" w:rsidR="00656A2E" w:rsidRPr="00406BEF" w:rsidRDefault="00656A2E" w:rsidP="00656A2E">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1694AC1D" wp14:editId="609B9499">
            <wp:extent cx="5457825" cy="3667125"/>
            <wp:effectExtent l="0" t="0" r="0" b="0"/>
            <wp:docPr id="365" name="Рисунок 82" descr="imag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9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57825" cy="3667125"/>
                    </a:xfrm>
                    <a:prstGeom prst="rect">
                      <a:avLst/>
                    </a:prstGeom>
                    <a:noFill/>
                    <a:ln>
                      <a:noFill/>
                    </a:ln>
                  </pic:spPr>
                </pic:pic>
              </a:graphicData>
            </a:graphic>
          </wp:inline>
        </w:drawing>
      </w:r>
    </w:p>
    <w:p w14:paraId="1F367E80" w14:textId="77777777" w:rsidR="00737E8C" w:rsidRPr="00406BEF" w:rsidRDefault="00737E8C" w:rsidP="00656A2E">
      <w:pPr>
        <w:spacing w:after="0" w:line="240" w:lineRule="auto"/>
        <w:jc w:val="center"/>
        <w:rPr>
          <w:rFonts w:ascii="Times New Roman" w:hAnsi="Times New Roman" w:cs="Times New Roman"/>
        </w:rPr>
      </w:pPr>
      <w:r w:rsidRPr="00406BEF">
        <w:rPr>
          <w:rFonts w:ascii="Times New Roman" w:hAnsi="Times New Roman" w:cs="Times New Roman"/>
        </w:rPr>
        <w:t>Рисунок 4.2-14. Сбросы радионуклида C-14 в атмосферный воздух с площадки ИАЭС и прилегающих объектов ядерного топлива</w:t>
      </w:r>
    </w:p>
    <w:p w14:paraId="089FBF6F" w14:textId="77777777" w:rsidR="00737E8C" w:rsidRPr="00406BEF" w:rsidRDefault="00737E8C" w:rsidP="00737E8C">
      <w:pPr>
        <w:spacing w:after="0" w:line="240" w:lineRule="auto"/>
        <w:rPr>
          <w:rFonts w:ascii="Times New Roman" w:hAnsi="Times New Roman" w:cs="Times New Roman"/>
        </w:rPr>
      </w:pPr>
    </w:p>
    <w:p w14:paraId="23D79B39" w14:textId="77777777" w:rsidR="00656A2E" w:rsidRPr="00406BEF" w:rsidRDefault="00737E8C" w:rsidP="00656A2E">
      <w:pPr>
        <w:spacing w:after="0" w:line="240" w:lineRule="auto"/>
        <w:ind w:firstLine="709"/>
        <w:jc w:val="both"/>
        <w:rPr>
          <w:rFonts w:ascii="Times New Roman" w:hAnsi="Times New Roman" w:cs="Times New Roman"/>
        </w:rPr>
      </w:pPr>
      <w:r w:rsidRPr="00406BEF">
        <w:rPr>
          <w:rFonts w:ascii="Times New Roman" w:hAnsi="Times New Roman" w:cs="Times New Roman"/>
        </w:rPr>
        <w:t>Сбросы радионуклидов ИАЭС в атмосферный воздух контролируются и ограничиваются в соответствии с установленными предельными значениями сбросов таким образом, чтобы годовая эффективная доза облучения населения в результате сбросов радионуклидов в атмосферный воздух не превышала 0,1 мЗв. Также применяются ограничения</w:t>
      </w:r>
    </w:p>
    <w:p w14:paraId="108EAC0D" w14:textId="77777777" w:rsidR="00656A2E" w:rsidRPr="00406BEF" w:rsidRDefault="00656A2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56A2E" w:rsidRPr="00406BEF" w14:paraId="5889DA00" w14:textId="77777777" w:rsidTr="00572C96">
        <w:tc>
          <w:tcPr>
            <w:tcW w:w="4683" w:type="dxa"/>
          </w:tcPr>
          <w:p w14:paraId="3F035619" w14:textId="77777777" w:rsidR="00656A2E" w:rsidRPr="00406BEF" w:rsidRDefault="00656A2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E0AE215" w14:textId="77777777" w:rsidR="00656A2E" w:rsidRPr="00406BEF" w:rsidRDefault="00656A2E" w:rsidP="00572C96">
            <w:pPr>
              <w:rPr>
                <w:rFonts w:ascii="Times New Roman" w:hAnsi="Times New Roman" w:cs="Times New Roman"/>
                <w:sz w:val="18"/>
                <w:szCs w:val="18"/>
                <w:lang w:val="ru-RU"/>
              </w:rPr>
            </w:pPr>
          </w:p>
          <w:p w14:paraId="02903A24" w14:textId="77777777" w:rsidR="00656A2E" w:rsidRPr="00406BEF" w:rsidRDefault="00656A2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21329F4" w14:textId="77777777" w:rsidR="00656A2E" w:rsidRPr="00406BEF" w:rsidRDefault="00656A2E"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43D5C4B" w14:textId="77777777" w:rsidR="00656A2E" w:rsidRPr="00406BEF" w:rsidRDefault="00656A2E"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10A9452" w14:textId="77777777" w:rsidR="00656A2E" w:rsidRPr="00406BEF" w:rsidRDefault="00656A2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DE8D6EC" w14:textId="29229DBA" w:rsidR="00656A2E" w:rsidRPr="00406BEF" w:rsidRDefault="00656A2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139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4A734BA" w14:textId="77777777" w:rsidR="00656A2E" w:rsidRPr="00406BEF" w:rsidRDefault="00656A2E" w:rsidP="00737E8C">
      <w:pPr>
        <w:spacing w:after="0" w:line="240" w:lineRule="auto"/>
        <w:rPr>
          <w:rFonts w:ascii="Times New Roman" w:hAnsi="Times New Roman" w:cs="Times New Roman"/>
        </w:rPr>
      </w:pPr>
    </w:p>
    <w:p w14:paraId="737FAB03" w14:textId="2CAB1E3A" w:rsidR="00737E8C" w:rsidRPr="00406BEF" w:rsidRDefault="00737E8C" w:rsidP="00656A2E">
      <w:pPr>
        <w:spacing w:after="0" w:line="240" w:lineRule="auto"/>
        <w:jc w:val="both"/>
        <w:rPr>
          <w:rFonts w:ascii="Times New Roman" w:hAnsi="Times New Roman" w:cs="Times New Roman"/>
        </w:rPr>
      </w:pPr>
      <w:r w:rsidRPr="00406BEF">
        <w:rPr>
          <w:rFonts w:ascii="Times New Roman" w:hAnsi="Times New Roman" w:cs="Times New Roman"/>
        </w:rPr>
        <w:t xml:space="preserve">на неравномерное увеличение загрязнения: месячные сбросы радионуклидов не должны превышать 25 % годовых предельных значений сбросов, а суточные </w:t>
      </w:r>
      <w:r w:rsidR="00AC6D92">
        <w:rPr>
          <w:rFonts w:ascii="Times New Roman" w:hAnsi="Times New Roman" w:cs="Times New Roman"/>
        </w:rPr>
        <w:t xml:space="preserve"> – </w:t>
      </w:r>
      <w:r w:rsidRPr="00406BEF">
        <w:rPr>
          <w:rFonts w:ascii="Times New Roman" w:hAnsi="Times New Roman" w:cs="Times New Roman"/>
        </w:rPr>
        <w:t xml:space="preserve"> 1 % годовых предельных значений [66]. В случаях, когда в атмосферный воздух из нескольких источников сбрасываются несколько радионуклидов, должно выполняться условие [66]:</w:t>
      </w:r>
    </w:p>
    <w:p w14:paraId="0D81DBBD" w14:textId="672F94DA" w:rsidR="00737E8C" w:rsidRPr="00406BEF" w:rsidRDefault="00737E8C" w:rsidP="00737E8C">
      <w:pPr>
        <w:spacing w:after="0" w:line="240" w:lineRule="auto"/>
        <w:rPr>
          <w:rFonts w:ascii="Times New Roman" w:hAnsi="Times New Roman" w:cs="Times New Roman"/>
        </w:rPr>
      </w:pPr>
    </w:p>
    <w:p w14:paraId="276E58EC" w14:textId="5589907C" w:rsidR="00656A2E" w:rsidRPr="00406BEF" w:rsidRDefault="00656A2E" w:rsidP="00737E8C">
      <w:pPr>
        <w:spacing w:after="0" w:line="240" w:lineRule="auto"/>
        <w:rPr>
          <w:rFonts w:ascii="Times New Roman" w:hAnsi="Times New Roman" w:cs="Times New Roman"/>
        </w:rPr>
      </w:pPr>
      <w:r w:rsidRPr="00406BEF">
        <w:rPr>
          <w:rFonts w:ascii="Times New Roman" w:hAnsi="Times New Roman" w:cs="Times New Roman"/>
        </w:rPr>
        <w:t xml:space="preserve">∑∑ </w:t>
      </w:r>
      <w:r w:rsidRPr="00406BEF">
        <w:rPr>
          <w:rFonts w:ascii="Cambria Math" w:hAnsi="Cambria Math" w:cs="Cambria Math"/>
        </w:rPr>
        <w:t>𝑄𝑖𝑗</w:t>
      </w:r>
      <w:r w:rsidRPr="00406BEF">
        <w:rPr>
          <w:rFonts w:ascii="Times New Roman" w:hAnsi="Times New Roman" w:cs="Times New Roman"/>
        </w:rPr>
        <w:t xml:space="preserve"> </w:t>
      </w:r>
      <w:r w:rsidRPr="00406BEF">
        <w:rPr>
          <w:rFonts w:ascii="Cambria Math" w:hAnsi="Cambria Math" w:cs="Cambria Math"/>
        </w:rPr>
        <w:t>𝐴𝑗</w:t>
      </w:r>
      <w:r w:rsidRPr="00406BEF">
        <w:rPr>
          <w:rFonts w:ascii="Times New Roman" w:hAnsi="Times New Roman" w:cs="Times New Roman"/>
        </w:rPr>
        <w:t xml:space="preserve"> </w:t>
      </w:r>
      <w:r w:rsidRPr="00406BEF">
        <w:rPr>
          <w:rFonts w:ascii="Cambria Math" w:hAnsi="Cambria Math" w:cs="Cambria Math"/>
        </w:rPr>
        <w:t>𝑖</w:t>
      </w:r>
      <w:r w:rsidRPr="00406BEF">
        <w:rPr>
          <w:rFonts w:ascii="Times New Roman" w:hAnsi="Times New Roman" w:cs="Times New Roman"/>
        </w:rPr>
        <w:t xml:space="preserve"> </w:t>
      </w:r>
      <w:r w:rsidRPr="00406BEF">
        <w:rPr>
          <w:rFonts w:ascii="Cambria Math" w:hAnsi="Cambria Math" w:cs="Cambria Math"/>
        </w:rPr>
        <w:t>𝑗</w:t>
      </w:r>
      <w:r w:rsidRPr="00406BEF">
        <w:rPr>
          <w:rFonts w:ascii="Times New Roman" w:hAnsi="Times New Roman" w:cs="Times New Roman"/>
        </w:rPr>
        <w:t xml:space="preserve"> ≤ 1</w:t>
      </w:r>
    </w:p>
    <w:p w14:paraId="1978CE66" w14:textId="31C82F30" w:rsidR="00656A2E" w:rsidRPr="00406BEF" w:rsidRDefault="00656A2E" w:rsidP="00737E8C">
      <w:pPr>
        <w:spacing w:after="0" w:line="240" w:lineRule="auto"/>
        <w:rPr>
          <w:rFonts w:ascii="Times New Roman" w:hAnsi="Times New Roman" w:cs="Times New Roman"/>
        </w:rPr>
      </w:pPr>
      <w:r w:rsidRPr="00406BEF">
        <w:rPr>
          <w:rFonts w:ascii="Times New Roman" w:hAnsi="Times New Roman" w:cs="Times New Roman"/>
        </w:rPr>
        <w:t>где:</w:t>
      </w:r>
    </w:p>
    <w:p w14:paraId="67C70938" w14:textId="65CC3C3E" w:rsidR="00656A2E" w:rsidRPr="00406BEF" w:rsidRDefault="00656A2E" w:rsidP="00737E8C">
      <w:pPr>
        <w:spacing w:after="0" w:line="240" w:lineRule="auto"/>
        <w:rPr>
          <w:rFonts w:ascii="Times New Roman" w:hAnsi="Times New Roman" w:cs="Times New Roman"/>
          <w:lang w:val="ru-RU"/>
        </w:rPr>
      </w:pPr>
      <w:r w:rsidRPr="00406BEF">
        <w:rPr>
          <w:rFonts w:ascii="Times New Roman" w:hAnsi="Times New Roman" w:cs="Times New Roman"/>
          <w:i/>
          <w:iCs/>
        </w:rPr>
        <w:t>Qij</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активность j-го радионуклида, сброшенная из i-го источника в атмосферный воздух, Бк/год;</w:t>
      </w:r>
      <w:r w:rsidRPr="00406BEF">
        <w:rPr>
          <w:rFonts w:ascii="Times New Roman" w:hAnsi="Times New Roman" w:cs="Times New Roman"/>
        </w:rPr>
        <w:br/>
        <w:t>Aj</w:t>
      </w:r>
      <w:r w:rsidRPr="00406BEF">
        <w:rPr>
          <w:rFonts w:ascii="Times New Roman" w:hAnsi="Times New Roman" w:cs="Times New Roman"/>
          <w:i/>
          <w:iCs/>
        </w:rPr>
        <w:t>Aj</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пороговая активность j-го радионуклида, Бк/год.</w:t>
      </w:r>
    </w:p>
    <w:p w14:paraId="345E3AC3" w14:textId="77777777" w:rsidR="00656A2E" w:rsidRPr="00406BEF" w:rsidRDefault="00656A2E" w:rsidP="00656A2E">
      <w:pPr>
        <w:spacing w:after="0" w:line="240" w:lineRule="auto"/>
        <w:ind w:firstLine="709"/>
        <w:jc w:val="both"/>
        <w:rPr>
          <w:rFonts w:ascii="Times New Roman" w:hAnsi="Times New Roman" w:cs="Times New Roman"/>
        </w:rPr>
      </w:pPr>
    </w:p>
    <w:p w14:paraId="49D7A1BA" w14:textId="77777777" w:rsidR="00737E8C" w:rsidRPr="00406BEF" w:rsidRDefault="00737E8C" w:rsidP="00656A2E">
      <w:pPr>
        <w:spacing w:after="0" w:line="240" w:lineRule="auto"/>
        <w:ind w:firstLine="709"/>
        <w:jc w:val="both"/>
        <w:rPr>
          <w:rFonts w:ascii="Times New Roman" w:hAnsi="Times New Roman" w:cs="Times New Roman"/>
        </w:rPr>
      </w:pPr>
      <w:r w:rsidRPr="00406BEF">
        <w:rPr>
          <w:rFonts w:ascii="Times New Roman" w:hAnsi="Times New Roman" w:cs="Times New Roman"/>
        </w:rPr>
        <w:t>Предельные значения сбросов определяются в разрешениях на сброс радионуклидов в окружающую среду [67], [68] и в последующих планах сбросов радионуклидов ИАЭС в окружающую среду, которые их заменили [69], [70], [71]. Планы подготавливаются и согласовываются с ответственными органами в соответствии с требованиями ядерной безопасности [66]. Годовые предельные значения сбросов в атмосферный воздух, применяемые в период вывода из эксплуатации ИАЭС, обобщены в Таблице 4.2-3. Для упрощения контроля сбросов в окружающую среду ИАЭС с 2013 г. группирует радионуклиды, сбрасываемые в окружающую среду, выделяя радионуклиды Н-3 и C-14 и две группы радионуклидов: радиоактивные аэрозоли (группа радионуклидов ИА) и радиоактивные инертные газы (группа радионуклидов ИИГ). Радионуклиды, оцениваемые в отдельных группах, приведены в Таблице 4.2-4 [71]. Для радионуклидов, объединённых в группу, отдельные предельные значения не определяются. Для радионуклидов в группе устанавливается одно суммарное предельное значение активности, которое выбирается с учётом преобладающих в сбросе группы радионуклидов и применения консервативного (минимального) значения предельной активности отдельного преобладающего в сбросе радионуклида. В 2013–2019 гг. значение предельной активности группы ИА применялось к предельной активности, рассчитанной для Co-60, а с 2020 г. применяется предельная активность, рассчитанная для Cs-137.</w:t>
      </w:r>
    </w:p>
    <w:p w14:paraId="706432A9" w14:textId="77777777" w:rsidR="00737E8C" w:rsidRPr="00406BEF" w:rsidRDefault="00737E8C" w:rsidP="00656A2E">
      <w:pPr>
        <w:spacing w:after="0" w:line="240" w:lineRule="auto"/>
        <w:ind w:firstLine="709"/>
        <w:jc w:val="both"/>
        <w:rPr>
          <w:rFonts w:ascii="Times New Roman" w:hAnsi="Times New Roman" w:cs="Times New Roman"/>
        </w:rPr>
      </w:pPr>
    </w:p>
    <w:p w14:paraId="4EF87248" w14:textId="77777777" w:rsidR="00737E8C" w:rsidRPr="00406BEF" w:rsidRDefault="00737E8C" w:rsidP="00656A2E">
      <w:pPr>
        <w:spacing w:after="0" w:line="240" w:lineRule="auto"/>
        <w:ind w:firstLine="709"/>
        <w:jc w:val="both"/>
        <w:rPr>
          <w:rFonts w:ascii="Times New Roman" w:hAnsi="Times New Roman" w:cs="Times New Roman"/>
        </w:rPr>
      </w:pPr>
      <w:r w:rsidRPr="00406BEF">
        <w:rPr>
          <w:rFonts w:ascii="Times New Roman" w:hAnsi="Times New Roman" w:cs="Times New Roman"/>
        </w:rPr>
        <w:t>С 2020 г. установлены минимальные предельные значения сбросов, что связано с обновлённой методологией ИАЭС по расчёту доз облучения населения [71], основанной на более простых и, следовательно, значительно более консервативных моделях распространения радионуклидов и используемых в них параметрах [72].</w:t>
      </w:r>
    </w:p>
    <w:p w14:paraId="2C451BC9" w14:textId="77777777" w:rsidR="00737E8C" w:rsidRPr="00406BEF" w:rsidRDefault="00737E8C" w:rsidP="00656A2E">
      <w:pPr>
        <w:spacing w:after="0" w:line="240" w:lineRule="auto"/>
        <w:jc w:val="center"/>
        <w:rPr>
          <w:rFonts w:ascii="Times New Roman" w:hAnsi="Times New Roman" w:cs="Times New Roman"/>
        </w:rPr>
      </w:pPr>
    </w:p>
    <w:p w14:paraId="7247A983" w14:textId="77777777" w:rsidR="00737E8C" w:rsidRPr="00406BEF" w:rsidRDefault="00737E8C" w:rsidP="00656A2E">
      <w:pPr>
        <w:spacing w:after="0" w:line="240" w:lineRule="auto"/>
        <w:jc w:val="center"/>
        <w:rPr>
          <w:rFonts w:ascii="Times New Roman" w:hAnsi="Times New Roman" w:cs="Times New Roman"/>
        </w:rPr>
      </w:pPr>
      <w:r w:rsidRPr="00406BEF">
        <w:rPr>
          <w:rFonts w:ascii="Times New Roman" w:hAnsi="Times New Roman" w:cs="Times New Roman"/>
        </w:rPr>
        <w:t>Таблица 4.2-3. Годовые предельные значения сбросов в атмосферный воздух в период вывода из эксплуатации ИАЭС</w:t>
      </w:r>
    </w:p>
    <w:tbl>
      <w:tblPr>
        <w:tblW w:w="0" w:type="auto"/>
        <w:jc w:val="center"/>
        <w:tblLayout w:type="fixed"/>
        <w:tblCellMar>
          <w:left w:w="10" w:type="dxa"/>
          <w:right w:w="10" w:type="dxa"/>
        </w:tblCellMar>
        <w:tblLook w:val="0000" w:firstRow="0" w:lastRow="0" w:firstColumn="0" w:lastColumn="0" w:noHBand="0" w:noVBand="0"/>
      </w:tblPr>
      <w:tblGrid>
        <w:gridCol w:w="1906"/>
        <w:gridCol w:w="1685"/>
        <w:gridCol w:w="1680"/>
        <w:gridCol w:w="1685"/>
        <w:gridCol w:w="1598"/>
        <w:gridCol w:w="360"/>
      </w:tblGrid>
      <w:tr w:rsidR="00656A2E" w:rsidRPr="00406BEF" w14:paraId="19C18617" w14:textId="77777777" w:rsidTr="00656A2E">
        <w:trPr>
          <w:trHeight w:hRule="exact" w:val="336"/>
          <w:jc w:val="center"/>
        </w:trPr>
        <w:tc>
          <w:tcPr>
            <w:tcW w:w="1906" w:type="dxa"/>
            <w:vMerge w:val="restart"/>
            <w:tcBorders>
              <w:top w:val="single" w:sz="4" w:space="0" w:color="auto"/>
              <w:left w:val="single" w:sz="4" w:space="0" w:color="auto"/>
            </w:tcBorders>
            <w:shd w:val="clear" w:color="auto" w:fill="FFFFFF"/>
          </w:tcPr>
          <w:p w14:paraId="6C5B6814" w14:textId="7F7A7662" w:rsidR="00656A2E" w:rsidRPr="00406BEF" w:rsidRDefault="00656A2E" w:rsidP="00656A2E">
            <w:pPr>
              <w:pStyle w:val="23"/>
              <w:shd w:val="clear" w:color="auto" w:fill="auto"/>
              <w:spacing w:before="0" w:after="0" w:line="220" w:lineRule="exact"/>
              <w:ind w:left="120" w:firstLine="0"/>
            </w:pPr>
            <w:r w:rsidRPr="00406BEF">
              <w:rPr>
                <w:rStyle w:val="aa"/>
              </w:rPr>
              <w:t>Радионуклид</w:t>
            </w:r>
          </w:p>
        </w:tc>
        <w:tc>
          <w:tcPr>
            <w:tcW w:w="6648" w:type="dxa"/>
            <w:gridSpan w:val="4"/>
            <w:tcBorders>
              <w:top w:val="single" w:sz="4" w:space="0" w:color="auto"/>
              <w:left w:val="single" w:sz="4" w:space="0" w:color="auto"/>
              <w:right w:val="single" w:sz="4" w:space="0" w:color="auto"/>
            </w:tcBorders>
            <w:shd w:val="clear" w:color="auto" w:fill="FFFFFF"/>
          </w:tcPr>
          <w:p w14:paraId="09B4C141" w14:textId="482DDB0C" w:rsidR="00656A2E" w:rsidRPr="00406BEF" w:rsidRDefault="00656A2E" w:rsidP="00656A2E">
            <w:pPr>
              <w:pStyle w:val="23"/>
              <w:shd w:val="clear" w:color="auto" w:fill="auto"/>
              <w:spacing w:before="0" w:after="0" w:line="220" w:lineRule="exact"/>
              <w:ind w:firstLine="0"/>
              <w:jc w:val="center"/>
              <w:rPr>
                <w:lang w:val="ru-RU"/>
              </w:rPr>
            </w:pPr>
            <w:r w:rsidRPr="00406BEF">
              <w:rPr>
                <w:rStyle w:val="aa"/>
                <w:lang w:val="ru-RU"/>
              </w:rPr>
              <w:t>Предельные значения в отдельные периоды, Бк</w:t>
            </w:r>
          </w:p>
        </w:tc>
        <w:tc>
          <w:tcPr>
            <w:tcW w:w="360" w:type="dxa"/>
          </w:tcPr>
          <w:p w14:paraId="766682FF" w14:textId="6DFB4C52" w:rsidR="00656A2E" w:rsidRPr="00406BEF" w:rsidRDefault="00656A2E">
            <w:pPr>
              <w:rPr>
                <w:rFonts w:ascii="Times New Roman" w:hAnsi="Times New Roman" w:cs="Times New Roman"/>
              </w:rPr>
            </w:pPr>
            <w:r w:rsidRPr="00406BEF">
              <w:rPr>
                <w:rFonts w:ascii="Times New Roman" w:hAnsi="Times New Roman" w:cs="Times New Roman"/>
              </w:rPr>
              <w:t>Предельные значения в отдельные периоды, Бк</w:t>
            </w:r>
          </w:p>
        </w:tc>
      </w:tr>
      <w:tr w:rsidR="00656A2E" w:rsidRPr="00406BEF" w14:paraId="1A7F305F" w14:textId="77777777" w:rsidTr="00656A2E">
        <w:trPr>
          <w:gridAfter w:val="1"/>
          <w:wAfter w:w="360" w:type="dxa"/>
          <w:trHeight w:hRule="exact" w:val="331"/>
          <w:jc w:val="center"/>
        </w:trPr>
        <w:tc>
          <w:tcPr>
            <w:tcW w:w="1906" w:type="dxa"/>
            <w:vMerge/>
            <w:tcBorders>
              <w:left w:val="single" w:sz="4" w:space="0" w:color="auto"/>
            </w:tcBorders>
            <w:shd w:val="clear" w:color="auto" w:fill="FFFFFF"/>
          </w:tcPr>
          <w:p w14:paraId="55BC6D2B" w14:textId="77777777" w:rsidR="00656A2E" w:rsidRPr="00406BEF" w:rsidRDefault="00656A2E" w:rsidP="00656A2E">
            <w:pPr>
              <w:rPr>
                <w:rFonts w:ascii="Times New Roman" w:hAnsi="Times New Roman" w:cs="Times New Roman"/>
              </w:rPr>
            </w:pPr>
          </w:p>
        </w:tc>
        <w:tc>
          <w:tcPr>
            <w:tcW w:w="1685" w:type="dxa"/>
            <w:tcBorders>
              <w:top w:val="single" w:sz="4" w:space="0" w:color="auto"/>
              <w:left w:val="single" w:sz="4" w:space="0" w:color="auto"/>
            </w:tcBorders>
            <w:shd w:val="clear" w:color="auto" w:fill="FFFFFF"/>
          </w:tcPr>
          <w:p w14:paraId="38B4E044" w14:textId="77777777" w:rsidR="00656A2E" w:rsidRPr="00406BEF" w:rsidRDefault="00656A2E" w:rsidP="00656A2E">
            <w:pPr>
              <w:pStyle w:val="23"/>
              <w:shd w:val="clear" w:color="auto" w:fill="auto"/>
              <w:spacing w:before="0" w:after="0" w:line="220" w:lineRule="exact"/>
              <w:ind w:firstLine="0"/>
              <w:jc w:val="center"/>
            </w:pPr>
            <w:r w:rsidRPr="00406BEF">
              <w:rPr>
                <w:rStyle w:val="aa"/>
              </w:rPr>
              <w:t>2010-2012</w:t>
            </w:r>
          </w:p>
        </w:tc>
        <w:tc>
          <w:tcPr>
            <w:tcW w:w="1680" w:type="dxa"/>
            <w:tcBorders>
              <w:top w:val="single" w:sz="4" w:space="0" w:color="auto"/>
              <w:left w:val="single" w:sz="4" w:space="0" w:color="auto"/>
            </w:tcBorders>
            <w:shd w:val="clear" w:color="auto" w:fill="FFFFFF"/>
          </w:tcPr>
          <w:p w14:paraId="0E0C5BC9" w14:textId="77777777" w:rsidR="00656A2E" w:rsidRPr="00406BEF" w:rsidRDefault="00656A2E" w:rsidP="00656A2E">
            <w:pPr>
              <w:pStyle w:val="23"/>
              <w:shd w:val="clear" w:color="auto" w:fill="auto"/>
              <w:spacing w:before="0" w:after="0" w:line="220" w:lineRule="exact"/>
              <w:ind w:firstLine="0"/>
              <w:jc w:val="center"/>
            </w:pPr>
            <w:r w:rsidRPr="00406BEF">
              <w:rPr>
                <w:rStyle w:val="aa"/>
              </w:rPr>
              <w:t>2013-2014</w:t>
            </w:r>
          </w:p>
        </w:tc>
        <w:tc>
          <w:tcPr>
            <w:tcW w:w="1685" w:type="dxa"/>
            <w:tcBorders>
              <w:top w:val="single" w:sz="4" w:space="0" w:color="auto"/>
              <w:left w:val="single" w:sz="4" w:space="0" w:color="auto"/>
            </w:tcBorders>
            <w:shd w:val="clear" w:color="auto" w:fill="FFFFFF"/>
          </w:tcPr>
          <w:p w14:paraId="0B29E1A6" w14:textId="77777777" w:rsidR="00656A2E" w:rsidRPr="00406BEF" w:rsidRDefault="00656A2E" w:rsidP="00656A2E">
            <w:pPr>
              <w:pStyle w:val="23"/>
              <w:shd w:val="clear" w:color="auto" w:fill="auto"/>
              <w:spacing w:before="0" w:after="0" w:line="220" w:lineRule="exact"/>
              <w:ind w:firstLine="0"/>
              <w:jc w:val="center"/>
            </w:pPr>
            <w:r w:rsidRPr="00406BEF">
              <w:rPr>
                <w:rStyle w:val="aa"/>
              </w:rPr>
              <w:t>2015-2019</w:t>
            </w:r>
          </w:p>
        </w:tc>
        <w:tc>
          <w:tcPr>
            <w:tcW w:w="1598" w:type="dxa"/>
            <w:tcBorders>
              <w:top w:val="single" w:sz="4" w:space="0" w:color="auto"/>
              <w:left w:val="single" w:sz="4" w:space="0" w:color="auto"/>
              <w:right w:val="single" w:sz="4" w:space="0" w:color="auto"/>
            </w:tcBorders>
            <w:shd w:val="clear" w:color="auto" w:fill="FFFFFF"/>
          </w:tcPr>
          <w:p w14:paraId="60C2568C" w14:textId="77777777" w:rsidR="00656A2E" w:rsidRPr="00406BEF" w:rsidRDefault="00656A2E" w:rsidP="00656A2E">
            <w:pPr>
              <w:pStyle w:val="23"/>
              <w:shd w:val="clear" w:color="auto" w:fill="auto"/>
              <w:spacing w:before="0" w:after="0" w:line="220" w:lineRule="exact"/>
              <w:ind w:firstLine="0"/>
              <w:jc w:val="center"/>
            </w:pPr>
            <w:r w:rsidRPr="00406BEF">
              <w:rPr>
                <w:rStyle w:val="aa"/>
              </w:rPr>
              <w:t>Since 2020.</w:t>
            </w:r>
          </w:p>
        </w:tc>
      </w:tr>
      <w:tr w:rsidR="00656A2E" w:rsidRPr="00406BEF" w14:paraId="408588E4" w14:textId="77777777" w:rsidTr="00656A2E">
        <w:trPr>
          <w:gridAfter w:val="1"/>
          <w:wAfter w:w="360" w:type="dxa"/>
          <w:trHeight w:hRule="exact" w:val="326"/>
          <w:jc w:val="center"/>
        </w:trPr>
        <w:tc>
          <w:tcPr>
            <w:tcW w:w="1906" w:type="dxa"/>
            <w:tcBorders>
              <w:top w:val="single" w:sz="4" w:space="0" w:color="auto"/>
              <w:left w:val="single" w:sz="4" w:space="0" w:color="auto"/>
            </w:tcBorders>
            <w:shd w:val="clear" w:color="auto" w:fill="FFFFFF"/>
          </w:tcPr>
          <w:p w14:paraId="1C6F7B7D" w14:textId="77777777" w:rsidR="00656A2E" w:rsidRPr="00406BEF" w:rsidRDefault="00656A2E" w:rsidP="00656A2E">
            <w:pPr>
              <w:pStyle w:val="23"/>
              <w:shd w:val="clear" w:color="auto" w:fill="auto"/>
              <w:spacing w:before="0" w:after="0" w:line="220" w:lineRule="exact"/>
              <w:ind w:left="120" w:firstLine="0"/>
            </w:pPr>
            <w:r w:rsidRPr="00406BEF">
              <w:rPr>
                <w:rStyle w:val="11"/>
              </w:rPr>
              <w:t>H-3</w:t>
            </w:r>
          </w:p>
        </w:tc>
        <w:tc>
          <w:tcPr>
            <w:tcW w:w="1685" w:type="dxa"/>
            <w:tcBorders>
              <w:top w:val="single" w:sz="4" w:space="0" w:color="auto"/>
              <w:left w:val="single" w:sz="4" w:space="0" w:color="auto"/>
            </w:tcBorders>
            <w:shd w:val="clear" w:color="auto" w:fill="FFFFFF"/>
          </w:tcPr>
          <w:p w14:paraId="7BE12F1E" w14:textId="77777777" w:rsidR="00656A2E" w:rsidRPr="00406BEF" w:rsidRDefault="00656A2E" w:rsidP="00656A2E">
            <w:pPr>
              <w:pStyle w:val="23"/>
              <w:shd w:val="clear" w:color="auto" w:fill="auto"/>
              <w:spacing w:before="0" w:after="0" w:line="220" w:lineRule="exact"/>
              <w:ind w:firstLine="0"/>
              <w:jc w:val="center"/>
            </w:pPr>
            <w:r w:rsidRPr="00406BEF">
              <w:rPr>
                <w:rStyle w:val="11"/>
              </w:rPr>
              <w:t>1.06E+16</w:t>
            </w:r>
          </w:p>
        </w:tc>
        <w:tc>
          <w:tcPr>
            <w:tcW w:w="1680" w:type="dxa"/>
            <w:tcBorders>
              <w:top w:val="single" w:sz="4" w:space="0" w:color="auto"/>
              <w:left w:val="single" w:sz="4" w:space="0" w:color="auto"/>
            </w:tcBorders>
            <w:shd w:val="clear" w:color="auto" w:fill="FFFFFF"/>
          </w:tcPr>
          <w:p w14:paraId="08D98165" w14:textId="77777777" w:rsidR="00656A2E" w:rsidRPr="00406BEF" w:rsidRDefault="00656A2E" w:rsidP="00656A2E">
            <w:pPr>
              <w:pStyle w:val="23"/>
              <w:shd w:val="clear" w:color="auto" w:fill="auto"/>
              <w:spacing w:before="0" w:after="0" w:line="220" w:lineRule="exact"/>
              <w:ind w:firstLine="0"/>
              <w:jc w:val="center"/>
            </w:pPr>
            <w:r w:rsidRPr="00406BEF">
              <w:rPr>
                <w:rStyle w:val="11"/>
              </w:rPr>
              <w:t>1.44E+16</w:t>
            </w:r>
          </w:p>
        </w:tc>
        <w:tc>
          <w:tcPr>
            <w:tcW w:w="1685" w:type="dxa"/>
            <w:tcBorders>
              <w:top w:val="single" w:sz="4" w:space="0" w:color="auto"/>
              <w:left w:val="single" w:sz="4" w:space="0" w:color="auto"/>
            </w:tcBorders>
            <w:shd w:val="clear" w:color="auto" w:fill="FFFFFF"/>
          </w:tcPr>
          <w:p w14:paraId="1B45BDF6" w14:textId="77777777" w:rsidR="00656A2E" w:rsidRPr="00406BEF" w:rsidRDefault="00656A2E" w:rsidP="00656A2E">
            <w:pPr>
              <w:pStyle w:val="23"/>
              <w:shd w:val="clear" w:color="auto" w:fill="auto"/>
              <w:spacing w:before="0" w:after="0" w:line="220" w:lineRule="exact"/>
              <w:ind w:firstLine="0"/>
              <w:jc w:val="center"/>
            </w:pPr>
            <w:r w:rsidRPr="00406BEF">
              <w:rPr>
                <w:rStyle w:val="11"/>
              </w:rPr>
              <w:t>2.22E+14</w:t>
            </w:r>
          </w:p>
        </w:tc>
        <w:tc>
          <w:tcPr>
            <w:tcW w:w="1598" w:type="dxa"/>
            <w:tcBorders>
              <w:top w:val="single" w:sz="4" w:space="0" w:color="auto"/>
              <w:left w:val="single" w:sz="4" w:space="0" w:color="auto"/>
              <w:right w:val="single" w:sz="4" w:space="0" w:color="auto"/>
            </w:tcBorders>
            <w:shd w:val="clear" w:color="auto" w:fill="FFFFFF"/>
          </w:tcPr>
          <w:p w14:paraId="5D9537AB" w14:textId="77777777" w:rsidR="00656A2E" w:rsidRPr="00406BEF" w:rsidRDefault="00656A2E" w:rsidP="00656A2E">
            <w:pPr>
              <w:pStyle w:val="23"/>
              <w:shd w:val="clear" w:color="auto" w:fill="auto"/>
              <w:spacing w:before="0" w:after="0" w:line="220" w:lineRule="exact"/>
              <w:ind w:firstLine="0"/>
              <w:jc w:val="center"/>
            </w:pPr>
            <w:r w:rsidRPr="00406BEF">
              <w:rPr>
                <w:rStyle w:val="11"/>
              </w:rPr>
              <w:t>1.01E+13</w:t>
            </w:r>
          </w:p>
        </w:tc>
      </w:tr>
      <w:tr w:rsidR="00656A2E" w:rsidRPr="00406BEF" w14:paraId="1740FD5B" w14:textId="77777777" w:rsidTr="00656A2E">
        <w:trPr>
          <w:gridAfter w:val="1"/>
          <w:wAfter w:w="360" w:type="dxa"/>
          <w:trHeight w:hRule="exact" w:val="331"/>
          <w:jc w:val="center"/>
        </w:trPr>
        <w:tc>
          <w:tcPr>
            <w:tcW w:w="1906" w:type="dxa"/>
            <w:tcBorders>
              <w:top w:val="single" w:sz="4" w:space="0" w:color="auto"/>
              <w:left w:val="single" w:sz="4" w:space="0" w:color="auto"/>
            </w:tcBorders>
            <w:shd w:val="clear" w:color="auto" w:fill="FFFFFF"/>
          </w:tcPr>
          <w:p w14:paraId="5DE170A3" w14:textId="77777777" w:rsidR="00656A2E" w:rsidRPr="00406BEF" w:rsidRDefault="00656A2E" w:rsidP="00656A2E">
            <w:pPr>
              <w:pStyle w:val="23"/>
              <w:shd w:val="clear" w:color="auto" w:fill="auto"/>
              <w:spacing w:before="0" w:after="0" w:line="220" w:lineRule="exact"/>
              <w:ind w:left="120" w:firstLine="0"/>
            </w:pPr>
            <w:r w:rsidRPr="00406BEF">
              <w:rPr>
                <w:rStyle w:val="11"/>
              </w:rPr>
              <w:t>C-14</w:t>
            </w:r>
          </w:p>
        </w:tc>
        <w:tc>
          <w:tcPr>
            <w:tcW w:w="1685" w:type="dxa"/>
            <w:tcBorders>
              <w:top w:val="single" w:sz="4" w:space="0" w:color="auto"/>
              <w:left w:val="single" w:sz="4" w:space="0" w:color="auto"/>
            </w:tcBorders>
            <w:shd w:val="clear" w:color="auto" w:fill="FFFFFF"/>
          </w:tcPr>
          <w:p w14:paraId="2CAB06F1" w14:textId="77777777" w:rsidR="00656A2E" w:rsidRPr="00406BEF" w:rsidRDefault="00656A2E" w:rsidP="00656A2E">
            <w:pPr>
              <w:pStyle w:val="23"/>
              <w:shd w:val="clear" w:color="auto" w:fill="auto"/>
              <w:spacing w:before="0" w:after="0" w:line="220" w:lineRule="exact"/>
              <w:ind w:firstLine="0"/>
              <w:jc w:val="center"/>
            </w:pPr>
            <w:r w:rsidRPr="00406BEF">
              <w:rPr>
                <w:rStyle w:val="11"/>
              </w:rPr>
              <w:t>4.56E+13</w:t>
            </w:r>
          </w:p>
        </w:tc>
        <w:tc>
          <w:tcPr>
            <w:tcW w:w="1680" w:type="dxa"/>
            <w:tcBorders>
              <w:top w:val="single" w:sz="4" w:space="0" w:color="auto"/>
              <w:left w:val="single" w:sz="4" w:space="0" w:color="auto"/>
            </w:tcBorders>
            <w:shd w:val="clear" w:color="auto" w:fill="FFFFFF"/>
          </w:tcPr>
          <w:p w14:paraId="38360A57" w14:textId="77777777" w:rsidR="00656A2E" w:rsidRPr="00406BEF" w:rsidRDefault="00656A2E" w:rsidP="00656A2E">
            <w:pPr>
              <w:pStyle w:val="23"/>
              <w:shd w:val="clear" w:color="auto" w:fill="auto"/>
              <w:spacing w:before="0" w:after="0" w:line="220" w:lineRule="exact"/>
              <w:ind w:firstLine="0"/>
              <w:jc w:val="center"/>
            </w:pPr>
            <w:r w:rsidRPr="00406BEF">
              <w:rPr>
                <w:rStyle w:val="11"/>
              </w:rPr>
              <w:t>4.55E+13</w:t>
            </w:r>
          </w:p>
        </w:tc>
        <w:tc>
          <w:tcPr>
            <w:tcW w:w="1685" w:type="dxa"/>
            <w:tcBorders>
              <w:top w:val="single" w:sz="4" w:space="0" w:color="auto"/>
              <w:left w:val="single" w:sz="4" w:space="0" w:color="auto"/>
            </w:tcBorders>
            <w:shd w:val="clear" w:color="auto" w:fill="FFFFFF"/>
          </w:tcPr>
          <w:p w14:paraId="0C378DB1" w14:textId="77777777" w:rsidR="00656A2E" w:rsidRPr="00406BEF" w:rsidRDefault="00656A2E" w:rsidP="00656A2E">
            <w:pPr>
              <w:pStyle w:val="23"/>
              <w:shd w:val="clear" w:color="auto" w:fill="auto"/>
              <w:spacing w:before="0" w:after="0" w:line="220" w:lineRule="exact"/>
              <w:ind w:firstLine="0"/>
              <w:jc w:val="center"/>
            </w:pPr>
            <w:r w:rsidRPr="00406BEF">
              <w:rPr>
                <w:rStyle w:val="11"/>
              </w:rPr>
              <w:t>3.41E+12</w:t>
            </w:r>
          </w:p>
        </w:tc>
        <w:tc>
          <w:tcPr>
            <w:tcW w:w="1598" w:type="dxa"/>
            <w:tcBorders>
              <w:top w:val="single" w:sz="4" w:space="0" w:color="auto"/>
              <w:left w:val="single" w:sz="4" w:space="0" w:color="auto"/>
              <w:right w:val="single" w:sz="4" w:space="0" w:color="auto"/>
            </w:tcBorders>
            <w:shd w:val="clear" w:color="auto" w:fill="FFFFFF"/>
          </w:tcPr>
          <w:p w14:paraId="4A4369DC" w14:textId="77777777" w:rsidR="00656A2E" w:rsidRPr="00406BEF" w:rsidRDefault="00656A2E" w:rsidP="00656A2E">
            <w:pPr>
              <w:pStyle w:val="23"/>
              <w:shd w:val="clear" w:color="auto" w:fill="auto"/>
              <w:spacing w:before="0" w:after="0" w:line="220" w:lineRule="exact"/>
              <w:ind w:firstLine="0"/>
              <w:jc w:val="center"/>
            </w:pPr>
            <w:r w:rsidRPr="00406BEF">
              <w:rPr>
                <w:rStyle w:val="11"/>
              </w:rPr>
              <w:t>1.42E+11</w:t>
            </w:r>
          </w:p>
        </w:tc>
      </w:tr>
      <w:tr w:rsidR="00656A2E" w:rsidRPr="00406BEF" w14:paraId="201A9EE2" w14:textId="77777777" w:rsidTr="00656A2E">
        <w:trPr>
          <w:gridAfter w:val="1"/>
          <w:wAfter w:w="360" w:type="dxa"/>
          <w:trHeight w:hRule="exact" w:val="341"/>
          <w:jc w:val="center"/>
        </w:trPr>
        <w:tc>
          <w:tcPr>
            <w:tcW w:w="1906" w:type="dxa"/>
            <w:tcBorders>
              <w:top w:val="single" w:sz="4" w:space="0" w:color="auto"/>
              <w:left w:val="single" w:sz="4" w:space="0" w:color="auto"/>
              <w:bottom w:val="single" w:sz="4" w:space="0" w:color="auto"/>
            </w:tcBorders>
            <w:shd w:val="clear" w:color="auto" w:fill="FFFFFF"/>
          </w:tcPr>
          <w:p w14:paraId="33445D22" w14:textId="77777777" w:rsidR="00656A2E" w:rsidRPr="00406BEF" w:rsidRDefault="00656A2E" w:rsidP="00656A2E">
            <w:pPr>
              <w:pStyle w:val="23"/>
              <w:shd w:val="clear" w:color="auto" w:fill="auto"/>
              <w:spacing w:before="0" w:after="0" w:line="220" w:lineRule="exact"/>
              <w:ind w:left="120" w:firstLine="0"/>
            </w:pPr>
            <w:r w:rsidRPr="00406BEF">
              <w:rPr>
                <w:rStyle w:val="11"/>
              </w:rPr>
              <w:t>Co-60</w:t>
            </w:r>
          </w:p>
        </w:tc>
        <w:tc>
          <w:tcPr>
            <w:tcW w:w="1685" w:type="dxa"/>
            <w:tcBorders>
              <w:top w:val="single" w:sz="4" w:space="0" w:color="auto"/>
              <w:left w:val="single" w:sz="4" w:space="0" w:color="auto"/>
              <w:bottom w:val="single" w:sz="4" w:space="0" w:color="auto"/>
            </w:tcBorders>
            <w:shd w:val="clear" w:color="auto" w:fill="FFFFFF"/>
          </w:tcPr>
          <w:p w14:paraId="60B5A95B" w14:textId="77777777" w:rsidR="00656A2E" w:rsidRPr="00406BEF" w:rsidRDefault="00656A2E" w:rsidP="00656A2E">
            <w:pPr>
              <w:pStyle w:val="23"/>
              <w:shd w:val="clear" w:color="auto" w:fill="auto"/>
              <w:spacing w:before="0" w:after="0" w:line="220" w:lineRule="exact"/>
              <w:ind w:firstLine="0"/>
              <w:jc w:val="center"/>
            </w:pPr>
            <w:r w:rsidRPr="00406BEF">
              <w:rPr>
                <w:rStyle w:val="11"/>
              </w:rPr>
              <w:t>3.68E+11</w:t>
            </w:r>
          </w:p>
        </w:tc>
        <w:tc>
          <w:tcPr>
            <w:tcW w:w="1680" w:type="dxa"/>
            <w:tcBorders>
              <w:top w:val="single" w:sz="4" w:space="0" w:color="auto"/>
              <w:left w:val="single" w:sz="4" w:space="0" w:color="auto"/>
              <w:bottom w:val="single" w:sz="4" w:space="0" w:color="auto"/>
            </w:tcBorders>
            <w:shd w:val="clear" w:color="auto" w:fill="FFFFFF"/>
          </w:tcPr>
          <w:p w14:paraId="342EF741"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685" w:type="dxa"/>
            <w:tcBorders>
              <w:top w:val="single" w:sz="4" w:space="0" w:color="auto"/>
              <w:left w:val="single" w:sz="4" w:space="0" w:color="auto"/>
              <w:bottom w:val="single" w:sz="4" w:space="0" w:color="auto"/>
            </w:tcBorders>
            <w:shd w:val="clear" w:color="auto" w:fill="FFFFFF"/>
          </w:tcPr>
          <w:p w14:paraId="08D0415F"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38689B4D"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r>
    </w:tbl>
    <w:p w14:paraId="423EE8F9" w14:textId="0579972C" w:rsidR="00656A2E" w:rsidRPr="00406BEF" w:rsidRDefault="00656A2E" w:rsidP="00656A2E">
      <w:pPr>
        <w:spacing w:after="0" w:line="240" w:lineRule="auto"/>
        <w:jc w:val="center"/>
        <w:rPr>
          <w:rFonts w:ascii="Times New Roman" w:hAnsi="Times New Roman" w:cs="Times New Roman"/>
        </w:rPr>
      </w:pPr>
    </w:p>
    <w:p w14:paraId="24A920D8" w14:textId="77777777" w:rsidR="00656A2E" w:rsidRPr="00406BEF" w:rsidRDefault="00656A2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56A2E" w:rsidRPr="00406BEF" w14:paraId="63ABA5B5" w14:textId="77777777" w:rsidTr="00572C96">
        <w:tc>
          <w:tcPr>
            <w:tcW w:w="4683" w:type="dxa"/>
          </w:tcPr>
          <w:p w14:paraId="298AFFC7" w14:textId="77777777" w:rsidR="00656A2E" w:rsidRPr="00406BEF" w:rsidRDefault="00656A2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483319C" w14:textId="77777777" w:rsidR="00656A2E" w:rsidRPr="00406BEF" w:rsidRDefault="00656A2E" w:rsidP="00572C96">
            <w:pPr>
              <w:rPr>
                <w:rFonts w:ascii="Times New Roman" w:hAnsi="Times New Roman" w:cs="Times New Roman"/>
                <w:sz w:val="18"/>
                <w:szCs w:val="18"/>
                <w:lang w:val="ru-RU"/>
              </w:rPr>
            </w:pPr>
          </w:p>
          <w:p w14:paraId="48130FFA" w14:textId="77777777" w:rsidR="00656A2E" w:rsidRPr="00406BEF" w:rsidRDefault="00656A2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E58CFA6" w14:textId="77777777" w:rsidR="00656A2E" w:rsidRPr="00406BEF" w:rsidRDefault="00656A2E"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022E760" w14:textId="77777777" w:rsidR="00656A2E" w:rsidRPr="00406BEF" w:rsidRDefault="00656A2E"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6132012" w14:textId="77777777" w:rsidR="00656A2E" w:rsidRPr="00406BEF" w:rsidRDefault="00656A2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6C23659" w14:textId="717FA616" w:rsidR="00656A2E" w:rsidRPr="00406BEF" w:rsidRDefault="00656A2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140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7E8B522" w14:textId="77777777" w:rsidR="00737E8C" w:rsidRPr="00406BEF" w:rsidRDefault="00737E8C" w:rsidP="00656A2E">
      <w:pPr>
        <w:spacing w:after="0" w:line="240" w:lineRule="auto"/>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1906"/>
        <w:gridCol w:w="1685"/>
        <w:gridCol w:w="1680"/>
        <w:gridCol w:w="1685"/>
        <w:gridCol w:w="1598"/>
      </w:tblGrid>
      <w:tr w:rsidR="00656A2E" w:rsidRPr="00406BEF" w14:paraId="51C46CAD" w14:textId="77777777" w:rsidTr="00656A2E">
        <w:trPr>
          <w:trHeight w:hRule="exact" w:val="350"/>
          <w:jc w:val="center"/>
        </w:trPr>
        <w:tc>
          <w:tcPr>
            <w:tcW w:w="1906" w:type="dxa"/>
            <w:tcBorders>
              <w:left w:val="single" w:sz="4" w:space="0" w:color="auto"/>
            </w:tcBorders>
            <w:shd w:val="clear" w:color="auto" w:fill="FFFFFF"/>
          </w:tcPr>
          <w:p w14:paraId="0BA1F1F9" w14:textId="77777777" w:rsidR="00656A2E" w:rsidRPr="00406BEF" w:rsidRDefault="00656A2E" w:rsidP="00656A2E">
            <w:pPr>
              <w:pStyle w:val="23"/>
              <w:shd w:val="clear" w:color="auto" w:fill="auto"/>
              <w:spacing w:before="0" w:after="0" w:line="220" w:lineRule="exact"/>
              <w:ind w:left="120" w:firstLine="0"/>
            </w:pPr>
            <w:r w:rsidRPr="00406BEF">
              <w:rPr>
                <w:rStyle w:val="11"/>
              </w:rPr>
              <w:t>Sr-90</w:t>
            </w:r>
          </w:p>
        </w:tc>
        <w:tc>
          <w:tcPr>
            <w:tcW w:w="1685" w:type="dxa"/>
            <w:tcBorders>
              <w:left w:val="single" w:sz="4" w:space="0" w:color="auto"/>
            </w:tcBorders>
            <w:shd w:val="clear" w:color="auto" w:fill="FFFFFF"/>
          </w:tcPr>
          <w:p w14:paraId="5ECC8278" w14:textId="77777777" w:rsidR="00656A2E" w:rsidRPr="00406BEF" w:rsidRDefault="00656A2E" w:rsidP="00656A2E">
            <w:pPr>
              <w:pStyle w:val="23"/>
              <w:shd w:val="clear" w:color="auto" w:fill="auto"/>
              <w:spacing w:before="0" w:after="0" w:line="220" w:lineRule="exact"/>
              <w:ind w:firstLine="0"/>
              <w:jc w:val="center"/>
            </w:pPr>
            <w:r w:rsidRPr="00406BEF">
              <w:rPr>
                <w:rStyle w:val="11"/>
              </w:rPr>
              <w:t>2.43E+10</w:t>
            </w:r>
          </w:p>
        </w:tc>
        <w:tc>
          <w:tcPr>
            <w:tcW w:w="1680" w:type="dxa"/>
            <w:tcBorders>
              <w:left w:val="single" w:sz="4" w:space="0" w:color="auto"/>
            </w:tcBorders>
            <w:shd w:val="clear" w:color="auto" w:fill="FFFFFF"/>
          </w:tcPr>
          <w:p w14:paraId="66B62B74"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685" w:type="dxa"/>
            <w:tcBorders>
              <w:left w:val="single" w:sz="4" w:space="0" w:color="auto"/>
            </w:tcBorders>
            <w:shd w:val="clear" w:color="auto" w:fill="FFFFFF"/>
          </w:tcPr>
          <w:p w14:paraId="75ADF6A0"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598" w:type="dxa"/>
            <w:tcBorders>
              <w:left w:val="single" w:sz="4" w:space="0" w:color="auto"/>
              <w:right w:val="single" w:sz="4" w:space="0" w:color="auto"/>
            </w:tcBorders>
            <w:shd w:val="clear" w:color="auto" w:fill="FFFFFF"/>
          </w:tcPr>
          <w:p w14:paraId="2DDB5123"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r>
      <w:tr w:rsidR="00656A2E" w:rsidRPr="00406BEF" w14:paraId="43B09009" w14:textId="77777777" w:rsidTr="00656A2E">
        <w:trPr>
          <w:trHeight w:hRule="exact" w:val="331"/>
          <w:jc w:val="center"/>
        </w:trPr>
        <w:tc>
          <w:tcPr>
            <w:tcW w:w="1906" w:type="dxa"/>
            <w:tcBorders>
              <w:top w:val="single" w:sz="4" w:space="0" w:color="auto"/>
              <w:left w:val="single" w:sz="4" w:space="0" w:color="auto"/>
            </w:tcBorders>
            <w:shd w:val="clear" w:color="auto" w:fill="FFFFFF"/>
          </w:tcPr>
          <w:p w14:paraId="778A1531" w14:textId="77777777" w:rsidR="00656A2E" w:rsidRPr="00406BEF" w:rsidRDefault="00656A2E" w:rsidP="00656A2E">
            <w:pPr>
              <w:pStyle w:val="23"/>
              <w:shd w:val="clear" w:color="auto" w:fill="auto"/>
              <w:spacing w:before="0" w:after="0" w:line="220" w:lineRule="exact"/>
              <w:ind w:left="120" w:firstLine="0"/>
            </w:pPr>
            <w:r w:rsidRPr="00406BEF">
              <w:rPr>
                <w:rStyle w:val="11"/>
              </w:rPr>
              <w:t>Cs-137</w:t>
            </w:r>
          </w:p>
        </w:tc>
        <w:tc>
          <w:tcPr>
            <w:tcW w:w="1685" w:type="dxa"/>
            <w:tcBorders>
              <w:top w:val="single" w:sz="4" w:space="0" w:color="auto"/>
              <w:left w:val="single" w:sz="4" w:space="0" w:color="auto"/>
            </w:tcBorders>
            <w:shd w:val="clear" w:color="auto" w:fill="FFFFFF"/>
          </w:tcPr>
          <w:p w14:paraId="075BEBAB" w14:textId="77777777" w:rsidR="00656A2E" w:rsidRPr="00406BEF" w:rsidRDefault="00656A2E" w:rsidP="00656A2E">
            <w:pPr>
              <w:pStyle w:val="23"/>
              <w:shd w:val="clear" w:color="auto" w:fill="auto"/>
              <w:spacing w:before="0" w:after="0" w:line="220" w:lineRule="exact"/>
              <w:ind w:firstLine="0"/>
              <w:jc w:val="center"/>
            </w:pPr>
            <w:r w:rsidRPr="00406BEF">
              <w:rPr>
                <w:rStyle w:val="11"/>
              </w:rPr>
              <w:t>1.73E+11</w:t>
            </w:r>
          </w:p>
        </w:tc>
        <w:tc>
          <w:tcPr>
            <w:tcW w:w="1680" w:type="dxa"/>
            <w:tcBorders>
              <w:top w:val="single" w:sz="4" w:space="0" w:color="auto"/>
              <w:left w:val="single" w:sz="4" w:space="0" w:color="auto"/>
            </w:tcBorders>
            <w:shd w:val="clear" w:color="auto" w:fill="FFFFFF"/>
          </w:tcPr>
          <w:p w14:paraId="6C6CC421"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685" w:type="dxa"/>
            <w:tcBorders>
              <w:top w:val="single" w:sz="4" w:space="0" w:color="auto"/>
              <w:left w:val="single" w:sz="4" w:space="0" w:color="auto"/>
            </w:tcBorders>
            <w:shd w:val="clear" w:color="auto" w:fill="FFFFFF"/>
          </w:tcPr>
          <w:p w14:paraId="23AD0AFE"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598" w:type="dxa"/>
            <w:tcBorders>
              <w:top w:val="single" w:sz="4" w:space="0" w:color="auto"/>
              <w:left w:val="single" w:sz="4" w:space="0" w:color="auto"/>
              <w:right w:val="single" w:sz="4" w:space="0" w:color="auto"/>
            </w:tcBorders>
            <w:shd w:val="clear" w:color="auto" w:fill="FFFFFF"/>
          </w:tcPr>
          <w:p w14:paraId="408B866B"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r>
      <w:tr w:rsidR="00656A2E" w:rsidRPr="00406BEF" w14:paraId="0EBEB286" w14:textId="77777777" w:rsidTr="00656A2E">
        <w:trPr>
          <w:trHeight w:hRule="exact" w:val="341"/>
          <w:jc w:val="center"/>
        </w:trPr>
        <w:tc>
          <w:tcPr>
            <w:tcW w:w="1906" w:type="dxa"/>
            <w:tcBorders>
              <w:top w:val="single" w:sz="4" w:space="0" w:color="auto"/>
              <w:left w:val="single" w:sz="4" w:space="0" w:color="auto"/>
              <w:bottom w:val="single" w:sz="4" w:space="0" w:color="auto"/>
            </w:tcBorders>
            <w:shd w:val="clear" w:color="auto" w:fill="FFFFFF"/>
          </w:tcPr>
          <w:p w14:paraId="679288F3" w14:textId="77777777" w:rsidR="00656A2E" w:rsidRPr="00406BEF" w:rsidRDefault="00656A2E" w:rsidP="00656A2E">
            <w:pPr>
              <w:pStyle w:val="23"/>
              <w:shd w:val="clear" w:color="auto" w:fill="auto"/>
              <w:spacing w:before="0" w:after="0" w:line="220" w:lineRule="exact"/>
              <w:ind w:left="120" w:firstLine="0"/>
            </w:pPr>
            <w:r w:rsidRPr="00406BEF">
              <w:rPr>
                <w:rStyle w:val="11"/>
              </w:rPr>
              <w:t>IR grupe</w:t>
            </w:r>
          </w:p>
        </w:tc>
        <w:tc>
          <w:tcPr>
            <w:tcW w:w="1685" w:type="dxa"/>
            <w:tcBorders>
              <w:top w:val="single" w:sz="4" w:space="0" w:color="auto"/>
              <w:left w:val="single" w:sz="4" w:space="0" w:color="auto"/>
              <w:bottom w:val="single" w:sz="4" w:space="0" w:color="auto"/>
            </w:tcBorders>
            <w:shd w:val="clear" w:color="auto" w:fill="FFFFFF"/>
          </w:tcPr>
          <w:p w14:paraId="7B9CD0C1" w14:textId="77777777" w:rsidR="00656A2E" w:rsidRPr="00406BEF" w:rsidRDefault="00656A2E" w:rsidP="00656A2E">
            <w:pPr>
              <w:pStyle w:val="23"/>
              <w:shd w:val="clear" w:color="auto" w:fill="auto"/>
              <w:spacing w:before="0" w:after="0" w:line="220" w:lineRule="exact"/>
              <w:ind w:firstLine="0"/>
              <w:jc w:val="center"/>
            </w:pPr>
            <w:r w:rsidRPr="00406BEF">
              <w:rPr>
                <w:rStyle w:val="11"/>
                <w:vertAlign w:val="subscript"/>
              </w:rPr>
              <w:t>-</w:t>
            </w:r>
          </w:p>
        </w:tc>
        <w:tc>
          <w:tcPr>
            <w:tcW w:w="1680" w:type="dxa"/>
            <w:tcBorders>
              <w:top w:val="single" w:sz="4" w:space="0" w:color="auto"/>
              <w:left w:val="single" w:sz="4" w:space="0" w:color="auto"/>
              <w:bottom w:val="single" w:sz="4" w:space="0" w:color="auto"/>
            </w:tcBorders>
            <w:shd w:val="clear" w:color="auto" w:fill="FFFFFF"/>
          </w:tcPr>
          <w:p w14:paraId="4A016D54" w14:textId="77777777" w:rsidR="00656A2E" w:rsidRPr="00406BEF" w:rsidRDefault="00656A2E" w:rsidP="00656A2E">
            <w:pPr>
              <w:pStyle w:val="23"/>
              <w:shd w:val="clear" w:color="auto" w:fill="auto"/>
              <w:spacing w:before="0" w:after="0" w:line="220" w:lineRule="exact"/>
              <w:ind w:firstLine="0"/>
              <w:jc w:val="center"/>
            </w:pPr>
            <w:r w:rsidRPr="00406BEF">
              <w:rPr>
                <w:rStyle w:val="11"/>
              </w:rPr>
              <w:t>9.47E+11</w:t>
            </w:r>
          </w:p>
        </w:tc>
        <w:tc>
          <w:tcPr>
            <w:tcW w:w="1685" w:type="dxa"/>
            <w:tcBorders>
              <w:top w:val="single" w:sz="4" w:space="0" w:color="auto"/>
              <w:left w:val="single" w:sz="4" w:space="0" w:color="auto"/>
              <w:bottom w:val="single" w:sz="4" w:space="0" w:color="auto"/>
            </w:tcBorders>
            <w:shd w:val="clear" w:color="auto" w:fill="FFFFFF"/>
          </w:tcPr>
          <w:p w14:paraId="33CC1B0A" w14:textId="77777777" w:rsidR="00656A2E" w:rsidRPr="00406BEF" w:rsidRDefault="00656A2E" w:rsidP="00656A2E">
            <w:pPr>
              <w:pStyle w:val="23"/>
              <w:shd w:val="clear" w:color="auto" w:fill="auto"/>
              <w:spacing w:before="0" w:after="0" w:line="220" w:lineRule="exact"/>
              <w:ind w:firstLine="0"/>
              <w:jc w:val="center"/>
            </w:pPr>
            <w:r w:rsidRPr="00406BEF">
              <w:rPr>
                <w:rStyle w:val="11"/>
              </w:rPr>
              <w:t>1.72E+12</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38361B36" w14:textId="77777777" w:rsidR="00656A2E" w:rsidRPr="00406BEF" w:rsidRDefault="00656A2E" w:rsidP="00656A2E">
            <w:pPr>
              <w:pStyle w:val="23"/>
              <w:shd w:val="clear" w:color="auto" w:fill="auto"/>
              <w:spacing w:before="0" w:after="0" w:line="220" w:lineRule="exact"/>
              <w:ind w:firstLine="0"/>
              <w:jc w:val="center"/>
            </w:pPr>
            <w:r w:rsidRPr="00406BEF">
              <w:rPr>
                <w:rStyle w:val="11"/>
              </w:rPr>
              <w:t>2.90E+09</w:t>
            </w:r>
          </w:p>
        </w:tc>
      </w:tr>
    </w:tbl>
    <w:p w14:paraId="25F805E4" w14:textId="61AF0EB6" w:rsidR="00737E8C" w:rsidRPr="00406BEF" w:rsidRDefault="00737E8C" w:rsidP="00656A2E">
      <w:pPr>
        <w:spacing w:after="0" w:line="240" w:lineRule="auto"/>
        <w:jc w:val="center"/>
        <w:rPr>
          <w:rFonts w:ascii="Times New Roman" w:hAnsi="Times New Roman" w:cs="Times New Roman"/>
        </w:rPr>
      </w:pPr>
    </w:p>
    <w:p w14:paraId="3706C6D5" w14:textId="77777777" w:rsidR="00737E8C" w:rsidRPr="00406BEF" w:rsidRDefault="00737E8C" w:rsidP="00656A2E">
      <w:pPr>
        <w:spacing w:after="0" w:line="240" w:lineRule="auto"/>
        <w:jc w:val="center"/>
        <w:rPr>
          <w:rFonts w:ascii="Times New Roman" w:hAnsi="Times New Roman" w:cs="Times New Roman"/>
        </w:rPr>
      </w:pPr>
      <w:r w:rsidRPr="00406BEF">
        <w:rPr>
          <w:rFonts w:ascii="Times New Roman" w:hAnsi="Times New Roman" w:cs="Times New Roman"/>
        </w:rPr>
        <w:t>Таблица 4.2-4. Группы радионуклидов и радионуклиды, оцениваемые в их составе</w:t>
      </w:r>
    </w:p>
    <w:tbl>
      <w:tblPr>
        <w:tblW w:w="0" w:type="auto"/>
        <w:tblLayout w:type="fixed"/>
        <w:tblCellMar>
          <w:left w:w="10" w:type="dxa"/>
          <w:right w:w="10" w:type="dxa"/>
        </w:tblCellMar>
        <w:tblLook w:val="0000" w:firstRow="0" w:lastRow="0" w:firstColumn="0" w:lastColumn="0" w:noHBand="0" w:noVBand="0"/>
      </w:tblPr>
      <w:tblGrid>
        <w:gridCol w:w="2554"/>
        <w:gridCol w:w="7094"/>
      </w:tblGrid>
      <w:tr w:rsidR="00656A2E" w:rsidRPr="00406BEF" w14:paraId="08D3CA52" w14:textId="77777777" w:rsidTr="00656A2E">
        <w:trPr>
          <w:trHeight w:hRule="exact" w:val="293"/>
        </w:trPr>
        <w:tc>
          <w:tcPr>
            <w:tcW w:w="2554" w:type="dxa"/>
            <w:tcBorders>
              <w:top w:val="single" w:sz="4" w:space="0" w:color="auto"/>
              <w:left w:val="single" w:sz="4" w:space="0" w:color="auto"/>
            </w:tcBorders>
            <w:shd w:val="clear" w:color="auto" w:fill="FFFFFF"/>
          </w:tcPr>
          <w:p w14:paraId="5F4FACA5" w14:textId="1FB95E0A" w:rsidR="00656A2E" w:rsidRPr="00406BEF" w:rsidRDefault="00A04C49" w:rsidP="00656A2E">
            <w:pPr>
              <w:pStyle w:val="23"/>
              <w:shd w:val="clear" w:color="auto" w:fill="auto"/>
              <w:spacing w:before="0" w:after="0" w:line="220" w:lineRule="exact"/>
              <w:ind w:left="120" w:firstLine="0"/>
            </w:pPr>
            <w:r w:rsidRPr="00406BEF">
              <w:rPr>
                <w:rStyle w:val="aa"/>
              </w:rPr>
              <w:t>Группа радионуклидов</w:t>
            </w:r>
          </w:p>
        </w:tc>
        <w:tc>
          <w:tcPr>
            <w:tcW w:w="7094" w:type="dxa"/>
            <w:tcBorders>
              <w:top w:val="single" w:sz="4" w:space="0" w:color="auto"/>
              <w:left w:val="single" w:sz="4" w:space="0" w:color="auto"/>
              <w:right w:val="single" w:sz="4" w:space="0" w:color="auto"/>
            </w:tcBorders>
            <w:shd w:val="clear" w:color="auto" w:fill="FFFFFF"/>
          </w:tcPr>
          <w:p w14:paraId="0E9F1ACC" w14:textId="4889F3DE" w:rsidR="00656A2E" w:rsidRPr="00406BEF" w:rsidRDefault="00A343B6" w:rsidP="00656A2E">
            <w:pPr>
              <w:pStyle w:val="23"/>
              <w:shd w:val="clear" w:color="auto" w:fill="auto"/>
              <w:spacing w:before="0" w:after="0" w:line="220" w:lineRule="exact"/>
              <w:ind w:left="120" w:firstLine="0"/>
            </w:pPr>
            <w:r w:rsidRPr="00406BEF">
              <w:rPr>
                <w:rStyle w:val="aa"/>
              </w:rPr>
              <w:t>Радионуклиды</w:t>
            </w:r>
          </w:p>
        </w:tc>
      </w:tr>
      <w:tr w:rsidR="00656A2E" w:rsidRPr="00406BEF" w14:paraId="7AE55438" w14:textId="77777777" w:rsidTr="00656A2E">
        <w:trPr>
          <w:trHeight w:hRule="exact" w:val="288"/>
        </w:trPr>
        <w:tc>
          <w:tcPr>
            <w:tcW w:w="2554" w:type="dxa"/>
            <w:tcBorders>
              <w:top w:val="single" w:sz="4" w:space="0" w:color="auto"/>
              <w:left w:val="single" w:sz="4" w:space="0" w:color="auto"/>
            </w:tcBorders>
            <w:shd w:val="clear" w:color="auto" w:fill="FFFFFF"/>
          </w:tcPr>
          <w:p w14:paraId="400566D5" w14:textId="77777777" w:rsidR="00656A2E" w:rsidRPr="00406BEF" w:rsidRDefault="00656A2E" w:rsidP="00656A2E">
            <w:pPr>
              <w:pStyle w:val="23"/>
              <w:shd w:val="clear" w:color="auto" w:fill="auto"/>
              <w:spacing w:before="0" w:after="0" w:line="220" w:lineRule="exact"/>
              <w:ind w:left="120" w:firstLine="0"/>
            </w:pPr>
            <w:r w:rsidRPr="00406BEF">
              <w:rPr>
                <w:rStyle w:val="11"/>
              </w:rPr>
              <w:t>H-3</w:t>
            </w:r>
          </w:p>
        </w:tc>
        <w:tc>
          <w:tcPr>
            <w:tcW w:w="7094" w:type="dxa"/>
            <w:tcBorders>
              <w:top w:val="single" w:sz="4" w:space="0" w:color="auto"/>
              <w:left w:val="single" w:sz="4" w:space="0" w:color="auto"/>
              <w:right w:val="single" w:sz="4" w:space="0" w:color="auto"/>
            </w:tcBorders>
            <w:shd w:val="clear" w:color="auto" w:fill="FFFFFF"/>
          </w:tcPr>
          <w:p w14:paraId="2A46D851" w14:textId="77777777" w:rsidR="00656A2E" w:rsidRPr="00406BEF" w:rsidRDefault="00656A2E" w:rsidP="00656A2E">
            <w:pPr>
              <w:pStyle w:val="23"/>
              <w:shd w:val="clear" w:color="auto" w:fill="auto"/>
              <w:spacing w:before="0" w:after="0" w:line="220" w:lineRule="exact"/>
              <w:ind w:left="120" w:firstLine="0"/>
            </w:pPr>
            <w:r w:rsidRPr="00406BEF">
              <w:rPr>
                <w:rStyle w:val="11"/>
              </w:rPr>
              <w:t>H-3</w:t>
            </w:r>
          </w:p>
        </w:tc>
      </w:tr>
      <w:tr w:rsidR="00656A2E" w:rsidRPr="00406BEF" w14:paraId="28DE5C61" w14:textId="77777777" w:rsidTr="00656A2E">
        <w:trPr>
          <w:trHeight w:hRule="exact" w:val="283"/>
        </w:trPr>
        <w:tc>
          <w:tcPr>
            <w:tcW w:w="2554" w:type="dxa"/>
            <w:tcBorders>
              <w:top w:val="single" w:sz="4" w:space="0" w:color="auto"/>
              <w:left w:val="single" w:sz="4" w:space="0" w:color="auto"/>
            </w:tcBorders>
            <w:shd w:val="clear" w:color="auto" w:fill="FFFFFF"/>
          </w:tcPr>
          <w:p w14:paraId="4ADCDC68" w14:textId="77777777" w:rsidR="00656A2E" w:rsidRPr="00406BEF" w:rsidRDefault="00656A2E" w:rsidP="00656A2E">
            <w:pPr>
              <w:pStyle w:val="23"/>
              <w:shd w:val="clear" w:color="auto" w:fill="auto"/>
              <w:spacing w:before="0" w:after="0" w:line="220" w:lineRule="exact"/>
              <w:ind w:left="120" w:firstLine="0"/>
            </w:pPr>
            <w:r w:rsidRPr="00406BEF">
              <w:rPr>
                <w:rStyle w:val="11"/>
              </w:rPr>
              <w:t>C-14</w:t>
            </w:r>
          </w:p>
        </w:tc>
        <w:tc>
          <w:tcPr>
            <w:tcW w:w="7094" w:type="dxa"/>
            <w:tcBorders>
              <w:top w:val="single" w:sz="4" w:space="0" w:color="auto"/>
              <w:left w:val="single" w:sz="4" w:space="0" w:color="auto"/>
              <w:right w:val="single" w:sz="4" w:space="0" w:color="auto"/>
            </w:tcBorders>
            <w:shd w:val="clear" w:color="auto" w:fill="FFFFFF"/>
          </w:tcPr>
          <w:p w14:paraId="1600698F" w14:textId="77777777" w:rsidR="00656A2E" w:rsidRPr="00406BEF" w:rsidRDefault="00656A2E" w:rsidP="00656A2E">
            <w:pPr>
              <w:pStyle w:val="23"/>
              <w:shd w:val="clear" w:color="auto" w:fill="auto"/>
              <w:spacing w:before="0" w:after="0" w:line="220" w:lineRule="exact"/>
              <w:ind w:left="120" w:firstLine="0"/>
            </w:pPr>
            <w:r w:rsidRPr="00406BEF">
              <w:rPr>
                <w:rStyle w:val="11"/>
              </w:rPr>
              <w:t>C-14</w:t>
            </w:r>
          </w:p>
        </w:tc>
      </w:tr>
      <w:tr w:rsidR="00656A2E" w:rsidRPr="00406BEF" w14:paraId="37B88F4A" w14:textId="77777777" w:rsidTr="00656A2E">
        <w:trPr>
          <w:trHeight w:hRule="exact" w:val="850"/>
        </w:trPr>
        <w:tc>
          <w:tcPr>
            <w:tcW w:w="2554" w:type="dxa"/>
            <w:tcBorders>
              <w:top w:val="single" w:sz="4" w:space="0" w:color="auto"/>
              <w:left w:val="single" w:sz="4" w:space="0" w:color="auto"/>
              <w:bottom w:val="single" w:sz="4" w:space="0" w:color="auto"/>
            </w:tcBorders>
            <w:shd w:val="clear" w:color="auto" w:fill="FFFFFF"/>
          </w:tcPr>
          <w:p w14:paraId="758ACF60" w14:textId="77777777" w:rsidR="00656A2E" w:rsidRPr="00406BEF" w:rsidRDefault="00656A2E" w:rsidP="00656A2E">
            <w:pPr>
              <w:pStyle w:val="23"/>
              <w:shd w:val="clear" w:color="auto" w:fill="auto"/>
              <w:spacing w:before="0" w:after="0" w:line="220" w:lineRule="exact"/>
              <w:ind w:left="120" w:firstLine="0"/>
            </w:pPr>
            <w:r w:rsidRPr="00406BEF">
              <w:rPr>
                <w:rStyle w:val="11"/>
              </w:rPr>
              <w:t>IR</w:t>
            </w:r>
          </w:p>
        </w:tc>
        <w:tc>
          <w:tcPr>
            <w:tcW w:w="7094" w:type="dxa"/>
            <w:tcBorders>
              <w:top w:val="single" w:sz="4" w:space="0" w:color="auto"/>
              <w:left w:val="single" w:sz="4" w:space="0" w:color="auto"/>
              <w:bottom w:val="single" w:sz="4" w:space="0" w:color="auto"/>
              <w:right w:val="single" w:sz="4" w:space="0" w:color="auto"/>
            </w:tcBorders>
            <w:shd w:val="clear" w:color="auto" w:fill="FFFFFF"/>
          </w:tcPr>
          <w:p w14:paraId="6942836B" w14:textId="77777777" w:rsidR="00656A2E" w:rsidRPr="00406BEF" w:rsidRDefault="00656A2E" w:rsidP="00656A2E">
            <w:pPr>
              <w:pStyle w:val="23"/>
              <w:shd w:val="clear" w:color="auto" w:fill="auto"/>
              <w:spacing w:before="0" w:after="0"/>
              <w:ind w:left="120" w:firstLine="0"/>
            </w:pPr>
            <w:r w:rsidRPr="00406BEF">
              <w:rPr>
                <w:rStyle w:val="11"/>
              </w:rPr>
              <w:t>Mn-54, Co-60, Ni-63, Ni-59, Sr-90, Nb-94, Tc-99, I-129, I-131, Cs- 134, Cs-137, Eu-152, Eu-154, Eu-155, Tb-158, Ho-166m, U-235, U-238, Am-241, Cm-244, Pu-238, Pu-239, Pu-240, Pu-241</w:t>
            </w:r>
          </w:p>
        </w:tc>
      </w:tr>
    </w:tbl>
    <w:p w14:paraId="1A06AC67" w14:textId="77777777" w:rsidR="00737E8C" w:rsidRPr="00406BEF" w:rsidRDefault="00737E8C" w:rsidP="00A343B6">
      <w:pPr>
        <w:spacing w:after="0" w:line="240" w:lineRule="auto"/>
        <w:ind w:firstLine="709"/>
        <w:jc w:val="both"/>
        <w:rPr>
          <w:rFonts w:ascii="Times New Roman" w:hAnsi="Times New Roman" w:cs="Times New Roman"/>
          <w:lang w:val="en-US"/>
        </w:rPr>
      </w:pPr>
    </w:p>
    <w:p w14:paraId="375FB809" w14:textId="77777777" w:rsidR="00737E8C" w:rsidRPr="00406BEF" w:rsidRDefault="00737E8C" w:rsidP="00A343B6">
      <w:pPr>
        <w:spacing w:after="0" w:line="240" w:lineRule="auto"/>
        <w:ind w:firstLine="709"/>
        <w:jc w:val="both"/>
        <w:rPr>
          <w:rFonts w:ascii="Times New Roman" w:hAnsi="Times New Roman" w:cs="Times New Roman"/>
        </w:rPr>
      </w:pPr>
      <w:r w:rsidRPr="00406BEF">
        <w:rPr>
          <w:rFonts w:ascii="Times New Roman" w:hAnsi="Times New Roman" w:cs="Times New Roman"/>
        </w:rPr>
        <w:t>Сравнение сбросов за 2010–2024 гг. с предельными значениями сбросов показано на Рисунке 4.2-15. Как видно, годовые радиоактивные сбросы в атмосферный воздух в период 2010–2019 гг. составляли 0,01–0,1 % установленного предельного значения сбросов. Такие сбросы можно оценить как очень незначительные и соответствующие принципу АЛАРА. С 2020 г. доля активности сбросов, с учётом добавления сбросов C-14 и H-3 из здания №101/1, составляет от 31 % до 94 % установленного предельного значения сбросов. Такое увеличение доли сбросов не связано с физически более крупными сбросами (см. Рис. 4.2-11–4.2-14), а обусловлено изменением методологии оценки облучения населения [71]. Эта методология может быть уточнена путём замены консервативных моделей оценки дозы на более реалистичные модели распространения радионуклидов, более полно учитывающие особенности отдельных источников сбросов и атмосферного рассеивания [81].</w:t>
      </w:r>
    </w:p>
    <w:p w14:paraId="7766675E" w14:textId="77777777" w:rsidR="00737E8C" w:rsidRPr="00406BEF" w:rsidRDefault="00737E8C" w:rsidP="00A343B6">
      <w:pPr>
        <w:spacing w:after="0" w:line="240" w:lineRule="auto"/>
        <w:ind w:firstLine="709"/>
        <w:jc w:val="both"/>
        <w:rPr>
          <w:rFonts w:ascii="Times New Roman" w:hAnsi="Times New Roman" w:cs="Times New Roman"/>
        </w:rPr>
      </w:pPr>
      <w:r w:rsidRPr="00406BEF">
        <w:rPr>
          <w:rFonts w:ascii="Times New Roman" w:hAnsi="Times New Roman" w:cs="Times New Roman"/>
        </w:rPr>
        <w:t>В целях оптимизации работы вентиляционных систем энергоблоков и снижения энергопотребления может быть целесообразно полностью или частично демонтировать существующие 150-метровые вентиляционные трубы энергоблоков до начала подготовки к демонтажу зон R3 реакторов и организовать сбросы в атмосферный воздух через более низкие вентиляционные трубы. При модификации труб важно сохранить ту же эффективную фильтрацию аэрозолей и других радиоактивных частиц (см. Раздел 4.9.4).</w:t>
      </w:r>
    </w:p>
    <w:p w14:paraId="2E9877C3" w14:textId="6F5D64CF" w:rsidR="00A343B6" w:rsidRPr="00406BEF" w:rsidRDefault="00A343B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343B6" w:rsidRPr="00406BEF" w14:paraId="68C01B2E" w14:textId="77777777" w:rsidTr="00572C96">
        <w:tc>
          <w:tcPr>
            <w:tcW w:w="4683" w:type="dxa"/>
          </w:tcPr>
          <w:p w14:paraId="49D92176" w14:textId="77777777" w:rsidR="00A343B6" w:rsidRPr="00406BEF" w:rsidRDefault="00A343B6"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9E58003" w14:textId="77777777" w:rsidR="00A343B6" w:rsidRPr="00406BEF" w:rsidRDefault="00A343B6" w:rsidP="00572C96">
            <w:pPr>
              <w:rPr>
                <w:rFonts w:ascii="Times New Roman" w:hAnsi="Times New Roman" w:cs="Times New Roman"/>
                <w:sz w:val="18"/>
                <w:szCs w:val="18"/>
                <w:lang w:val="ru-RU"/>
              </w:rPr>
            </w:pPr>
          </w:p>
          <w:p w14:paraId="646CCC41" w14:textId="77777777" w:rsidR="00A343B6" w:rsidRPr="00406BEF" w:rsidRDefault="00A343B6"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CE4B94C" w14:textId="77777777" w:rsidR="00A343B6" w:rsidRPr="00406BEF" w:rsidRDefault="00A343B6"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DA570BA" w14:textId="77777777" w:rsidR="00A343B6" w:rsidRPr="00406BEF" w:rsidRDefault="00A343B6"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EE25A6D" w14:textId="77777777" w:rsidR="00A343B6" w:rsidRPr="00406BEF" w:rsidRDefault="00A343B6"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CB3CCAF" w14:textId="665AF3BC" w:rsidR="00A343B6" w:rsidRPr="00406BEF" w:rsidRDefault="00A343B6"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14</w:t>
            </w:r>
            <w:r w:rsidRPr="00406BEF">
              <w:rPr>
                <w:rFonts w:ascii="Times New Roman" w:hAnsi="Times New Roman" w:cs="Times New Roman"/>
                <w:sz w:val="18"/>
                <w:szCs w:val="18"/>
                <w:lang w:val="en-US"/>
              </w:rPr>
              <w:t>1</w:t>
            </w:r>
            <w:r w:rsidRPr="00406BEF">
              <w:rPr>
                <w:rFonts w:ascii="Times New Roman" w:hAnsi="Times New Roman" w:cs="Times New Roman"/>
                <w:sz w:val="18"/>
                <w:szCs w:val="18"/>
                <w:lang w:val="ru-RU"/>
              </w:rPr>
              <w:t xml:space="preserve">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CF15F3E" w14:textId="7DFD6014" w:rsidR="00737E8C" w:rsidRPr="00406BEF" w:rsidRDefault="00737E8C" w:rsidP="00737E8C">
      <w:pPr>
        <w:spacing w:after="0" w:line="240" w:lineRule="auto"/>
        <w:rPr>
          <w:rFonts w:ascii="Times New Roman" w:hAnsi="Times New Roman" w:cs="Times New Roman"/>
        </w:rPr>
      </w:pPr>
    </w:p>
    <w:p w14:paraId="7C5BD5CD" w14:textId="77777777" w:rsidR="00A343B6" w:rsidRPr="00406BEF" w:rsidRDefault="00A343B6" w:rsidP="00A343B6">
      <w:pPr>
        <w:spacing w:after="0" w:line="240" w:lineRule="auto"/>
        <w:jc w:val="center"/>
        <w:rPr>
          <w:rFonts w:ascii="Times New Roman" w:hAnsi="Times New Roman" w:cs="Times New Roman"/>
        </w:rPr>
      </w:pPr>
    </w:p>
    <w:p w14:paraId="0A56C019" w14:textId="2A373BFF" w:rsidR="00737E8C" w:rsidRPr="00406BEF" w:rsidRDefault="00737E8C" w:rsidP="00A343B6">
      <w:pPr>
        <w:spacing w:after="0" w:line="240" w:lineRule="auto"/>
        <w:jc w:val="center"/>
        <w:rPr>
          <w:rFonts w:ascii="Times New Roman" w:hAnsi="Times New Roman" w:cs="Times New Roman"/>
        </w:rPr>
      </w:pPr>
      <w:r w:rsidRPr="00406BEF">
        <w:rPr>
          <w:rFonts w:ascii="Times New Roman" w:hAnsi="Times New Roman" w:cs="Times New Roman"/>
        </w:rPr>
        <w:t>Рисунок 4.2-15. Сравнение сбросов в атмосферный воздух с предельными значениями сбросов</w:t>
      </w:r>
    </w:p>
    <w:p w14:paraId="4CAD750F" w14:textId="2AC5FAC4" w:rsidR="00737E8C" w:rsidRPr="00406BEF" w:rsidRDefault="00737E8C" w:rsidP="00E418E6">
      <w:pPr>
        <w:spacing w:after="0" w:line="240" w:lineRule="auto"/>
        <w:rPr>
          <w:rFonts w:ascii="Times New Roman" w:hAnsi="Times New Roman" w:cs="Times New Roman"/>
        </w:rPr>
      </w:pPr>
    </w:p>
    <w:p w14:paraId="605910AF" w14:textId="51A73927" w:rsidR="004C44CC" w:rsidRPr="00406BEF" w:rsidRDefault="004C44CC" w:rsidP="003012E9">
      <w:pPr>
        <w:spacing w:after="0" w:line="240" w:lineRule="auto"/>
        <w:outlineLvl w:val="2"/>
        <w:rPr>
          <w:rFonts w:ascii="Times New Roman" w:hAnsi="Times New Roman" w:cs="Times New Roman"/>
          <w:b/>
        </w:rPr>
      </w:pPr>
      <w:bookmarkStart w:id="33" w:name="_Toc217406032"/>
      <w:r w:rsidRPr="00406BEF">
        <w:rPr>
          <w:rFonts w:ascii="Times New Roman" w:hAnsi="Times New Roman" w:cs="Times New Roman"/>
          <w:b/>
        </w:rPr>
        <w:t>4.2.3</w:t>
      </w:r>
      <w:r w:rsidR="003012E9"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33"/>
    </w:p>
    <w:p w14:paraId="29B3908E" w14:textId="77777777" w:rsidR="003012E9" w:rsidRPr="00406BEF" w:rsidRDefault="003012E9" w:rsidP="004C44CC">
      <w:pPr>
        <w:spacing w:after="0" w:line="240" w:lineRule="auto"/>
        <w:rPr>
          <w:rFonts w:ascii="Times New Roman" w:hAnsi="Times New Roman" w:cs="Times New Roman"/>
        </w:rPr>
      </w:pPr>
    </w:p>
    <w:p w14:paraId="53E1F7CB" w14:textId="49220F61" w:rsidR="004C44CC" w:rsidRPr="00406BEF" w:rsidRDefault="004C44CC" w:rsidP="003012E9">
      <w:pPr>
        <w:spacing w:after="0" w:line="240" w:lineRule="auto"/>
        <w:outlineLvl w:val="3"/>
        <w:rPr>
          <w:rFonts w:ascii="Times New Roman" w:hAnsi="Times New Roman" w:cs="Times New Roman"/>
          <w:b/>
        </w:rPr>
      </w:pPr>
      <w:r w:rsidRPr="00406BEF">
        <w:rPr>
          <w:rFonts w:ascii="Times New Roman" w:hAnsi="Times New Roman" w:cs="Times New Roman"/>
          <w:b/>
        </w:rPr>
        <w:t>4.2.3.1</w:t>
      </w:r>
      <w:r w:rsidR="003012E9" w:rsidRPr="00406BEF">
        <w:rPr>
          <w:rFonts w:ascii="Times New Roman" w:hAnsi="Times New Roman" w:cs="Times New Roman"/>
          <w:b/>
        </w:rPr>
        <w:tab/>
      </w:r>
      <w:r w:rsidRPr="00406BEF">
        <w:rPr>
          <w:rFonts w:ascii="Times New Roman" w:hAnsi="Times New Roman" w:cs="Times New Roman"/>
          <w:b/>
        </w:rPr>
        <w:t>Воздействие от нерадиоактивного загрязнения</w:t>
      </w:r>
    </w:p>
    <w:p w14:paraId="450BDE6A" w14:textId="77777777" w:rsidR="003012E9" w:rsidRPr="00406BEF" w:rsidRDefault="003012E9" w:rsidP="003012E9">
      <w:pPr>
        <w:spacing w:after="0" w:line="240" w:lineRule="auto"/>
        <w:ind w:firstLine="709"/>
        <w:jc w:val="both"/>
        <w:rPr>
          <w:rFonts w:ascii="Times New Roman" w:hAnsi="Times New Roman" w:cs="Times New Roman"/>
          <w:lang w:val="ru-RU"/>
        </w:rPr>
      </w:pPr>
    </w:p>
    <w:p w14:paraId="1EEC0801" w14:textId="77777777" w:rsidR="004C44CC" w:rsidRPr="00406BEF" w:rsidRDefault="004C44CC" w:rsidP="003012E9">
      <w:pPr>
        <w:spacing w:after="0" w:line="240" w:lineRule="auto"/>
        <w:ind w:firstLine="709"/>
        <w:jc w:val="both"/>
        <w:rPr>
          <w:rFonts w:ascii="Times New Roman" w:hAnsi="Times New Roman" w:cs="Times New Roman"/>
        </w:rPr>
      </w:pPr>
      <w:r w:rsidRPr="00406BEF">
        <w:rPr>
          <w:rFonts w:ascii="Times New Roman" w:hAnsi="Times New Roman" w:cs="Times New Roman"/>
        </w:rPr>
        <w:t>По мере продолжения вывода из эксплуатации ИАЭС число стационарных источников загрязнения атмосферного воздуха на площадке ИАЭС будет сокращаться. Соответственно, выбросы загрязняющих веществ в атмосферный воздух будут уменьшаться.</w:t>
      </w:r>
    </w:p>
    <w:p w14:paraId="5CB4B3D2" w14:textId="70225524" w:rsidR="004C44CC" w:rsidRPr="00406BEF" w:rsidRDefault="004C44CC" w:rsidP="003012E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Планируется завершить эксплуатацию наиболее значимого источника загрязнения ИАЭС </w:t>
      </w:r>
      <w:r w:rsidR="00AC6D92">
        <w:rPr>
          <w:rFonts w:ascii="Times New Roman" w:hAnsi="Times New Roman" w:cs="Times New Roman"/>
        </w:rPr>
        <w:t xml:space="preserve"> – </w:t>
      </w:r>
      <w:r w:rsidRPr="00406BEF">
        <w:rPr>
          <w:rFonts w:ascii="Times New Roman" w:hAnsi="Times New Roman" w:cs="Times New Roman"/>
        </w:rPr>
        <w:t xml:space="preserve"> котельной </w:t>
      </w:r>
      <w:r w:rsidR="00AC6D92">
        <w:rPr>
          <w:rFonts w:ascii="Times New Roman" w:hAnsi="Times New Roman" w:cs="Times New Roman"/>
        </w:rPr>
        <w:t xml:space="preserve"> – </w:t>
      </w:r>
      <w:r w:rsidRPr="00406BEF">
        <w:rPr>
          <w:rFonts w:ascii="Times New Roman" w:hAnsi="Times New Roman" w:cs="Times New Roman"/>
        </w:rPr>
        <w:t xml:space="preserve"> после ввода в эксплуатацию новых, более энергоэффективных установок испарения </w:t>
      </w:r>
      <w:r w:rsidR="00EB4EDB" w:rsidRPr="00406BEF">
        <w:rPr>
          <w:rFonts w:ascii="Times New Roman" w:hAnsi="Times New Roman" w:cs="Times New Roman"/>
        </w:rPr>
        <w:t>ЖРО</w:t>
      </w:r>
      <w:r w:rsidRPr="00406BEF">
        <w:rPr>
          <w:rFonts w:ascii="Times New Roman" w:hAnsi="Times New Roman" w:cs="Times New Roman"/>
        </w:rPr>
        <w:t xml:space="preserve"> (см. Раздел 3.2.3). Новые установки испарения будут обрабатывать </w:t>
      </w:r>
      <w:r w:rsidR="00EB4EDB" w:rsidRPr="00406BEF">
        <w:rPr>
          <w:rFonts w:ascii="Times New Roman" w:hAnsi="Times New Roman" w:cs="Times New Roman"/>
        </w:rPr>
        <w:t>ЖРО</w:t>
      </w:r>
      <w:r w:rsidRPr="00406BEF">
        <w:rPr>
          <w:rFonts w:ascii="Times New Roman" w:hAnsi="Times New Roman" w:cs="Times New Roman"/>
        </w:rPr>
        <w:t xml:space="preserve"> в условиях вакуумного испарения, используя в качестве источника энергии электричество. Не потребуется резервное топливо для котельной </w:t>
      </w:r>
      <w:r w:rsidR="00AC6D92">
        <w:rPr>
          <w:rFonts w:ascii="Times New Roman" w:hAnsi="Times New Roman" w:cs="Times New Roman"/>
        </w:rPr>
        <w:t xml:space="preserve"> – </w:t>
      </w:r>
      <w:r w:rsidRPr="00406BEF">
        <w:rPr>
          <w:rFonts w:ascii="Times New Roman" w:hAnsi="Times New Roman" w:cs="Times New Roman"/>
        </w:rPr>
        <w:t xml:space="preserve"> постоянное хранение дизельного топлива на площадке ИАЭС прекратится.</w:t>
      </w:r>
    </w:p>
    <w:p w14:paraId="51306CB0" w14:textId="77777777" w:rsidR="004C44CC" w:rsidRPr="00406BEF" w:rsidRDefault="004C44CC" w:rsidP="003012E9">
      <w:pPr>
        <w:spacing w:after="0" w:line="240" w:lineRule="auto"/>
        <w:ind w:firstLine="709"/>
        <w:jc w:val="both"/>
        <w:rPr>
          <w:rFonts w:ascii="Times New Roman" w:hAnsi="Times New Roman" w:cs="Times New Roman"/>
        </w:rPr>
      </w:pPr>
      <w:r w:rsidRPr="00406BEF">
        <w:rPr>
          <w:rFonts w:ascii="Times New Roman" w:hAnsi="Times New Roman" w:cs="Times New Roman"/>
        </w:rPr>
        <w:t>Эксплуатация дизель-генераторов, ранее располагавшихся в резервной электростанции ИАЭС (здание №111), была завершена в 2022 г. Дизель-генераторы демонтированы, и в настоящее время здание №111 находится в процессе сноса. Дизель-генераторы резервного энергоснабжения в здании ПХСХ-2 (305 кВт) и здании №185 (75 кВт) периодически проходят испытания.</w:t>
      </w:r>
    </w:p>
    <w:p w14:paraId="604D462F" w14:textId="77777777" w:rsidR="004C44CC" w:rsidRPr="00406BEF" w:rsidRDefault="004C44CC" w:rsidP="003012E9">
      <w:pPr>
        <w:spacing w:after="0" w:line="240" w:lineRule="auto"/>
        <w:ind w:firstLine="709"/>
        <w:jc w:val="both"/>
        <w:rPr>
          <w:rFonts w:ascii="Times New Roman" w:hAnsi="Times New Roman" w:cs="Times New Roman"/>
        </w:rPr>
      </w:pPr>
      <w:r w:rsidRPr="00406BEF">
        <w:rPr>
          <w:rFonts w:ascii="Times New Roman" w:hAnsi="Times New Roman" w:cs="Times New Roman"/>
        </w:rPr>
        <w:t>Объём работ по техническому обслуживанию и ремонту оборудования и систем постепенно сокращается по мере отключения, изоляции и демонтажа оборудования и систем, более не требуемых для дальнейшей эксплуатации.</w:t>
      </w:r>
    </w:p>
    <w:p w14:paraId="4B0890BF" w14:textId="77777777" w:rsidR="004C44CC" w:rsidRPr="00406BEF" w:rsidRDefault="004C44CC" w:rsidP="003012E9">
      <w:pPr>
        <w:spacing w:after="0" w:line="240" w:lineRule="auto"/>
        <w:ind w:firstLine="709"/>
        <w:jc w:val="both"/>
        <w:rPr>
          <w:rFonts w:ascii="Times New Roman" w:hAnsi="Times New Roman" w:cs="Times New Roman"/>
        </w:rPr>
      </w:pPr>
      <w:r w:rsidRPr="00406BEF">
        <w:rPr>
          <w:rFonts w:ascii="Times New Roman" w:hAnsi="Times New Roman" w:cs="Times New Roman"/>
        </w:rPr>
        <w:t>Производство металлоконструкций, начатое в 2008 г., было приостановлено в 2022 г. и в настоящее время не осуществляется. При необходимости производство конструкций может быть возобновлено.</w:t>
      </w:r>
    </w:p>
    <w:p w14:paraId="427A502D" w14:textId="77777777" w:rsidR="003012E9" w:rsidRPr="00406BEF" w:rsidRDefault="004C44CC" w:rsidP="003012E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Выбросы загрязняющих веществ от работ по демонтажу и первичной переработке показаны на Рисунке 4.2-16. </w:t>
      </w:r>
    </w:p>
    <w:p w14:paraId="05EFACBD" w14:textId="77777777" w:rsidR="003012E9" w:rsidRPr="00406BEF" w:rsidRDefault="003012E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012E9" w:rsidRPr="00406BEF" w14:paraId="46E69989" w14:textId="77777777" w:rsidTr="00572C96">
        <w:tc>
          <w:tcPr>
            <w:tcW w:w="4683" w:type="dxa"/>
          </w:tcPr>
          <w:p w14:paraId="130A6917" w14:textId="77777777" w:rsidR="003012E9" w:rsidRPr="00406BEF" w:rsidRDefault="003012E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16E57C2" w14:textId="77777777" w:rsidR="003012E9" w:rsidRPr="00406BEF" w:rsidRDefault="003012E9" w:rsidP="00572C96">
            <w:pPr>
              <w:rPr>
                <w:rFonts w:ascii="Times New Roman" w:hAnsi="Times New Roman" w:cs="Times New Roman"/>
                <w:sz w:val="18"/>
                <w:szCs w:val="18"/>
                <w:lang w:val="ru-RU"/>
              </w:rPr>
            </w:pPr>
          </w:p>
          <w:p w14:paraId="512978BE" w14:textId="77777777" w:rsidR="003012E9" w:rsidRPr="00406BEF" w:rsidRDefault="003012E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F09E940" w14:textId="77777777" w:rsidR="003012E9" w:rsidRPr="00406BEF" w:rsidRDefault="003012E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A4624B2" w14:textId="77777777" w:rsidR="003012E9" w:rsidRPr="00406BEF" w:rsidRDefault="003012E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FFAC8CE" w14:textId="77777777" w:rsidR="003012E9" w:rsidRPr="00406BEF" w:rsidRDefault="003012E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2F688B1" w14:textId="5092BA16" w:rsidR="003012E9" w:rsidRPr="00406BEF" w:rsidRDefault="003012E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142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3F8F35E" w14:textId="77777777" w:rsidR="003012E9" w:rsidRPr="00406BEF" w:rsidRDefault="003012E9" w:rsidP="004C44CC">
      <w:pPr>
        <w:spacing w:after="0" w:line="240" w:lineRule="auto"/>
        <w:rPr>
          <w:rFonts w:ascii="Times New Roman" w:hAnsi="Times New Roman" w:cs="Times New Roman"/>
        </w:rPr>
      </w:pPr>
    </w:p>
    <w:p w14:paraId="4BE955F8" w14:textId="009D03E4"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В оценке учтены как уже выполненные мероприятия ([31]–[43]), так и потенциальные выбросы от будущих работ по демонтажу и первичной переработке. Наиболее высокие выбросы наблюдались в начале вывода из эксплуатации и были обусловлены демонтажем и измельчением оборудования блока G1. В проектных решениях по блоку G1 предусматривалось применение фильтрации с использованием HEPA-фильтров при демонтаже материалов очень низкой активности (класс А). Загрязняющие вещества, образовавшиеся при механической и термической резке материалов, не подлежащих контролю (класс 0), не проходили специальной очистки перед выбросом в окружающую среду, что привело к относительно высоким выбросам аэрозолей (взвешенных частиц, железа и его соединений) в атмосферный воздух (Рисунок 4.2-17).</w:t>
      </w:r>
    </w:p>
    <w:p w14:paraId="5193DD70" w14:textId="77777777" w:rsidR="004C44CC" w:rsidRPr="00406BEF" w:rsidRDefault="004C44CC" w:rsidP="006B2E79">
      <w:pPr>
        <w:spacing w:after="0" w:line="240" w:lineRule="auto"/>
        <w:ind w:firstLine="709"/>
        <w:jc w:val="both"/>
        <w:rPr>
          <w:rFonts w:ascii="Times New Roman" w:hAnsi="Times New Roman" w:cs="Times New Roman"/>
        </w:rPr>
      </w:pPr>
    </w:p>
    <w:p w14:paraId="30A3036E" w14:textId="6DE67C49"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Расчёты численного моделирования рассеивания загрязнений показали [33], что выбросы взвешенных частиц не превышают предельных концентраций, однако выбросы азотсодержащих соединений на площадке ИАЭС могут создавать определённые проблемы. Газы CO и NOₓ, образующиеся при термической резке металлов, не задерживаются механическими фильтрами и поступают непосредственно в атмосферный воздух. Расчёты приземных концентраций загрязняющих веществ с учётом фоновых концентраций и вклада других источников загрязнения на площадке ИАЭС показали, что концентрация одного из загрязняющих веществ </w:t>
      </w:r>
      <w:r w:rsidR="00AC6D92">
        <w:rPr>
          <w:rFonts w:ascii="Times New Roman" w:hAnsi="Times New Roman" w:cs="Times New Roman"/>
        </w:rPr>
        <w:t xml:space="preserve"> – </w:t>
      </w:r>
      <w:r w:rsidRPr="00406BEF">
        <w:rPr>
          <w:rFonts w:ascii="Times New Roman" w:hAnsi="Times New Roman" w:cs="Times New Roman"/>
        </w:rPr>
        <w:t xml:space="preserve"> оксидов азота </w:t>
      </w:r>
      <w:r w:rsidR="00AC6D92">
        <w:rPr>
          <w:rFonts w:ascii="Times New Roman" w:hAnsi="Times New Roman" w:cs="Times New Roman"/>
        </w:rPr>
        <w:t xml:space="preserve"> – </w:t>
      </w:r>
      <w:r w:rsidRPr="00406BEF">
        <w:rPr>
          <w:rFonts w:ascii="Times New Roman" w:hAnsi="Times New Roman" w:cs="Times New Roman"/>
        </w:rPr>
        <w:t xml:space="preserve"> на территории ИАЭС в течение 1 часа может превышать предельное значение (см. Таблицу 4.2-2) примерно в 1,2 раза. В населённых пунктах (за пределами санитарно-защитной зоны ИАЭС) предельные значения концентраций не превышаются.</w:t>
      </w:r>
    </w:p>
    <w:p w14:paraId="78C76275" w14:textId="77777777" w:rsidR="004C44CC" w:rsidRPr="00406BEF" w:rsidRDefault="004C44CC" w:rsidP="006B2E79">
      <w:pPr>
        <w:spacing w:after="0" w:line="240" w:lineRule="auto"/>
        <w:ind w:firstLine="709"/>
        <w:jc w:val="both"/>
        <w:rPr>
          <w:rFonts w:ascii="Times New Roman" w:hAnsi="Times New Roman" w:cs="Times New Roman"/>
        </w:rPr>
      </w:pPr>
    </w:p>
    <w:p w14:paraId="141917FF" w14:textId="065F9FE0" w:rsidR="006B2E79"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При демонтаже аналогичного блока G2 более широко применялись механические методы резки. Термические инструменты использовались лишь в тех случаях, когда механические методы были невозможны или нецелесообразны. Выбросы CO и NOₓ при демонтаже оборудования и систем блока G2 снизились примерно в 3 раза, а выбросы аэрозолей существенно уменьшились благодаря их фильтрации HEPA-фильтрами. В проектных решениях всех последующих проектов демонтажа оборудования и систем предусматривалась фильтрация всех выбросов, что значительно сократило бы возможные выбросы аэрозолей.</w:t>
      </w:r>
    </w:p>
    <w:p w14:paraId="1D84FC17" w14:textId="77777777" w:rsidR="006B2E79" w:rsidRPr="00406BEF" w:rsidRDefault="006B2E7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B2E79" w:rsidRPr="00406BEF" w14:paraId="12659834" w14:textId="77777777" w:rsidTr="00572C96">
        <w:tc>
          <w:tcPr>
            <w:tcW w:w="4683" w:type="dxa"/>
          </w:tcPr>
          <w:p w14:paraId="21F48F49"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E29A708" w14:textId="77777777" w:rsidR="006B2E79" w:rsidRPr="00406BEF" w:rsidRDefault="006B2E79" w:rsidP="00572C96">
            <w:pPr>
              <w:rPr>
                <w:rFonts w:ascii="Times New Roman" w:hAnsi="Times New Roman" w:cs="Times New Roman"/>
                <w:sz w:val="18"/>
                <w:szCs w:val="18"/>
                <w:lang w:val="ru-RU"/>
              </w:rPr>
            </w:pPr>
          </w:p>
          <w:p w14:paraId="5EF9AAA2"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B13E2B1"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4EC71F9"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DDD36D8" w14:textId="77777777"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A8DF10E" w14:textId="50C38BA9"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143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85740D9" w14:textId="77777777" w:rsidR="004C44CC" w:rsidRPr="00406BEF" w:rsidRDefault="004C44CC" w:rsidP="004C44CC">
      <w:pPr>
        <w:spacing w:after="0" w:line="240" w:lineRule="auto"/>
        <w:rPr>
          <w:rFonts w:ascii="Times New Roman" w:hAnsi="Times New Roman" w:cs="Times New Roman"/>
        </w:rPr>
      </w:pPr>
    </w:p>
    <w:p w14:paraId="21BA3DEC" w14:textId="08114870" w:rsidR="004C44CC" w:rsidRPr="00406BEF" w:rsidRDefault="006B2E79" w:rsidP="006B2E79">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1A14A9EF" wp14:editId="25C806F9">
            <wp:extent cx="5743575" cy="3962400"/>
            <wp:effectExtent l="0" t="0" r="0" b="0"/>
            <wp:docPr id="364" name="Рисунок 83" descr="imag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9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43575" cy="3962400"/>
                    </a:xfrm>
                    <a:prstGeom prst="rect">
                      <a:avLst/>
                    </a:prstGeom>
                    <a:noFill/>
                    <a:ln>
                      <a:noFill/>
                    </a:ln>
                  </pic:spPr>
                </pic:pic>
              </a:graphicData>
            </a:graphic>
          </wp:inline>
        </w:drawing>
      </w:r>
    </w:p>
    <w:p w14:paraId="00E647A0" w14:textId="77777777" w:rsidR="004C44CC" w:rsidRPr="00406BEF" w:rsidRDefault="004C44CC" w:rsidP="006B2E79">
      <w:pPr>
        <w:spacing w:after="0" w:line="240" w:lineRule="auto"/>
        <w:jc w:val="center"/>
        <w:rPr>
          <w:rFonts w:ascii="Times New Roman" w:hAnsi="Times New Roman" w:cs="Times New Roman"/>
        </w:rPr>
      </w:pPr>
      <w:r w:rsidRPr="00406BEF">
        <w:rPr>
          <w:rFonts w:ascii="Times New Roman" w:hAnsi="Times New Roman" w:cs="Times New Roman"/>
        </w:rPr>
        <w:t>Рисунок 4.2-16. Общие выбросы загрязняющих веществ в атмосферный воздух по отдельным проектам Д&amp;ПТ и прогнозируемые общие выбросы на будущие Д&amp;ПТ-работы</w:t>
      </w:r>
    </w:p>
    <w:p w14:paraId="1D568424" w14:textId="77777777" w:rsidR="004C44CC" w:rsidRPr="00406BEF" w:rsidRDefault="004C44CC" w:rsidP="006B2E79">
      <w:pPr>
        <w:spacing w:after="0" w:line="240" w:lineRule="auto"/>
        <w:ind w:firstLine="709"/>
        <w:jc w:val="both"/>
        <w:rPr>
          <w:rFonts w:ascii="Times New Roman" w:hAnsi="Times New Roman" w:cs="Times New Roman"/>
        </w:rPr>
      </w:pPr>
    </w:p>
    <w:p w14:paraId="1B1829B4" w14:textId="786E31FB" w:rsidR="006B2E79"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Как показывает опыт проектов по демонтажу, уже реализованных ИАЭС, более значимое загрязнение атмосферного воздуха может быть связано с термической обработкой металлов </w:t>
      </w:r>
      <w:r w:rsidR="00AC6D92">
        <w:rPr>
          <w:rFonts w:ascii="Times New Roman" w:hAnsi="Times New Roman" w:cs="Times New Roman"/>
        </w:rPr>
        <w:t xml:space="preserve"> – </w:t>
      </w:r>
      <w:r w:rsidRPr="00406BEF">
        <w:rPr>
          <w:rFonts w:ascii="Times New Roman" w:hAnsi="Times New Roman" w:cs="Times New Roman"/>
        </w:rPr>
        <w:t xml:space="preserve"> резкой с помощью плазменной дуги или кислородно-ацетиленовой горелки. Газы CO и NOₓ, образующиеся при этих видах работ, не задерживаются механическими фильтрами и поступают непосредственно в атмосферный воздух (Рисунок 4.2-17). Аэрозоли (взвешенные частицы пыли, металлов или других веществ), образующиеся при демонтаже и дезактивации как при термических, так и при механических операциях, осаждаются в фильтрах и не выбрасываются в окружающую среду при условии их фильтрации HEPA-фильтрами предварительной и тонкой очистки. Дезактивация металлов струёй дроби проводится в закрытых защитных камерах с HEPA-фильтрацией отработанного воздуха, поэтому практически все твёрдые частицы осаждаются в фильтрах. Выбросы в атмосферный воздух незначительны и не оказывают влияния на его качество.</w:t>
      </w:r>
    </w:p>
    <w:p w14:paraId="3054E7AF" w14:textId="77777777" w:rsidR="006B2E79" w:rsidRPr="00406BEF" w:rsidRDefault="006B2E7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B2E79" w:rsidRPr="00406BEF" w14:paraId="054B18EF" w14:textId="77777777" w:rsidTr="00572C96">
        <w:tc>
          <w:tcPr>
            <w:tcW w:w="4683" w:type="dxa"/>
          </w:tcPr>
          <w:p w14:paraId="0F4DB4D1"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31E73E5" w14:textId="77777777" w:rsidR="006B2E79" w:rsidRPr="00406BEF" w:rsidRDefault="006B2E79" w:rsidP="00572C96">
            <w:pPr>
              <w:rPr>
                <w:rFonts w:ascii="Times New Roman" w:hAnsi="Times New Roman" w:cs="Times New Roman"/>
                <w:sz w:val="18"/>
                <w:szCs w:val="18"/>
                <w:lang w:val="ru-RU"/>
              </w:rPr>
            </w:pPr>
          </w:p>
          <w:p w14:paraId="3250D3FC"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1E14270"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9BE9F00"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0E69473" w14:textId="77777777"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8D9C442" w14:textId="79E2FCD3"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144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D676009" w14:textId="77777777" w:rsidR="004C44CC" w:rsidRPr="00406BEF" w:rsidRDefault="004C44CC" w:rsidP="004C44CC">
      <w:pPr>
        <w:spacing w:after="0" w:line="240" w:lineRule="auto"/>
        <w:rPr>
          <w:rFonts w:ascii="Times New Roman" w:hAnsi="Times New Roman" w:cs="Times New Roman"/>
        </w:rPr>
      </w:pPr>
    </w:p>
    <w:p w14:paraId="0904AE75" w14:textId="3A834648" w:rsidR="004C44CC" w:rsidRPr="00406BEF" w:rsidRDefault="006B2E79" w:rsidP="006B2E79">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592C1C69" wp14:editId="0C4AC356">
            <wp:extent cx="5800725" cy="3838575"/>
            <wp:effectExtent l="0" t="0" r="0" b="0"/>
            <wp:docPr id="363" name="Рисунок 84" descr="imag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9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00725" cy="3838575"/>
                    </a:xfrm>
                    <a:prstGeom prst="rect">
                      <a:avLst/>
                    </a:prstGeom>
                    <a:noFill/>
                    <a:ln>
                      <a:noFill/>
                    </a:ln>
                  </pic:spPr>
                </pic:pic>
              </a:graphicData>
            </a:graphic>
          </wp:inline>
        </w:drawing>
      </w:r>
    </w:p>
    <w:p w14:paraId="13A561FC" w14:textId="77777777" w:rsidR="004C44CC" w:rsidRPr="00406BEF" w:rsidRDefault="004C44CC" w:rsidP="006B2E79">
      <w:pPr>
        <w:spacing w:after="0" w:line="240" w:lineRule="auto"/>
        <w:jc w:val="center"/>
        <w:rPr>
          <w:rFonts w:ascii="Times New Roman" w:hAnsi="Times New Roman" w:cs="Times New Roman"/>
        </w:rPr>
      </w:pPr>
      <w:r w:rsidRPr="00406BEF">
        <w:rPr>
          <w:rFonts w:ascii="Times New Roman" w:hAnsi="Times New Roman" w:cs="Times New Roman"/>
        </w:rPr>
        <w:t>Рисунок 4.2-17. Выбросы отдельных загрязняющих веществ в атмосферный воздух по отдельным проектам Д&amp;ПТ и прогнозируемые выбросы отдельных загрязняющих веществ на будущие Д&amp;ПТ-работы</w:t>
      </w:r>
    </w:p>
    <w:p w14:paraId="4AACC777" w14:textId="77777777" w:rsidR="004C44CC" w:rsidRPr="00406BEF" w:rsidRDefault="004C44CC" w:rsidP="004C44CC">
      <w:pPr>
        <w:spacing w:after="0" w:line="240" w:lineRule="auto"/>
        <w:rPr>
          <w:rFonts w:ascii="Times New Roman" w:hAnsi="Times New Roman" w:cs="Times New Roman"/>
        </w:rPr>
      </w:pPr>
    </w:p>
    <w:p w14:paraId="6941892B" w14:textId="7BB07C4B" w:rsidR="006B2E79"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Прогнозы выбросов в атмосферный воздух на будущие Д&amp;ПТ-работы (Рисунки 4.2-16 и 4.2-17) консервативно предполагают использование термических инструментов в объёме, аналогичном или большем, чем при уже выполненных Д&amp;ПТ-работах. Принято, что в среднем около 70 % общей массы всех металлов может подвергаться термической резке, а при демонтаже зон R3 реакторов </w:t>
      </w:r>
      <w:r w:rsidR="00AC6D92">
        <w:rPr>
          <w:rFonts w:ascii="Times New Roman" w:hAnsi="Times New Roman" w:cs="Times New Roman"/>
        </w:rPr>
        <w:t xml:space="preserve"> – </w:t>
      </w:r>
      <w:r w:rsidRPr="00406BEF">
        <w:rPr>
          <w:rFonts w:ascii="Times New Roman" w:hAnsi="Times New Roman" w:cs="Times New Roman"/>
        </w:rPr>
        <w:t xml:space="preserve"> до 90 % общей массы металлов. Коэффициенты выбросов газообразных веществ, используемые в расчётах, составляют 1×10⁻⁴ т CO/т термически резаного металла и 3×10⁻⁴ т NOₓ/т термически резаного металла. Эти коэффициенты достаточно консервативно обобщают практику уже реализованных проектов Д&amp;ПТ на ИАЭС. Прогнозы также основаны на предположении, что все аэрозоли, образующиеся при Д&amp;ПТ-работах, проходят HEPA-фильтрацию, поэтому их выбросы будут низкими </w:t>
      </w:r>
      <w:r w:rsidR="00AC6D92">
        <w:rPr>
          <w:rFonts w:ascii="Times New Roman" w:hAnsi="Times New Roman" w:cs="Times New Roman"/>
        </w:rPr>
        <w:t xml:space="preserve"> – </w:t>
      </w:r>
      <w:r w:rsidRPr="00406BEF">
        <w:rPr>
          <w:rFonts w:ascii="Times New Roman" w:hAnsi="Times New Roman" w:cs="Times New Roman"/>
        </w:rPr>
        <w:t xml:space="preserve"> 1×10⁻⁶ т на тонну обрабатываемого металла. Оценки показывают, что с учётом масс, планируемых к демонтажу в будущем, увеличения продолжительности демонтажных работ (вследствие необходимости использования дистанционно управляемого оборудования для демонтажа реакторов и более загрязнённых компонентов в непосредственной близости от реакторов) и при надлежащей организации Д&amp;ПТ-работ выбросы в атмосферный воздух могут оставаться низкими и не превышать 1–2 т/год. Увеличение выбросов загрязняющих веществ, прогнозируемое после завершения демонтажа зон R3 реакторов (около 2040 г. и позже), связано с предположением, что оборудование и системы (включая действующие вентиляционные системы и другое оставшееся оборудование), не демонтированные на начальных этапах в блоках A1, A2, B1, B2, V1, V2, будут необходимы и будут демонтироваться лишь в конце</w:t>
      </w:r>
    </w:p>
    <w:p w14:paraId="117F4F9F" w14:textId="77777777" w:rsidR="006B2E79" w:rsidRPr="00406BEF" w:rsidRDefault="006B2E7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B2E79" w:rsidRPr="00406BEF" w14:paraId="3F55AEA3" w14:textId="77777777" w:rsidTr="00572C96">
        <w:tc>
          <w:tcPr>
            <w:tcW w:w="4683" w:type="dxa"/>
          </w:tcPr>
          <w:p w14:paraId="57E02A67"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DC7A110" w14:textId="77777777" w:rsidR="006B2E79" w:rsidRPr="00406BEF" w:rsidRDefault="006B2E79" w:rsidP="00572C96">
            <w:pPr>
              <w:rPr>
                <w:rFonts w:ascii="Times New Roman" w:hAnsi="Times New Roman" w:cs="Times New Roman"/>
                <w:sz w:val="18"/>
                <w:szCs w:val="18"/>
                <w:lang w:val="ru-RU"/>
              </w:rPr>
            </w:pPr>
          </w:p>
          <w:p w14:paraId="7E7AAF03"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398FBE1"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F03AEE5"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B595DF6" w14:textId="77777777"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E7666E2" w14:textId="1D476F9A"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145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F0903B2" w14:textId="77777777" w:rsidR="006B2E79" w:rsidRPr="00406BEF" w:rsidRDefault="006B2E79" w:rsidP="004C44CC">
      <w:pPr>
        <w:spacing w:after="0" w:line="240" w:lineRule="auto"/>
        <w:rPr>
          <w:rFonts w:ascii="Times New Roman" w:hAnsi="Times New Roman" w:cs="Times New Roman"/>
        </w:rPr>
      </w:pPr>
    </w:p>
    <w:p w14:paraId="616D0A4A" w14:textId="67DF8C44" w:rsidR="004C44CC" w:rsidRPr="00406BEF" w:rsidRDefault="004C44CC" w:rsidP="004C44CC">
      <w:pPr>
        <w:spacing w:after="0" w:line="240" w:lineRule="auto"/>
        <w:rPr>
          <w:rFonts w:ascii="Times New Roman" w:hAnsi="Times New Roman" w:cs="Times New Roman"/>
        </w:rPr>
      </w:pPr>
      <w:r w:rsidRPr="00406BEF">
        <w:rPr>
          <w:rFonts w:ascii="Times New Roman" w:hAnsi="Times New Roman" w:cs="Times New Roman"/>
        </w:rPr>
        <w:t>вывода из эксплуатации ИАЭС.</w:t>
      </w:r>
    </w:p>
    <w:p w14:paraId="78FD4C66" w14:textId="77777777"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При демонтаже и сносе зданий и сооружений будет образовываться пыль; демонтажное оборудование и транспортные средства будут выбрасывать в воздух CO, NOₓ, SO₂ и взвешенные частицы. Выбросы химических веществ, вызывающих неприятные запахи, не предусматриваются. Кроме того, в соответствии с Разрешением на сброс загрязняющих веществ ИАЭС [58] должно обеспечиваться, чтобы запахи, выделяемые в ходе деятельности, не превышали предельных значений, установленных в Литовском гигиеническом стандарте HN 121:2010 [82]. Загрязнение воздуха будет локальным, охватывающим территорию демонтируемого сооружения и прилегающую зону в радиусе ~100 м. Демонтажные работы будут проводиться на открытом воздухе, естественная циркуляция воздуха позволит избежать накопления значительных концентраций загрязняющих веществ. Согласно данным химического и радиологического мониторинга атмосферного воздуха, проводимого ИАЭС, работы по выводу из эксплуатации не оказали значительного негативного воздействия на качество атмосферного воздуха.</w:t>
      </w:r>
    </w:p>
    <w:p w14:paraId="5789B0D4" w14:textId="77777777"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Выбросы в атмосферный воздух от мобильных источников загрязнения, сжигающих дизельное топливо, могут быть оценены с использованием [83]. Консервативно предполагая, что возраст самоходных и других несамоходных машин превышает 13 лет и дизельные двигатели соответствуют как минимум стандарту EURO II, при потреблении дизельного топлива 100 т/год выбросы загрязняющих веществ в атмосферный воздух составят около 10 т/год:</w:t>
      </w:r>
    </w:p>
    <w:p w14:paraId="4D6647C5" w14:textId="77777777" w:rsidR="004C44CC" w:rsidRPr="00406BEF" w:rsidRDefault="004C44CC" w:rsidP="00F724AC">
      <w:pPr>
        <w:pStyle w:val="a8"/>
        <w:numPr>
          <w:ilvl w:val="0"/>
          <w:numId w:val="26"/>
        </w:numPr>
        <w:spacing w:after="0" w:line="240" w:lineRule="auto"/>
        <w:jc w:val="both"/>
        <w:rPr>
          <w:rFonts w:ascii="Times New Roman" w:hAnsi="Times New Roman" w:cs="Times New Roman"/>
        </w:rPr>
      </w:pPr>
      <w:r w:rsidRPr="00406BEF">
        <w:rPr>
          <w:rFonts w:ascii="Times New Roman" w:hAnsi="Times New Roman" w:cs="Times New Roman"/>
        </w:rPr>
        <w:t>оксид углерода: 6,7 т/год;</w:t>
      </w:r>
    </w:p>
    <w:p w14:paraId="67DC3D0F" w14:textId="77777777" w:rsidR="004C44CC" w:rsidRPr="00406BEF" w:rsidRDefault="004C44CC" w:rsidP="00F724AC">
      <w:pPr>
        <w:pStyle w:val="a8"/>
        <w:numPr>
          <w:ilvl w:val="0"/>
          <w:numId w:val="26"/>
        </w:numPr>
        <w:spacing w:after="0" w:line="240" w:lineRule="auto"/>
        <w:jc w:val="both"/>
        <w:rPr>
          <w:rFonts w:ascii="Times New Roman" w:hAnsi="Times New Roman" w:cs="Times New Roman"/>
        </w:rPr>
      </w:pPr>
      <w:r w:rsidRPr="00406BEF">
        <w:rPr>
          <w:rFonts w:ascii="Times New Roman" w:hAnsi="Times New Roman" w:cs="Times New Roman"/>
        </w:rPr>
        <w:t>углеводороды: 1,8 т/год;</w:t>
      </w:r>
    </w:p>
    <w:p w14:paraId="071F6941" w14:textId="77777777" w:rsidR="004C44CC" w:rsidRPr="00406BEF" w:rsidRDefault="004C44CC" w:rsidP="00F724AC">
      <w:pPr>
        <w:pStyle w:val="a8"/>
        <w:numPr>
          <w:ilvl w:val="0"/>
          <w:numId w:val="26"/>
        </w:numPr>
        <w:spacing w:after="0" w:line="240" w:lineRule="auto"/>
        <w:jc w:val="both"/>
        <w:rPr>
          <w:rFonts w:ascii="Times New Roman" w:hAnsi="Times New Roman" w:cs="Times New Roman"/>
        </w:rPr>
      </w:pPr>
      <w:r w:rsidRPr="00406BEF">
        <w:rPr>
          <w:rFonts w:ascii="Times New Roman" w:hAnsi="Times New Roman" w:cs="Times New Roman"/>
        </w:rPr>
        <w:t>оксиды азота: 1,1 т/год;</w:t>
      </w:r>
    </w:p>
    <w:p w14:paraId="5B159F4E" w14:textId="77777777" w:rsidR="004C44CC" w:rsidRPr="00406BEF" w:rsidRDefault="004C44CC" w:rsidP="00F724AC">
      <w:pPr>
        <w:pStyle w:val="a8"/>
        <w:numPr>
          <w:ilvl w:val="0"/>
          <w:numId w:val="26"/>
        </w:numPr>
        <w:spacing w:after="0" w:line="240" w:lineRule="auto"/>
        <w:jc w:val="both"/>
        <w:rPr>
          <w:rFonts w:ascii="Times New Roman" w:hAnsi="Times New Roman" w:cs="Times New Roman"/>
        </w:rPr>
      </w:pPr>
      <w:r w:rsidRPr="00406BEF">
        <w:rPr>
          <w:rFonts w:ascii="Times New Roman" w:hAnsi="Times New Roman" w:cs="Times New Roman"/>
        </w:rPr>
        <w:t>диоксид серы: 0,10 т/год;</w:t>
      </w:r>
    </w:p>
    <w:p w14:paraId="678D521E" w14:textId="77777777" w:rsidR="004C44CC" w:rsidRPr="00406BEF" w:rsidRDefault="004C44CC" w:rsidP="00F724AC">
      <w:pPr>
        <w:pStyle w:val="a8"/>
        <w:numPr>
          <w:ilvl w:val="0"/>
          <w:numId w:val="26"/>
        </w:numPr>
        <w:spacing w:after="0" w:line="240" w:lineRule="auto"/>
        <w:jc w:val="both"/>
        <w:rPr>
          <w:rFonts w:ascii="Times New Roman" w:hAnsi="Times New Roman" w:cs="Times New Roman"/>
        </w:rPr>
      </w:pPr>
      <w:r w:rsidRPr="00406BEF">
        <w:rPr>
          <w:rFonts w:ascii="Times New Roman" w:hAnsi="Times New Roman" w:cs="Times New Roman"/>
        </w:rPr>
        <w:t>взвешенные частицы: 0,13 т/год.</w:t>
      </w:r>
    </w:p>
    <w:p w14:paraId="3394407C" w14:textId="77777777"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Обновление автопарка более новыми и менее загрязняющими автомобилями в ходе вывода из эксплуатации приведёт к снижению выбросов от мобильных источников. Стандарт EURO VI (2012 г.) устанавливает почти в 3 раза более низкие выбросы.</w:t>
      </w:r>
    </w:p>
    <w:p w14:paraId="51FE92DC" w14:textId="7B647395" w:rsidR="006B2E79"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По сравнению с выбросами в атмосферный воздух на начальном этапе вывода из эксплуатации дальнейшие работы по выводу из эксплуатации приведут к их сокращению. После остановки котельной крупнейшим источником нерадиоактивного загрязнения атмосферного воздуха на площадке ИАЭС и прилегающих объектах ядерного топлива станут транспортные средства, перевозящие различные материалы (</w:t>
      </w:r>
      <w:r w:rsidR="00EB4EDB" w:rsidRPr="00406BEF">
        <w:rPr>
          <w:rFonts w:ascii="Times New Roman" w:hAnsi="Times New Roman" w:cs="Times New Roman"/>
        </w:rPr>
        <w:t>РО</w:t>
      </w:r>
      <w:r w:rsidRPr="00406BEF">
        <w:rPr>
          <w:rFonts w:ascii="Times New Roman" w:hAnsi="Times New Roman" w:cs="Times New Roman"/>
        </w:rPr>
        <w:t>, строительные материалы, отходы демонтажных работ), а также другая самоходная и несамоходная техника, использующая дизельное топливо.</w:t>
      </w:r>
    </w:p>
    <w:p w14:paraId="19393BB2" w14:textId="77777777" w:rsidR="006B2E79" w:rsidRPr="00406BEF" w:rsidRDefault="006B2E7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B2E79" w:rsidRPr="00406BEF" w14:paraId="525DA667" w14:textId="77777777" w:rsidTr="00572C96">
        <w:tc>
          <w:tcPr>
            <w:tcW w:w="4683" w:type="dxa"/>
          </w:tcPr>
          <w:p w14:paraId="02FF2F6D"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2CB26CB" w14:textId="77777777" w:rsidR="006B2E79" w:rsidRPr="00406BEF" w:rsidRDefault="006B2E79" w:rsidP="00572C96">
            <w:pPr>
              <w:rPr>
                <w:rFonts w:ascii="Times New Roman" w:hAnsi="Times New Roman" w:cs="Times New Roman"/>
                <w:sz w:val="18"/>
                <w:szCs w:val="18"/>
                <w:lang w:val="ru-RU"/>
              </w:rPr>
            </w:pPr>
          </w:p>
          <w:p w14:paraId="169BE416" w14:textId="77777777" w:rsidR="006B2E79" w:rsidRPr="00406BEF" w:rsidRDefault="006B2E79"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589DC28"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4CFE544" w14:textId="77777777" w:rsidR="006B2E79" w:rsidRPr="00406BEF" w:rsidRDefault="006B2E79"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9B298E" w14:textId="77777777"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9963435" w14:textId="4E4F90E7" w:rsidR="006B2E79" w:rsidRPr="00406BEF" w:rsidRDefault="006B2E79"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146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F94401A" w14:textId="77777777" w:rsidR="004C44CC" w:rsidRPr="00406BEF" w:rsidRDefault="004C44CC" w:rsidP="004C44CC">
      <w:pPr>
        <w:spacing w:after="0" w:line="240" w:lineRule="auto"/>
        <w:rPr>
          <w:rFonts w:ascii="Times New Roman" w:hAnsi="Times New Roman" w:cs="Times New Roman"/>
        </w:rPr>
      </w:pPr>
    </w:p>
    <w:p w14:paraId="0BCCB37E" w14:textId="2A99DFE0" w:rsidR="004C44CC" w:rsidRPr="00406BEF" w:rsidRDefault="004C44CC" w:rsidP="004C44CC">
      <w:pPr>
        <w:spacing w:after="0" w:line="240" w:lineRule="auto"/>
        <w:rPr>
          <w:rFonts w:ascii="Times New Roman" w:hAnsi="Times New Roman" w:cs="Times New Roman"/>
          <w:b/>
        </w:rPr>
      </w:pPr>
      <w:r w:rsidRPr="00406BEF">
        <w:rPr>
          <w:rFonts w:ascii="Times New Roman" w:hAnsi="Times New Roman" w:cs="Times New Roman"/>
          <w:b/>
        </w:rPr>
        <w:t>4.2.3.2</w:t>
      </w:r>
      <w:r w:rsidR="006B2E79" w:rsidRPr="00406BEF">
        <w:rPr>
          <w:rFonts w:ascii="Times New Roman" w:hAnsi="Times New Roman" w:cs="Times New Roman"/>
          <w:b/>
        </w:rPr>
        <w:tab/>
      </w:r>
      <w:r w:rsidRPr="00406BEF">
        <w:rPr>
          <w:rFonts w:ascii="Times New Roman" w:hAnsi="Times New Roman" w:cs="Times New Roman"/>
          <w:b/>
        </w:rPr>
        <w:t>Воздействие от радиоактивного загрязнения</w:t>
      </w:r>
    </w:p>
    <w:p w14:paraId="3E64325C" w14:textId="77777777" w:rsidR="006B2E79" w:rsidRPr="00406BEF" w:rsidRDefault="006B2E79" w:rsidP="006B2E79">
      <w:pPr>
        <w:spacing w:after="0" w:line="240" w:lineRule="auto"/>
        <w:ind w:firstLine="709"/>
        <w:jc w:val="both"/>
        <w:rPr>
          <w:rFonts w:ascii="Times New Roman" w:hAnsi="Times New Roman" w:cs="Times New Roman"/>
        </w:rPr>
      </w:pPr>
    </w:p>
    <w:p w14:paraId="470EABD6" w14:textId="0D88597E"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Техническое обслуживание ИАЭС в постэксплуатационный период, демонтаж и первичная переработка оборудования и систем, а также обращение с </w:t>
      </w:r>
      <w:r w:rsidR="00EB4EDB" w:rsidRPr="00406BEF">
        <w:rPr>
          <w:rFonts w:ascii="Times New Roman" w:hAnsi="Times New Roman" w:cs="Times New Roman"/>
        </w:rPr>
        <w:t>РО</w:t>
      </w:r>
      <w:r w:rsidRPr="00406BEF">
        <w:rPr>
          <w:rFonts w:ascii="Times New Roman" w:hAnsi="Times New Roman" w:cs="Times New Roman"/>
        </w:rPr>
        <w:t xml:space="preserve"> до 2024 г. не оказали значительного негативного воздействия на качество атмосферного воздуха. Радиоактивные выбросы в атмосферный воздух не превышали консервативно установленных предельных значений сбросов (см. Раздел 4.2.2.2).</w:t>
      </w:r>
    </w:p>
    <w:p w14:paraId="569E8461" w14:textId="4AE06E6F" w:rsidR="004C44CC" w:rsidRPr="00406BEF" w:rsidRDefault="004C44CC" w:rsidP="006B2E79">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Будущие радиоактивные выбросы в атмосферный воздух в ходе вывода из эксплуатации ИАЭС представлены на Рисунке 4.2-18. Преобладают выбросы радионуклидов C-14 и H-3 </w:t>
      </w:r>
      <w:r w:rsidR="00AC6D92">
        <w:rPr>
          <w:rFonts w:ascii="Times New Roman" w:hAnsi="Times New Roman" w:cs="Times New Roman"/>
        </w:rPr>
        <w:t xml:space="preserve"> – </w:t>
      </w:r>
      <w:r w:rsidRPr="00406BEF">
        <w:rPr>
          <w:rFonts w:ascii="Times New Roman" w:hAnsi="Times New Roman" w:cs="Times New Roman"/>
        </w:rPr>
        <w:t xml:space="preserve"> около 10¹⁰–10¹¹ Бк/год. Для других радионуклидов, объединённых в группу ИА (см. Таблицу 4.2-4), годовые выбросы составляют около 10⁸ Бк/год. Выбросы радионуклидов группы ИА из отдельных зданий ИАЭС показаны на Рисунке 4.2-19. Преобладают выбросы из зданий реакторных блоков №101/1 и №101/2. Также значительным источником выбросов является извлечение </w:t>
      </w:r>
      <w:r w:rsidR="00EB4EDB" w:rsidRPr="00406BEF">
        <w:rPr>
          <w:rFonts w:ascii="Times New Roman" w:hAnsi="Times New Roman" w:cs="Times New Roman"/>
        </w:rPr>
        <w:t>РО</w:t>
      </w:r>
      <w:r w:rsidRPr="00406BEF">
        <w:rPr>
          <w:rFonts w:ascii="Times New Roman" w:hAnsi="Times New Roman" w:cs="Times New Roman"/>
        </w:rPr>
        <w:t xml:space="preserve"> группы G3 из здания №157 с использованием модуля ОУ-3. Выбросы из всех остальных зданий ИАЭС и прилегающих объектов ядерного топлива ниже </w:t>
      </w:r>
      <w:r w:rsidR="00AC6D92">
        <w:rPr>
          <w:rFonts w:ascii="Times New Roman" w:hAnsi="Times New Roman" w:cs="Times New Roman"/>
        </w:rPr>
        <w:t xml:space="preserve"> – </w:t>
      </w:r>
      <w:r w:rsidRPr="00406BEF">
        <w:rPr>
          <w:rFonts w:ascii="Times New Roman" w:hAnsi="Times New Roman" w:cs="Times New Roman"/>
        </w:rPr>
        <w:t xml:space="preserve"> около 10⁷ Бк/год.</w:t>
      </w:r>
    </w:p>
    <w:p w14:paraId="1A497307" w14:textId="4B84D053" w:rsidR="004C44CC" w:rsidRPr="00406BEF" w:rsidRDefault="004C44CC" w:rsidP="004C44CC">
      <w:pPr>
        <w:spacing w:after="0" w:line="240" w:lineRule="auto"/>
        <w:rPr>
          <w:rFonts w:ascii="Times New Roman" w:hAnsi="Times New Roman" w:cs="Times New Roman"/>
        </w:rPr>
      </w:pPr>
    </w:p>
    <w:p w14:paraId="4138DEDD" w14:textId="77777777" w:rsidR="006B2E79" w:rsidRPr="00406BEF" w:rsidRDefault="006B2E79" w:rsidP="006B2E79">
      <w:pPr>
        <w:spacing w:after="0" w:line="240" w:lineRule="auto"/>
        <w:jc w:val="center"/>
        <w:rPr>
          <w:rFonts w:ascii="Times New Roman" w:hAnsi="Times New Roman" w:cs="Times New Roman"/>
        </w:rPr>
      </w:pPr>
    </w:p>
    <w:p w14:paraId="0ECE9BB4" w14:textId="3DC8639F" w:rsidR="004C44CC" w:rsidRPr="00406BEF" w:rsidRDefault="004C44CC" w:rsidP="006B2E79">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4.2-18. Выбросы радионуклидов групп H-3, C-14 и ИА в атмосферный воздух с площадки ИАЭС: (M) </w:t>
      </w:r>
      <w:r w:rsidR="00AC6D92">
        <w:rPr>
          <w:rFonts w:ascii="Times New Roman" w:hAnsi="Times New Roman" w:cs="Times New Roman"/>
        </w:rPr>
        <w:t xml:space="preserve"> – </w:t>
      </w:r>
      <w:r w:rsidRPr="00406BEF">
        <w:rPr>
          <w:rFonts w:ascii="Times New Roman" w:hAnsi="Times New Roman" w:cs="Times New Roman"/>
        </w:rPr>
        <w:t xml:space="preserve"> данные мониторинга, (P)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w:t>
      </w:r>
    </w:p>
    <w:p w14:paraId="2737F8CC" w14:textId="6C2E6EA9" w:rsidR="006B2E79" w:rsidRPr="00406BEF" w:rsidRDefault="006B2E7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909AF" w:rsidRPr="00406BEF" w14:paraId="62B7D996" w14:textId="77777777" w:rsidTr="00572C96">
        <w:tc>
          <w:tcPr>
            <w:tcW w:w="4683" w:type="dxa"/>
          </w:tcPr>
          <w:p w14:paraId="490749AD"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7A2428C" w14:textId="77777777" w:rsidR="000909AF" w:rsidRPr="00406BEF" w:rsidRDefault="000909AF" w:rsidP="00572C96">
            <w:pPr>
              <w:rPr>
                <w:rFonts w:ascii="Times New Roman" w:hAnsi="Times New Roman" w:cs="Times New Roman"/>
                <w:sz w:val="18"/>
                <w:szCs w:val="18"/>
                <w:lang w:val="ru-RU"/>
              </w:rPr>
            </w:pPr>
          </w:p>
          <w:p w14:paraId="66DFC063"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0E47367"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72BFD4D"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DA1465D" w14:textId="77777777"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F15645C" w14:textId="3B87D73D"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147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C5844E0" w14:textId="65AF7522" w:rsidR="004C44CC" w:rsidRPr="00406BEF" w:rsidRDefault="004C44CC" w:rsidP="004C44CC">
      <w:pPr>
        <w:spacing w:after="0" w:line="240" w:lineRule="auto"/>
        <w:rPr>
          <w:rFonts w:ascii="Times New Roman" w:hAnsi="Times New Roman" w:cs="Times New Roman"/>
        </w:rPr>
      </w:pPr>
    </w:p>
    <w:p w14:paraId="172D89AC" w14:textId="77777777" w:rsidR="000909AF" w:rsidRPr="00406BEF" w:rsidRDefault="000909AF" w:rsidP="000909AF">
      <w:pPr>
        <w:spacing w:after="0" w:line="240" w:lineRule="auto"/>
        <w:jc w:val="center"/>
        <w:rPr>
          <w:rFonts w:ascii="Times New Roman" w:hAnsi="Times New Roman" w:cs="Times New Roman"/>
        </w:rPr>
      </w:pPr>
    </w:p>
    <w:p w14:paraId="29506AA0" w14:textId="6672C5C7" w:rsidR="004C44CC" w:rsidRPr="00406BEF" w:rsidRDefault="004C44CC" w:rsidP="000909AF">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4.2-19. Выбросы радионуклидов группы ИА из отдельных зданий ИАЭС: (M) </w:t>
      </w:r>
      <w:r w:rsidR="00AC6D92">
        <w:rPr>
          <w:rFonts w:ascii="Times New Roman" w:hAnsi="Times New Roman" w:cs="Times New Roman"/>
        </w:rPr>
        <w:t xml:space="preserve"> – </w:t>
      </w:r>
      <w:r w:rsidRPr="00406BEF">
        <w:rPr>
          <w:rFonts w:ascii="Times New Roman" w:hAnsi="Times New Roman" w:cs="Times New Roman"/>
        </w:rPr>
        <w:t xml:space="preserve"> данные мониторинга, (P)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w:t>
      </w:r>
    </w:p>
    <w:p w14:paraId="0D173EAA" w14:textId="77777777" w:rsidR="004C44CC" w:rsidRPr="00406BEF" w:rsidRDefault="004C44CC" w:rsidP="000909AF">
      <w:pPr>
        <w:spacing w:after="0" w:line="240" w:lineRule="auto"/>
        <w:ind w:firstLine="709"/>
        <w:jc w:val="both"/>
        <w:rPr>
          <w:rFonts w:ascii="Times New Roman" w:hAnsi="Times New Roman" w:cs="Times New Roman"/>
        </w:rPr>
      </w:pPr>
    </w:p>
    <w:p w14:paraId="4FCBBE9F" w14:textId="76A507A4" w:rsidR="004C44CC" w:rsidRPr="00406BEF" w:rsidRDefault="004C44CC" w:rsidP="000909AF">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Среди радионуклидов группы ИА преобладают Co-60 и Cs-137. Также измеряются активности радионуклидов Sr-90 и Nb-94. На Рисунках 4.2-20–4.2-23 представлены радионуклиды, измеренные и спрогнозированные в различных исследованиях ОВОС ([27], [31]–[43]), </w:t>
      </w:r>
      <w:r w:rsidR="00AC6D92">
        <w:rPr>
          <w:rFonts w:ascii="Times New Roman" w:hAnsi="Times New Roman" w:cs="Times New Roman"/>
        </w:rPr>
        <w:t xml:space="preserve"> – </w:t>
      </w:r>
      <w:r w:rsidRPr="00406BEF">
        <w:rPr>
          <w:rFonts w:ascii="Times New Roman" w:hAnsi="Times New Roman" w:cs="Times New Roman"/>
        </w:rPr>
        <w:t xml:space="preserve"> выбросы из зданий реакторных блоков №101/1 и №101/2. При прогнозировании выбросов после 2035 г. учитывались возможные выбросы в атмосферный воздух при демонтаже зон R3 реакторов.</w:t>
      </w:r>
    </w:p>
    <w:p w14:paraId="3FAA725D" w14:textId="77777777" w:rsidR="004C44CC" w:rsidRPr="00406BEF" w:rsidRDefault="004C44CC" w:rsidP="000909AF">
      <w:pPr>
        <w:spacing w:after="0" w:line="240" w:lineRule="auto"/>
        <w:ind w:firstLine="709"/>
        <w:jc w:val="both"/>
        <w:rPr>
          <w:rFonts w:ascii="Times New Roman" w:hAnsi="Times New Roman" w:cs="Times New Roman"/>
        </w:rPr>
      </w:pPr>
      <w:r w:rsidRPr="00406BEF">
        <w:rPr>
          <w:rFonts w:ascii="Times New Roman" w:hAnsi="Times New Roman" w:cs="Times New Roman"/>
        </w:rPr>
        <w:t>Прогноз выбросов при демонтаже зоны R3 основан на следующих основных предположениях:</w:t>
      </w:r>
    </w:p>
    <w:p w14:paraId="4FBEA6C5" w14:textId="77777777" w:rsidR="004C44CC" w:rsidRPr="00406BEF" w:rsidRDefault="004C44CC" w:rsidP="00F724AC">
      <w:pPr>
        <w:pStyle w:val="a8"/>
        <w:numPr>
          <w:ilvl w:val="0"/>
          <w:numId w:val="27"/>
        </w:numPr>
        <w:spacing w:after="0" w:line="240" w:lineRule="auto"/>
        <w:jc w:val="both"/>
        <w:rPr>
          <w:rFonts w:ascii="Times New Roman" w:hAnsi="Times New Roman" w:cs="Times New Roman"/>
        </w:rPr>
      </w:pPr>
      <w:r w:rsidRPr="00406BEF">
        <w:rPr>
          <w:rFonts w:ascii="Times New Roman" w:hAnsi="Times New Roman" w:cs="Times New Roman"/>
        </w:rPr>
        <w:t>концепция и последовательность демонтажа соответствуют наиболее важным запланированным проектным решениям по демонтажу зоны R3, описанным в Разделе 3.2.4.1;</w:t>
      </w:r>
    </w:p>
    <w:p w14:paraId="6010AD54" w14:textId="3FB48F2F" w:rsidR="004C44CC" w:rsidRPr="00406BEF" w:rsidRDefault="004C44CC" w:rsidP="00F724AC">
      <w:pPr>
        <w:pStyle w:val="a8"/>
        <w:numPr>
          <w:ilvl w:val="0"/>
          <w:numId w:val="27"/>
        </w:numPr>
        <w:spacing w:after="0" w:line="240" w:lineRule="auto"/>
        <w:jc w:val="both"/>
        <w:rPr>
          <w:rFonts w:ascii="Times New Roman" w:hAnsi="Times New Roman" w:cs="Times New Roman"/>
        </w:rPr>
      </w:pPr>
      <w:r w:rsidRPr="00406BEF">
        <w:rPr>
          <w:rFonts w:ascii="Times New Roman" w:hAnsi="Times New Roman" w:cs="Times New Roman"/>
        </w:rPr>
        <w:t xml:space="preserve">активность радионуклидов </w:t>
      </w:r>
      <w:r w:rsidR="00AC6D92">
        <w:rPr>
          <w:rFonts w:ascii="Times New Roman" w:hAnsi="Times New Roman" w:cs="Times New Roman"/>
        </w:rPr>
        <w:t xml:space="preserve"> – </w:t>
      </w:r>
      <w:r w:rsidRPr="00406BEF">
        <w:rPr>
          <w:rFonts w:ascii="Times New Roman" w:hAnsi="Times New Roman" w:cs="Times New Roman"/>
        </w:rPr>
        <w:t xml:space="preserve"> по состоянию на 01.01.2035;</w:t>
      </w:r>
    </w:p>
    <w:p w14:paraId="7AD66094" w14:textId="6F9B9314" w:rsidR="000909AF" w:rsidRPr="00406BEF" w:rsidRDefault="004C44CC" w:rsidP="00F724AC">
      <w:pPr>
        <w:pStyle w:val="a8"/>
        <w:numPr>
          <w:ilvl w:val="0"/>
          <w:numId w:val="27"/>
        </w:numPr>
        <w:spacing w:after="0" w:line="240" w:lineRule="auto"/>
        <w:jc w:val="both"/>
        <w:rPr>
          <w:rFonts w:ascii="Times New Roman" w:hAnsi="Times New Roman" w:cs="Times New Roman"/>
        </w:rPr>
      </w:pPr>
      <w:r w:rsidRPr="00406BEF">
        <w:rPr>
          <w:rFonts w:ascii="Times New Roman" w:hAnsi="Times New Roman" w:cs="Times New Roman"/>
        </w:rPr>
        <w:t>при резке металлов 10 % их массы повреждается, а 10 % повреждённой массы образует мелкие взвешенные частицы, попадающие в вентиляционные установки и системы вытяжного воздуха. Эти коэффициенты вместе с оценкой фильтрации выбросов в окружающую среду достаточно консервативно обобщают практику уже завершённых проектов Д&amp;ПТ ИАЭС (см. также Раздел 4.2.3.1);</w:t>
      </w:r>
    </w:p>
    <w:p w14:paraId="3E6660A0" w14:textId="77777777" w:rsidR="000909AF" w:rsidRPr="00406BEF" w:rsidRDefault="000909A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909AF" w:rsidRPr="00406BEF" w14:paraId="66FD87C1" w14:textId="77777777" w:rsidTr="00572C96">
        <w:tc>
          <w:tcPr>
            <w:tcW w:w="4683" w:type="dxa"/>
          </w:tcPr>
          <w:p w14:paraId="47EBF8B6"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2B1345C" w14:textId="77777777" w:rsidR="000909AF" w:rsidRPr="00406BEF" w:rsidRDefault="000909AF" w:rsidP="00572C96">
            <w:pPr>
              <w:rPr>
                <w:rFonts w:ascii="Times New Roman" w:hAnsi="Times New Roman" w:cs="Times New Roman"/>
                <w:sz w:val="18"/>
                <w:szCs w:val="18"/>
                <w:lang w:val="ru-RU"/>
              </w:rPr>
            </w:pPr>
          </w:p>
          <w:p w14:paraId="233289E3"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4E0827C"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3FAB1A8"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37E2F02" w14:textId="77777777"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ADE234F" w14:textId="1688F60F"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148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E13FB46" w14:textId="0A3D5357" w:rsidR="004C44CC" w:rsidRPr="00406BEF" w:rsidRDefault="004C44CC" w:rsidP="004C44CC">
      <w:pPr>
        <w:spacing w:after="0" w:line="240" w:lineRule="auto"/>
        <w:rPr>
          <w:rFonts w:ascii="Times New Roman" w:hAnsi="Times New Roman" w:cs="Times New Roman"/>
        </w:rPr>
      </w:pPr>
    </w:p>
    <w:p w14:paraId="0D4411A5" w14:textId="77777777" w:rsidR="004C44CC" w:rsidRPr="00406BEF" w:rsidRDefault="004C44CC" w:rsidP="00F724AC">
      <w:pPr>
        <w:pStyle w:val="a8"/>
        <w:numPr>
          <w:ilvl w:val="0"/>
          <w:numId w:val="28"/>
        </w:numPr>
        <w:spacing w:after="0" w:line="240" w:lineRule="auto"/>
        <w:jc w:val="both"/>
        <w:rPr>
          <w:rFonts w:ascii="Times New Roman" w:hAnsi="Times New Roman" w:cs="Times New Roman"/>
        </w:rPr>
      </w:pPr>
      <w:r w:rsidRPr="00406BEF">
        <w:rPr>
          <w:rFonts w:ascii="Times New Roman" w:hAnsi="Times New Roman" w:cs="Times New Roman"/>
        </w:rPr>
        <w:t>при удалении сыпучих материалов применяется доля 0,2 % взвешенных частиц. Эта величина консервативно обобщает образование мелких фракций сыпучих материалов при воздушных потоках до 3 м высотой в условиях принудительной вентиляции в закрытых помещениях [84];</w:t>
      </w:r>
    </w:p>
    <w:p w14:paraId="07658E6F" w14:textId="77777777" w:rsidR="004C44CC" w:rsidRPr="00406BEF" w:rsidRDefault="004C44CC" w:rsidP="00F724AC">
      <w:pPr>
        <w:pStyle w:val="a8"/>
        <w:numPr>
          <w:ilvl w:val="0"/>
          <w:numId w:val="28"/>
        </w:numPr>
        <w:spacing w:after="0" w:line="240" w:lineRule="auto"/>
        <w:jc w:val="both"/>
        <w:rPr>
          <w:rFonts w:ascii="Times New Roman" w:hAnsi="Times New Roman" w:cs="Times New Roman"/>
        </w:rPr>
      </w:pPr>
      <w:r w:rsidRPr="00406BEF">
        <w:rPr>
          <w:rFonts w:ascii="Times New Roman" w:hAnsi="Times New Roman" w:cs="Times New Roman"/>
        </w:rPr>
        <w:t>при удалении графитовых блоков 1 % их массы повреждается. Запланированные проектные решения предусматривают удаление графитовых блоков без повреждений или с минимальными повреждениями. 10 % повреждённой массы образует мелкие частицы, переносимые воздушным потоком;</w:t>
      </w:r>
    </w:p>
    <w:p w14:paraId="5E15E13C" w14:textId="77777777" w:rsidR="004C44CC" w:rsidRPr="00406BEF" w:rsidRDefault="004C44CC" w:rsidP="00F724AC">
      <w:pPr>
        <w:pStyle w:val="a8"/>
        <w:numPr>
          <w:ilvl w:val="0"/>
          <w:numId w:val="28"/>
        </w:numPr>
        <w:spacing w:after="0" w:line="240" w:lineRule="auto"/>
        <w:jc w:val="both"/>
        <w:rPr>
          <w:rFonts w:ascii="Times New Roman" w:hAnsi="Times New Roman" w:cs="Times New Roman"/>
        </w:rPr>
      </w:pPr>
      <w:r w:rsidRPr="00406BEF">
        <w:rPr>
          <w:rFonts w:ascii="Times New Roman" w:hAnsi="Times New Roman" w:cs="Times New Roman"/>
        </w:rPr>
        <w:t>радиоактивные выбросы в окружающую среду фильтруются с использованием HEPA-фильтров с эффективностью 99,99 %.</w:t>
      </w:r>
    </w:p>
    <w:p w14:paraId="086E9B62" w14:textId="5A3240C5" w:rsidR="000909AF" w:rsidRPr="00406BEF" w:rsidRDefault="004C44CC" w:rsidP="000909AF">
      <w:pPr>
        <w:spacing w:after="0" w:line="240" w:lineRule="auto"/>
        <w:ind w:firstLine="709"/>
        <w:jc w:val="both"/>
        <w:rPr>
          <w:rFonts w:ascii="Times New Roman" w:hAnsi="Times New Roman" w:cs="Times New Roman"/>
        </w:rPr>
      </w:pPr>
      <w:r w:rsidRPr="00406BEF">
        <w:rPr>
          <w:rFonts w:ascii="Times New Roman" w:hAnsi="Times New Roman" w:cs="Times New Roman"/>
        </w:rPr>
        <w:t>Результаты радиологического мониторинга показывают, что демонтаж оборудования и систем низкой активности (классов 0 и А) и обращение с образующимися отходами в зданиях реакторных блоков (и других зданиях ИАЭС) не приводят к значительным радиоактивным выбросам в окружающую среду. Выбросы в окружающую среду определяются не только выполняемыми работами по выводу из эксплуатации, но и, зачастую в большей степени, оставшимися недемонтированными реакторами и действующими системами. Прогнозируется, что текущие выбросы из реакторных блоков сохранятся примерно на существующем уровне до демонтажа зон R3. При демонтаже зон R3 ожидается увеличение выбросов радионуклидов Co-60 и Nb-94 (см. Рисунки 4.2-20 и 4.2-23). Повышенные выбросы Cs-137 в 2017–2022 гг. (см. Рисунок 4.2-21) связаны с обращением с ОЯТ в реакторных блоках и его вывозом в ПХСХ-2. Фактические выбросы в окружающую среду при обращении с повреждёнными и протекающими ТВС оказались ниже прогнозируемых [27]. Прогноз выбросов, представленный на Рисунках 4.2-20–4.2-23, консервативно округляет и охватывает нерегулярности изменения выбросов не менее чем на 10 %. Более точная оценка выбросов будет проводиться при подготовке технологических проектов и отчётов по анализу безопасности планируемых Д&amp;ПТ-работ.</w:t>
      </w:r>
    </w:p>
    <w:p w14:paraId="54EBB416" w14:textId="77777777" w:rsidR="000909AF" w:rsidRPr="00406BEF" w:rsidRDefault="000909A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909AF" w:rsidRPr="00406BEF" w14:paraId="4ECA4715" w14:textId="77777777" w:rsidTr="00572C96">
        <w:tc>
          <w:tcPr>
            <w:tcW w:w="4683" w:type="dxa"/>
          </w:tcPr>
          <w:p w14:paraId="3D67FD6C"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971E99B" w14:textId="77777777" w:rsidR="000909AF" w:rsidRPr="00406BEF" w:rsidRDefault="000909AF" w:rsidP="00572C96">
            <w:pPr>
              <w:rPr>
                <w:rFonts w:ascii="Times New Roman" w:hAnsi="Times New Roman" w:cs="Times New Roman"/>
                <w:sz w:val="18"/>
                <w:szCs w:val="18"/>
                <w:lang w:val="ru-RU"/>
              </w:rPr>
            </w:pPr>
          </w:p>
          <w:p w14:paraId="021BC331"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E1BE725"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F7F6710"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5A19B85" w14:textId="77777777"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3D7F477" w14:textId="42156BDA"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149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5946D4E" w14:textId="77777777" w:rsidR="004C44CC" w:rsidRPr="00406BEF" w:rsidRDefault="004C44CC" w:rsidP="004C44CC">
      <w:pPr>
        <w:spacing w:after="0" w:line="240" w:lineRule="auto"/>
        <w:rPr>
          <w:rFonts w:ascii="Times New Roman" w:hAnsi="Times New Roman" w:cs="Times New Roman"/>
        </w:rPr>
      </w:pPr>
    </w:p>
    <w:p w14:paraId="164BB740" w14:textId="06929319" w:rsidR="004C44CC" w:rsidRPr="00406BEF" w:rsidRDefault="000909AF" w:rsidP="000909A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4021C866" wp14:editId="032F88D2">
            <wp:extent cx="5939790" cy="4054872"/>
            <wp:effectExtent l="0" t="0" r="3810" b="3175"/>
            <wp:docPr id="361" name="Рисунок 86" descr="imag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9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39790" cy="4054872"/>
                    </a:xfrm>
                    <a:prstGeom prst="rect">
                      <a:avLst/>
                    </a:prstGeom>
                    <a:noFill/>
                    <a:ln>
                      <a:noFill/>
                    </a:ln>
                  </pic:spPr>
                </pic:pic>
              </a:graphicData>
            </a:graphic>
          </wp:inline>
        </w:drawing>
      </w:r>
    </w:p>
    <w:p w14:paraId="71C1D203" w14:textId="3027E8FC" w:rsidR="004C44CC" w:rsidRPr="00406BEF" w:rsidRDefault="004C44CC" w:rsidP="000909AF">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4.2-20. Выбросы радионуклида Co-60 в атмосферный воздух из зданий реакторных блоков №101/1 и №101/2: (M) </w:t>
      </w:r>
      <w:r w:rsidR="00AC6D92">
        <w:rPr>
          <w:rFonts w:ascii="Times New Roman" w:hAnsi="Times New Roman" w:cs="Times New Roman"/>
        </w:rPr>
        <w:t xml:space="preserve"> – </w:t>
      </w:r>
      <w:r w:rsidRPr="00406BEF">
        <w:rPr>
          <w:rFonts w:ascii="Times New Roman" w:hAnsi="Times New Roman" w:cs="Times New Roman"/>
        </w:rPr>
        <w:t xml:space="preserve"> данные мониторинга, (P)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(PAVA) </w:t>
      </w:r>
      <w:r w:rsidR="00AC6D92">
        <w:rPr>
          <w:rFonts w:ascii="Times New Roman" w:hAnsi="Times New Roman" w:cs="Times New Roman"/>
        </w:rPr>
        <w:t xml:space="preserve"> – </w:t>
      </w:r>
      <w:r w:rsidRPr="00406BEF">
        <w:rPr>
          <w:rFonts w:ascii="Times New Roman" w:hAnsi="Times New Roman" w:cs="Times New Roman"/>
        </w:rPr>
        <w:t xml:space="preserve"> выбросы, оценённые в исследованиях ОВОС отдельных проектов Д&amp;ПТ, (R3)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при демонтаже зоны R3</w:t>
      </w:r>
    </w:p>
    <w:p w14:paraId="33A2AD09" w14:textId="312ACA83" w:rsidR="000909AF" w:rsidRPr="00406BEF" w:rsidRDefault="000909A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909AF" w:rsidRPr="00406BEF" w14:paraId="0352A7E4" w14:textId="77777777" w:rsidTr="00572C96">
        <w:tc>
          <w:tcPr>
            <w:tcW w:w="4683" w:type="dxa"/>
          </w:tcPr>
          <w:p w14:paraId="115CE906"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4644ED7" w14:textId="77777777" w:rsidR="000909AF" w:rsidRPr="00406BEF" w:rsidRDefault="000909AF" w:rsidP="00572C96">
            <w:pPr>
              <w:rPr>
                <w:rFonts w:ascii="Times New Roman" w:hAnsi="Times New Roman" w:cs="Times New Roman"/>
                <w:sz w:val="18"/>
                <w:szCs w:val="18"/>
                <w:lang w:val="ru-RU"/>
              </w:rPr>
            </w:pPr>
          </w:p>
          <w:p w14:paraId="073168C6"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D8D1F2B"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9F160AD"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C16C58F" w14:textId="77777777"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0A5CA67" w14:textId="76E91BA4"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150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AC0BF09" w14:textId="4F6DABD6" w:rsidR="000909AF" w:rsidRPr="00406BEF" w:rsidRDefault="000909AF" w:rsidP="004C44CC">
      <w:pPr>
        <w:spacing w:after="0" w:line="240" w:lineRule="auto"/>
        <w:rPr>
          <w:rFonts w:ascii="Times New Roman" w:hAnsi="Times New Roman" w:cs="Times New Roman"/>
        </w:rPr>
      </w:pPr>
    </w:p>
    <w:p w14:paraId="3D661C6A" w14:textId="2EC0A1EE" w:rsidR="000909AF" w:rsidRPr="00406BEF" w:rsidRDefault="000909AF" w:rsidP="000909A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2F10E906" wp14:editId="36C8628C">
            <wp:extent cx="5638800" cy="3848100"/>
            <wp:effectExtent l="0" t="0" r="0" b="0"/>
            <wp:docPr id="360" name="Рисунок 87" descr="image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9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638800" cy="3848100"/>
                    </a:xfrm>
                    <a:prstGeom prst="rect">
                      <a:avLst/>
                    </a:prstGeom>
                    <a:noFill/>
                    <a:ln>
                      <a:noFill/>
                    </a:ln>
                  </pic:spPr>
                </pic:pic>
              </a:graphicData>
            </a:graphic>
          </wp:inline>
        </w:drawing>
      </w:r>
    </w:p>
    <w:p w14:paraId="02D4F423" w14:textId="36718E78" w:rsidR="004C44CC" w:rsidRPr="00406BEF" w:rsidRDefault="004C44CC" w:rsidP="000909AF">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4.2-21. Выбросы радионуклида Cs-137 в атмосферный воздух из зданий реакторных блоков №101/1 и №101/2: (M) </w:t>
      </w:r>
      <w:r w:rsidR="00AC6D92">
        <w:rPr>
          <w:rFonts w:ascii="Times New Roman" w:hAnsi="Times New Roman" w:cs="Times New Roman"/>
        </w:rPr>
        <w:t xml:space="preserve"> – </w:t>
      </w:r>
      <w:r w:rsidRPr="00406BEF">
        <w:rPr>
          <w:rFonts w:ascii="Times New Roman" w:hAnsi="Times New Roman" w:cs="Times New Roman"/>
        </w:rPr>
        <w:t xml:space="preserve"> данные мониторинга, (P)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(PAVA) </w:t>
      </w:r>
      <w:r w:rsidR="00AC6D92">
        <w:rPr>
          <w:rFonts w:ascii="Times New Roman" w:hAnsi="Times New Roman" w:cs="Times New Roman"/>
        </w:rPr>
        <w:t xml:space="preserve"> – </w:t>
      </w:r>
      <w:r w:rsidRPr="00406BEF">
        <w:rPr>
          <w:rFonts w:ascii="Times New Roman" w:hAnsi="Times New Roman" w:cs="Times New Roman"/>
        </w:rPr>
        <w:t xml:space="preserve"> выбросы, оценённые в исследованиях ОВОС отдельных проектов Д&amp;ПТ, (R3)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при демонтаже зоны R3</w:t>
      </w:r>
    </w:p>
    <w:p w14:paraId="3EA6893A" w14:textId="2C264A46" w:rsidR="004C44CC" w:rsidRPr="00406BEF" w:rsidRDefault="004C44CC" w:rsidP="004C44CC">
      <w:pPr>
        <w:spacing w:after="0" w:line="240" w:lineRule="auto"/>
        <w:rPr>
          <w:rFonts w:ascii="Times New Roman" w:hAnsi="Times New Roman" w:cs="Times New Roman"/>
        </w:rPr>
      </w:pPr>
    </w:p>
    <w:p w14:paraId="53FC32C0" w14:textId="584886B8" w:rsidR="000909AF" w:rsidRPr="00406BEF" w:rsidRDefault="000909AF" w:rsidP="000909AF">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16530A2" wp14:editId="5207B75A">
            <wp:extent cx="5219700" cy="3552825"/>
            <wp:effectExtent l="0" t="0" r="0" b="0"/>
            <wp:docPr id="359" name="Рисунок 88" descr="imag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10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9700" cy="3552825"/>
                    </a:xfrm>
                    <a:prstGeom prst="rect">
                      <a:avLst/>
                    </a:prstGeom>
                    <a:noFill/>
                    <a:ln>
                      <a:noFill/>
                    </a:ln>
                  </pic:spPr>
                </pic:pic>
              </a:graphicData>
            </a:graphic>
          </wp:inline>
        </w:drawing>
      </w:r>
    </w:p>
    <w:p w14:paraId="15EB5DDA" w14:textId="387C7AD0" w:rsidR="004C44CC" w:rsidRPr="00406BEF" w:rsidRDefault="004C44CC" w:rsidP="000909AF">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4.2-22. Выбросы радионуклида Sr-90 в атмосферный воздух из зданий реакторных блоков №101/1 и №101/2: (M) </w:t>
      </w:r>
      <w:r w:rsidR="00AC6D92">
        <w:rPr>
          <w:rFonts w:ascii="Times New Roman" w:hAnsi="Times New Roman" w:cs="Times New Roman"/>
        </w:rPr>
        <w:t xml:space="preserve"> – </w:t>
      </w:r>
      <w:r w:rsidRPr="00406BEF">
        <w:rPr>
          <w:rFonts w:ascii="Times New Roman" w:hAnsi="Times New Roman" w:cs="Times New Roman"/>
        </w:rPr>
        <w:t xml:space="preserve"> данные мониторинга, (P)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(PAVA) </w:t>
      </w:r>
      <w:r w:rsidR="00AC6D92">
        <w:rPr>
          <w:rFonts w:ascii="Times New Roman" w:hAnsi="Times New Roman" w:cs="Times New Roman"/>
        </w:rPr>
        <w:t xml:space="preserve"> – </w:t>
      </w:r>
      <w:r w:rsidRPr="00406BEF">
        <w:rPr>
          <w:rFonts w:ascii="Times New Roman" w:hAnsi="Times New Roman" w:cs="Times New Roman"/>
        </w:rPr>
        <w:t xml:space="preserve"> выбросы, оценённые в исследованиях ОВОС отдельных проектов Д&amp;ПТ, (R3)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при демонтаже зоны R3</w:t>
      </w:r>
    </w:p>
    <w:p w14:paraId="017C2E45" w14:textId="0D11E552" w:rsidR="000909AF" w:rsidRPr="00406BEF" w:rsidRDefault="000909AF">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909AF" w:rsidRPr="00406BEF" w14:paraId="7D3712AC" w14:textId="77777777" w:rsidTr="00572C96">
        <w:tc>
          <w:tcPr>
            <w:tcW w:w="4683" w:type="dxa"/>
          </w:tcPr>
          <w:p w14:paraId="1201F52E"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027A77F" w14:textId="77777777" w:rsidR="000909AF" w:rsidRPr="00406BEF" w:rsidRDefault="000909AF" w:rsidP="00572C96">
            <w:pPr>
              <w:rPr>
                <w:rFonts w:ascii="Times New Roman" w:hAnsi="Times New Roman" w:cs="Times New Roman"/>
                <w:sz w:val="18"/>
                <w:szCs w:val="18"/>
                <w:lang w:val="ru-RU"/>
              </w:rPr>
            </w:pPr>
          </w:p>
          <w:p w14:paraId="3C519F69" w14:textId="77777777" w:rsidR="000909AF" w:rsidRPr="00406BEF" w:rsidRDefault="000909AF"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25D44C1"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F237022" w14:textId="77777777" w:rsidR="000909AF" w:rsidRPr="00406BEF" w:rsidRDefault="000909AF"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D91C841" w14:textId="77777777"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CBC41DA" w14:textId="5573938C" w:rsidR="000909AF" w:rsidRPr="00406BEF" w:rsidRDefault="000909AF"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151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9D710D0" w14:textId="1AACAF0A" w:rsidR="000909AF" w:rsidRPr="00406BEF" w:rsidRDefault="000909AF" w:rsidP="004C44CC">
      <w:pPr>
        <w:spacing w:after="0" w:line="240" w:lineRule="auto"/>
        <w:rPr>
          <w:rFonts w:ascii="Times New Roman" w:hAnsi="Times New Roman" w:cs="Times New Roman"/>
        </w:rPr>
      </w:pPr>
    </w:p>
    <w:p w14:paraId="6DC3E44D" w14:textId="44894816" w:rsidR="000909AF" w:rsidRPr="00406BEF" w:rsidRDefault="008C454E" w:rsidP="008C454E">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619F56D2" wp14:editId="38D2A688">
            <wp:extent cx="5534025" cy="2438400"/>
            <wp:effectExtent l="0" t="0" r="0" b="0"/>
            <wp:docPr id="358" name="Рисунок 89" descr="imag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10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34025" cy="2438400"/>
                    </a:xfrm>
                    <a:prstGeom prst="rect">
                      <a:avLst/>
                    </a:prstGeom>
                    <a:noFill/>
                    <a:ln>
                      <a:noFill/>
                    </a:ln>
                  </pic:spPr>
                </pic:pic>
              </a:graphicData>
            </a:graphic>
          </wp:inline>
        </w:drawing>
      </w:r>
    </w:p>
    <w:p w14:paraId="1407B7C7" w14:textId="7387B1DA" w:rsidR="004C44CC" w:rsidRPr="00406BEF" w:rsidRDefault="004C44CC" w:rsidP="008C454E">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4.2-23. Выбросы радионуклида Nb-94 в атмосферный воздух из зданий реакторных блоков №101/1 и №101/2: (M) </w:t>
      </w:r>
      <w:r w:rsidR="00AC6D92">
        <w:rPr>
          <w:rFonts w:ascii="Times New Roman" w:hAnsi="Times New Roman" w:cs="Times New Roman"/>
        </w:rPr>
        <w:t xml:space="preserve"> – </w:t>
      </w:r>
      <w:r w:rsidRPr="00406BEF">
        <w:rPr>
          <w:rFonts w:ascii="Times New Roman" w:hAnsi="Times New Roman" w:cs="Times New Roman"/>
        </w:rPr>
        <w:t xml:space="preserve"> данные мониторинга, (P)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(PAVA) </w:t>
      </w:r>
      <w:r w:rsidR="00AC6D92">
        <w:rPr>
          <w:rFonts w:ascii="Times New Roman" w:hAnsi="Times New Roman" w:cs="Times New Roman"/>
        </w:rPr>
        <w:t xml:space="preserve"> – </w:t>
      </w:r>
      <w:r w:rsidRPr="00406BEF">
        <w:rPr>
          <w:rFonts w:ascii="Times New Roman" w:hAnsi="Times New Roman" w:cs="Times New Roman"/>
        </w:rPr>
        <w:t xml:space="preserve"> выбросы, оценённые в исследованиях ОВОС отдельных проектов Д&amp;ПТ, (R3) </w:t>
      </w:r>
      <w:r w:rsidR="00AC6D92">
        <w:rPr>
          <w:rFonts w:ascii="Times New Roman" w:hAnsi="Times New Roman" w:cs="Times New Roman"/>
        </w:rPr>
        <w:t xml:space="preserve"> – </w:t>
      </w:r>
      <w:r w:rsidRPr="00406BEF">
        <w:rPr>
          <w:rFonts w:ascii="Times New Roman" w:hAnsi="Times New Roman" w:cs="Times New Roman"/>
        </w:rPr>
        <w:t xml:space="preserve"> прогнозируемые выбросы при демонтаже зоны R3</w:t>
      </w:r>
    </w:p>
    <w:p w14:paraId="0722154E" w14:textId="77777777" w:rsidR="004C44CC" w:rsidRPr="00406BEF" w:rsidRDefault="004C44CC" w:rsidP="004C44CC">
      <w:pPr>
        <w:spacing w:after="0" w:line="240" w:lineRule="auto"/>
        <w:rPr>
          <w:rFonts w:ascii="Times New Roman" w:hAnsi="Times New Roman" w:cs="Times New Roman"/>
        </w:rPr>
      </w:pPr>
    </w:p>
    <w:p w14:paraId="4197FF4E" w14:textId="77777777" w:rsidR="004C44CC" w:rsidRPr="00406BEF" w:rsidRDefault="004C44CC" w:rsidP="008C454E">
      <w:pPr>
        <w:spacing w:after="0" w:line="240" w:lineRule="auto"/>
        <w:ind w:firstLine="709"/>
        <w:jc w:val="both"/>
        <w:rPr>
          <w:rFonts w:ascii="Times New Roman" w:hAnsi="Times New Roman" w:cs="Times New Roman"/>
        </w:rPr>
      </w:pPr>
      <w:r w:rsidRPr="00406BEF">
        <w:rPr>
          <w:rFonts w:ascii="Times New Roman" w:hAnsi="Times New Roman" w:cs="Times New Roman"/>
        </w:rPr>
        <w:t>Результаты радиологического мониторинга также показывают, что хранение обработанных и среднеактивных отходов (классов А, В, С, D, Е) в хранилищах (накопительном хранилище ОВНН, здании №158/2) не вызывает значительных радиоактивных выбросов в окружающую среду.</w:t>
      </w:r>
    </w:p>
    <w:p w14:paraId="0FB67D43" w14:textId="77777777" w:rsidR="004C44CC" w:rsidRPr="00406BEF" w:rsidRDefault="004C44CC" w:rsidP="008C454E">
      <w:pPr>
        <w:spacing w:after="0" w:line="240" w:lineRule="auto"/>
        <w:ind w:firstLine="709"/>
        <w:jc w:val="both"/>
        <w:rPr>
          <w:rFonts w:ascii="Times New Roman" w:hAnsi="Times New Roman" w:cs="Times New Roman"/>
        </w:rPr>
      </w:pPr>
      <w:r w:rsidRPr="00406BEF">
        <w:rPr>
          <w:rFonts w:ascii="Times New Roman" w:hAnsi="Times New Roman" w:cs="Times New Roman"/>
        </w:rPr>
        <w:t>После 2024 г. наиболее важными источниками выбросов радионуклидов в атмосферный воздух останутся (см. Рисунок 4.2-19):</w:t>
      </w:r>
    </w:p>
    <w:p w14:paraId="29554BD6" w14:textId="77777777" w:rsidR="004C44CC" w:rsidRPr="00406BEF" w:rsidRDefault="004C44CC" w:rsidP="00F724AC">
      <w:pPr>
        <w:pStyle w:val="a8"/>
        <w:numPr>
          <w:ilvl w:val="0"/>
          <w:numId w:val="29"/>
        </w:numPr>
        <w:spacing w:after="0" w:line="240" w:lineRule="auto"/>
        <w:jc w:val="both"/>
        <w:rPr>
          <w:rFonts w:ascii="Times New Roman" w:hAnsi="Times New Roman" w:cs="Times New Roman"/>
        </w:rPr>
      </w:pPr>
      <w:r w:rsidRPr="00406BEF">
        <w:rPr>
          <w:rFonts w:ascii="Times New Roman" w:hAnsi="Times New Roman" w:cs="Times New Roman"/>
        </w:rPr>
        <w:t>здания реакторных блоков №101/1 и №101/2, где проводится техническое обслуживание оборудования энергоблоков, демонтаж и первичная переработка выведенного из эксплуатации оборудования и систем, хранение демонтированных материалов;</w:t>
      </w:r>
    </w:p>
    <w:p w14:paraId="484B1C0C" w14:textId="526DE312" w:rsidR="004C44CC" w:rsidRPr="00406BEF" w:rsidRDefault="004C44CC" w:rsidP="00F724AC">
      <w:pPr>
        <w:pStyle w:val="a8"/>
        <w:numPr>
          <w:ilvl w:val="0"/>
          <w:numId w:val="29"/>
        </w:numPr>
        <w:spacing w:after="0" w:line="240" w:lineRule="auto"/>
        <w:jc w:val="both"/>
        <w:rPr>
          <w:rFonts w:ascii="Times New Roman" w:hAnsi="Times New Roman" w:cs="Times New Roman"/>
        </w:rPr>
      </w:pPr>
      <w:r w:rsidRPr="00406BEF">
        <w:rPr>
          <w:rFonts w:ascii="Times New Roman" w:hAnsi="Times New Roman" w:cs="Times New Roman"/>
        </w:rPr>
        <w:t xml:space="preserve">извлечение накопленных в эксплуатационный период </w:t>
      </w:r>
      <w:r w:rsidR="00EB4EDB" w:rsidRPr="00406BEF">
        <w:rPr>
          <w:rFonts w:ascii="Times New Roman" w:hAnsi="Times New Roman" w:cs="Times New Roman"/>
        </w:rPr>
        <w:t>РО</w:t>
      </w:r>
      <w:r w:rsidRPr="00406BEF">
        <w:rPr>
          <w:rFonts w:ascii="Times New Roman" w:hAnsi="Times New Roman" w:cs="Times New Roman"/>
        </w:rPr>
        <w:t xml:space="preserve"> групп G2 и G3 из существующих хранилищ в зданиях №157 и №157/1 с использованием модулей извлечения ОУ-2 и ОУ-3.</w:t>
      </w:r>
    </w:p>
    <w:p w14:paraId="047FC0E5" w14:textId="759B0412" w:rsidR="004C44CC" w:rsidRPr="00406BEF" w:rsidRDefault="004C44CC" w:rsidP="008C454E">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Деятельность по эксплуатации, выводу из эксплуатации и обращению с </w:t>
      </w:r>
      <w:r w:rsidR="00EB4EDB" w:rsidRPr="00406BEF">
        <w:rPr>
          <w:rFonts w:ascii="Times New Roman" w:hAnsi="Times New Roman" w:cs="Times New Roman"/>
        </w:rPr>
        <w:t>РО</w:t>
      </w:r>
      <w:r w:rsidRPr="00406BEF">
        <w:rPr>
          <w:rFonts w:ascii="Times New Roman" w:hAnsi="Times New Roman" w:cs="Times New Roman"/>
        </w:rPr>
        <w:t>, осуществляемая в других контролируемых зонах ИАЭС и прилегающих объектах ядерного топлива и в расположенных там зданиях, также приведёт к выбросам в атмосферный воздух, однако суммарные выбросы от этих видов деятельности будут ниже по сравнению с выбросами из зданий реакторных блоков.</w:t>
      </w:r>
    </w:p>
    <w:p w14:paraId="3417BE13" w14:textId="77777777" w:rsidR="004C44CC" w:rsidRPr="00406BEF" w:rsidRDefault="004C44CC" w:rsidP="008C454E">
      <w:pPr>
        <w:spacing w:after="0" w:line="240" w:lineRule="auto"/>
        <w:ind w:firstLine="709"/>
        <w:jc w:val="both"/>
        <w:rPr>
          <w:rFonts w:ascii="Times New Roman" w:hAnsi="Times New Roman" w:cs="Times New Roman"/>
        </w:rPr>
      </w:pPr>
    </w:p>
    <w:p w14:paraId="243880E0" w14:textId="77777777" w:rsidR="008C454E" w:rsidRPr="00406BEF" w:rsidRDefault="004C44CC" w:rsidP="008C454E">
      <w:pPr>
        <w:spacing w:after="0" w:line="240" w:lineRule="auto"/>
        <w:ind w:firstLine="709"/>
        <w:jc w:val="both"/>
        <w:rPr>
          <w:rFonts w:ascii="Times New Roman" w:hAnsi="Times New Roman" w:cs="Times New Roman"/>
        </w:rPr>
      </w:pPr>
      <w:r w:rsidRPr="00406BEF">
        <w:rPr>
          <w:rFonts w:ascii="Times New Roman" w:hAnsi="Times New Roman" w:cs="Times New Roman"/>
        </w:rPr>
        <w:t>Сравнение прогнозируемых выбросов в атмосферный воздух с предельными значениями, установленными</w:t>
      </w:r>
    </w:p>
    <w:p w14:paraId="0101C496" w14:textId="77777777" w:rsidR="008C454E" w:rsidRPr="00406BEF" w:rsidRDefault="008C454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C454E" w:rsidRPr="00406BEF" w14:paraId="023B982A" w14:textId="77777777" w:rsidTr="00572C96">
        <w:tc>
          <w:tcPr>
            <w:tcW w:w="4683" w:type="dxa"/>
          </w:tcPr>
          <w:p w14:paraId="7E4D0961" w14:textId="77777777" w:rsidR="008C454E" w:rsidRPr="00406BEF" w:rsidRDefault="008C454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C6DCCCA" w14:textId="77777777" w:rsidR="008C454E" w:rsidRPr="00406BEF" w:rsidRDefault="008C454E" w:rsidP="00572C96">
            <w:pPr>
              <w:rPr>
                <w:rFonts w:ascii="Times New Roman" w:hAnsi="Times New Roman" w:cs="Times New Roman"/>
                <w:sz w:val="18"/>
                <w:szCs w:val="18"/>
                <w:lang w:val="ru-RU"/>
              </w:rPr>
            </w:pPr>
          </w:p>
          <w:p w14:paraId="4B5659A4" w14:textId="77777777" w:rsidR="008C454E" w:rsidRPr="00406BEF" w:rsidRDefault="008C454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AB9D6F2" w14:textId="77777777" w:rsidR="008C454E" w:rsidRPr="00406BEF" w:rsidRDefault="008C454E"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677F11B" w14:textId="77777777" w:rsidR="008C454E" w:rsidRPr="00406BEF" w:rsidRDefault="008C454E"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26987ED" w14:textId="77777777" w:rsidR="008C454E" w:rsidRPr="00406BEF" w:rsidRDefault="008C454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5907740" w14:textId="0C7ABD4C" w:rsidR="008C454E" w:rsidRPr="00406BEF" w:rsidRDefault="008C454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152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3363BF6" w14:textId="77777777" w:rsidR="008C454E" w:rsidRPr="00406BEF" w:rsidRDefault="008C454E" w:rsidP="004C44CC">
      <w:pPr>
        <w:spacing w:after="0" w:line="240" w:lineRule="auto"/>
        <w:rPr>
          <w:rFonts w:ascii="Times New Roman" w:hAnsi="Times New Roman" w:cs="Times New Roman"/>
        </w:rPr>
      </w:pPr>
    </w:p>
    <w:p w14:paraId="0DE3B12D" w14:textId="0172D662" w:rsidR="004C44CC" w:rsidRPr="00406BEF" w:rsidRDefault="004C44CC" w:rsidP="008C454E">
      <w:pPr>
        <w:spacing w:after="0" w:line="240" w:lineRule="auto"/>
        <w:jc w:val="both"/>
        <w:rPr>
          <w:rFonts w:ascii="Times New Roman" w:hAnsi="Times New Roman" w:cs="Times New Roman"/>
        </w:rPr>
      </w:pPr>
      <w:r w:rsidRPr="00406BEF">
        <w:rPr>
          <w:rFonts w:ascii="Times New Roman" w:hAnsi="Times New Roman" w:cs="Times New Roman"/>
        </w:rPr>
        <w:t xml:space="preserve">с 2020 г., представлено на Рисунке 4.2-24. Выброшенная активность радионуклида C-14 составляет около 83 % от предельных значений, установленных для этого радионуклида, выброшенная активность радионуклидов группы ИА </w:t>
      </w:r>
      <w:r w:rsidR="00AC6D92">
        <w:rPr>
          <w:rFonts w:ascii="Times New Roman" w:hAnsi="Times New Roman" w:cs="Times New Roman"/>
        </w:rPr>
        <w:t xml:space="preserve"> – </w:t>
      </w:r>
      <w:r w:rsidRPr="00406BEF">
        <w:rPr>
          <w:rFonts w:ascii="Times New Roman" w:hAnsi="Times New Roman" w:cs="Times New Roman"/>
        </w:rPr>
        <w:t xml:space="preserve"> около 6 % от предельных значений для этой группы, а выброшенная активность H-3 </w:t>
      </w:r>
      <w:r w:rsidR="00AC6D92">
        <w:rPr>
          <w:rFonts w:ascii="Times New Roman" w:hAnsi="Times New Roman" w:cs="Times New Roman"/>
        </w:rPr>
        <w:t xml:space="preserve"> – </w:t>
      </w:r>
      <w:r w:rsidRPr="00406BEF">
        <w:rPr>
          <w:rFonts w:ascii="Times New Roman" w:hAnsi="Times New Roman" w:cs="Times New Roman"/>
        </w:rPr>
        <w:t xml:space="preserve"> около 0,3 % от предельных значений для этого радионуклида. Годовая эффективная доза облучения населения, определяемая предельными выбросами C-14, составляет 0,001 мЗв/год, т.е. 1 % от ограничения дозы, применяемого к выбросам радионуклидов в атмосферный воздух (0,1 мЗв/год, см. Раздел 4.2.2.2). Таким образом, предельные выбросы C-14 могут быть увеличены при оптимизации предельных выбросов других групп радионуклидов.</w:t>
      </w:r>
    </w:p>
    <w:p w14:paraId="7310CFC1" w14:textId="7D73511D" w:rsidR="004C44CC" w:rsidRPr="00406BEF" w:rsidRDefault="004C44CC" w:rsidP="004C44CC">
      <w:pPr>
        <w:spacing w:after="0" w:line="240" w:lineRule="auto"/>
        <w:rPr>
          <w:rFonts w:ascii="Times New Roman" w:hAnsi="Times New Roman" w:cs="Times New Roman"/>
        </w:rPr>
      </w:pPr>
    </w:p>
    <w:p w14:paraId="4BFBBE9E" w14:textId="3B690970" w:rsidR="008C454E" w:rsidRPr="00406BEF" w:rsidRDefault="008C454E" w:rsidP="008C454E">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479BE3EE" wp14:editId="4283FDEC">
            <wp:extent cx="5629275" cy="3619500"/>
            <wp:effectExtent l="0" t="0" r="0" b="0"/>
            <wp:docPr id="357" name="Рисунок 90" descr="image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10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29275" cy="3619500"/>
                    </a:xfrm>
                    <a:prstGeom prst="rect">
                      <a:avLst/>
                    </a:prstGeom>
                    <a:noFill/>
                    <a:ln>
                      <a:noFill/>
                    </a:ln>
                  </pic:spPr>
                </pic:pic>
              </a:graphicData>
            </a:graphic>
          </wp:inline>
        </w:drawing>
      </w:r>
    </w:p>
    <w:p w14:paraId="66FF1918" w14:textId="77777777" w:rsidR="004C44CC" w:rsidRPr="00406BEF" w:rsidRDefault="004C44CC" w:rsidP="008C454E">
      <w:pPr>
        <w:spacing w:after="0" w:line="240" w:lineRule="auto"/>
        <w:jc w:val="center"/>
        <w:rPr>
          <w:rFonts w:ascii="Times New Roman" w:hAnsi="Times New Roman" w:cs="Times New Roman"/>
        </w:rPr>
      </w:pPr>
      <w:r w:rsidRPr="00406BEF">
        <w:rPr>
          <w:rFonts w:ascii="Times New Roman" w:hAnsi="Times New Roman" w:cs="Times New Roman"/>
        </w:rPr>
        <w:t>Рисунок 4.2-24. Сравнение выбросов ИАЭС в атмосферный воздух с предельными значениями, установленными с 2020 г.</w:t>
      </w:r>
    </w:p>
    <w:p w14:paraId="6372A2D4" w14:textId="77777777" w:rsidR="004C44CC" w:rsidRPr="00406BEF" w:rsidRDefault="004C44CC" w:rsidP="004C44CC">
      <w:pPr>
        <w:spacing w:after="0" w:line="240" w:lineRule="auto"/>
        <w:rPr>
          <w:rFonts w:ascii="Times New Roman" w:hAnsi="Times New Roman" w:cs="Times New Roman"/>
        </w:rPr>
      </w:pPr>
    </w:p>
    <w:p w14:paraId="3FDD9B8C" w14:textId="4DDFDCF2" w:rsidR="004C44CC" w:rsidRPr="00406BEF" w:rsidRDefault="004C44CC" w:rsidP="008C454E">
      <w:pPr>
        <w:spacing w:after="0" w:line="240" w:lineRule="auto"/>
        <w:outlineLvl w:val="2"/>
        <w:rPr>
          <w:rFonts w:ascii="Times New Roman" w:hAnsi="Times New Roman" w:cs="Times New Roman"/>
          <w:b/>
        </w:rPr>
      </w:pPr>
      <w:bookmarkStart w:id="34" w:name="_Toc217406033"/>
      <w:r w:rsidRPr="00406BEF">
        <w:rPr>
          <w:rFonts w:ascii="Times New Roman" w:hAnsi="Times New Roman" w:cs="Times New Roman"/>
          <w:b/>
        </w:rPr>
        <w:t>4.2.4</w:t>
      </w:r>
      <w:r w:rsidR="008C454E"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34"/>
    </w:p>
    <w:p w14:paraId="2C610BA8" w14:textId="77777777" w:rsidR="008C454E" w:rsidRPr="00406BEF" w:rsidRDefault="008C454E" w:rsidP="008C454E">
      <w:pPr>
        <w:spacing w:after="0" w:line="240" w:lineRule="auto"/>
        <w:ind w:firstLine="709"/>
        <w:jc w:val="both"/>
        <w:rPr>
          <w:rFonts w:ascii="Times New Roman" w:hAnsi="Times New Roman" w:cs="Times New Roman"/>
        </w:rPr>
      </w:pPr>
    </w:p>
    <w:p w14:paraId="33A51F5B" w14:textId="77777777" w:rsidR="004C44CC" w:rsidRPr="00406BEF" w:rsidRDefault="004C44CC" w:rsidP="008C454E">
      <w:pPr>
        <w:spacing w:after="0" w:line="240" w:lineRule="auto"/>
        <w:ind w:firstLine="709"/>
        <w:jc w:val="both"/>
        <w:rPr>
          <w:rFonts w:ascii="Times New Roman" w:hAnsi="Times New Roman" w:cs="Times New Roman"/>
        </w:rPr>
      </w:pPr>
      <w:r w:rsidRPr="00406BEF">
        <w:rPr>
          <w:rFonts w:ascii="Times New Roman" w:hAnsi="Times New Roman" w:cs="Times New Roman"/>
        </w:rPr>
        <w:t>Для работ по демонтажу и первичной переработке оборудования и систем, которые могут потенциально привести к образованию взвешенных частиц и аэрозолей, должна быть предусмотрена и применена HEPA-фильтрация выбросов в атмосферный воздух. Как показывает опыт уже реализованных проектов вывода из эксплуатации ИАЭС, это позволяет значительно сократить выбросы как радиоактивных, так и нерадиоактивных материалов в атмосферный воздух.</w:t>
      </w:r>
    </w:p>
    <w:p w14:paraId="60B0A333" w14:textId="77777777" w:rsidR="004C44CC" w:rsidRPr="00406BEF" w:rsidRDefault="004C44CC" w:rsidP="008C454E">
      <w:pPr>
        <w:spacing w:after="0" w:line="240" w:lineRule="auto"/>
        <w:ind w:firstLine="709"/>
        <w:jc w:val="both"/>
        <w:rPr>
          <w:rFonts w:ascii="Times New Roman" w:hAnsi="Times New Roman" w:cs="Times New Roman"/>
        </w:rPr>
      </w:pPr>
    </w:p>
    <w:p w14:paraId="4360B187" w14:textId="77777777" w:rsidR="008C454E" w:rsidRPr="00406BEF" w:rsidRDefault="004C44CC" w:rsidP="008C454E">
      <w:pPr>
        <w:spacing w:after="0" w:line="240" w:lineRule="auto"/>
        <w:ind w:firstLine="709"/>
        <w:jc w:val="both"/>
        <w:rPr>
          <w:rFonts w:ascii="Times New Roman" w:hAnsi="Times New Roman" w:cs="Times New Roman"/>
        </w:rPr>
      </w:pPr>
      <w:r w:rsidRPr="00406BEF">
        <w:rPr>
          <w:rFonts w:ascii="Times New Roman" w:hAnsi="Times New Roman" w:cs="Times New Roman"/>
        </w:rPr>
        <w:t>Может быть пересмотрено предельное значение выбросов радионуклида C-14 в атмосферный воздух. Предельное значение, применяемое к этому радионуклиду с 2020 г., определено на основе данных проектов вывода из эксплуатации, подготовленных в 2020 г. и ранее. Существующие предельные значения выбросов в атмосферный воздух могут быть пересмотрены и оптимизированы с применением принципа АЛАРА и при обеспечении низкого воздействия на окружающую среду, соответствующего</w:t>
      </w:r>
    </w:p>
    <w:p w14:paraId="36A93973" w14:textId="77777777" w:rsidR="008C454E" w:rsidRPr="00406BEF" w:rsidRDefault="008C454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8C454E" w:rsidRPr="00406BEF" w14:paraId="74501A46" w14:textId="77777777" w:rsidTr="00572C96">
        <w:tc>
          <w:tcPr>
            <w:tcW w:w="4683" w:type="dxa"/>
          </w:tcPr>
          <w:p w14:paraId="6BBF61A9" w14:textId="77777777" w:rsidR="008C454E" w:rsidRPr="00406BEF" w:rsidRDefault="008C454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812812A" w14:textId="77777777" w:rsidR="008C454E" w:rsidRPr="00406BEF" w:rsidRDefault="008C454E" w:rsidP="00572C96">
            <w:pPr>
              <w:rPr>
                <w:rFonts w:ascii="Times New Roman" w:hAnsi="Times New Roman" w:cs="Times New Roman"/>
                <w:sz w:val="18"/>
                <w:szCs w:val="18"/>
                <w:lang w:val="ru-RU"/>
              </w:rPr>
            </w:pPr>
          </w:p>
          <w:p w14:paraId="68F1E9F8" w14:textId="77777777" w:rsidR="008C454E" w:rsidRPr="00406BEF" w:rsidRDefault="008C454E"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3A9B466" w14:textId="77777777" w:rsidR="008C454E" w:rsidRPr="00406BEF" w:rsidRDefault="008C454E"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07A76B6" w14:textId="77777777" w:rsidR="008C454E" w:rsidRPr="00406BEF" w:rsidRDefault="008C454E"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528ECCC" w14:textId="77777777" w:rsidR="008C454E" w:rsidRPr="00406BEF" w:rsidRDefault="008C454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E112F4A" w14:textId="4DA3507B" w:rsidR="008C454E" w:rsidRPr="00406BEF" w:rsidRDefault="008C454E"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153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A7E6AE5" w14:textId="77777777" w:rsidR="008C454E" w:rsidRPr="00406BEF" w:rsidRDefault="008C454E" w:rsidP="004C44CC">
      <w:pPr>
        <w:spacing w:after="0" w:line="240" w:lineRule="auto"/>
        <w:rPr>
          <w:rFonts w:ascii="Times New Roman" w:hAnsi="Times New Roman" w:cs="Times New Roman"/>
        </w:rPr>
      </w:pPr>
    </w:p>
    <w:p w14:paraId="7371BDC1" w14:textId="1ED79CEC" w:rsidR="004C44CC" w:rsidRPr="00406BEF" w:rsidRDefault="004C44CC" w:rsidP="008C454E">
      <w:pPr>
        <w:spacing w:after="0" w:line="240" w:lineRule="auto"/>
        <w:jc w:val="both"/>
        <w:rPr>
          <w:rFonts w:ascii="Times New Roman" w:hAnsi="Times New Roman" w:cs="Times New Roman"/>
        </w:rPr>
      </w:pPr>
      <w:r w:rsidRPr="00406BEF">
        <w:rPr>
          <w:rFonts w:ascii="Times New Roman" w:hAnsi="Times New Roman" w:cs="Times New Roman"/>
        </w:rPr>
        <w:t>требованиям радиационной безопасности.</w:t>
      </w:r>
    </w:p>
    <w:p w14:paraId="52F2AD95" w14:textId="77777777" w:rsidR="004C44CC" w:rsidRPr="00406BEF" w:rsidRDefault="004C44CC" w:rsidP="008C454E">
      <w:pPr>
        <w:spacing w:after="0" w:line="240" w:lineRule="auto"/>
        <w:ind w:firstLine="720"/>
        <w:jc w:val="both"/>
        <w:rPr>
          <w:rFonts w:ascii="Times New Roman" w:hAnsi="Times New Roman" w:cs="Times New Roman"/>
        </w:rPr>
      </w:pPr>
      <w:r w:rsidRPr="00406BEF">
        <w:rPr>
          <w:rFonts w:ascii="Times New Roman" w:hAnsi="Times New Roman" w:cs="Times New Roman"/>
        </w:rPr>
        <w:t>Для снижения негативного воздействия демонтажных работ на атмосферный воздух конструкции демонтируемых зданий и обрабатываемый строительный лом могут орошаться (поливаться водой), чтобы предотвратить пылеобразование. Рекомендуется транспортировать пылящие строительные отходы в закрытых транспортных средствах или использовать другие средства защиты от рассеивания пыли и загрязнения окружающей среды при транспортировке.</w:t>
      </w:r>
    </w:p>
    <w:p w14:paraId="42FA0CF6" w14:textId="3CDE031E" w:rsidR="008C454E" w:rsidRPr="00406BEF" w:rsidRDefault="008C454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DD66B8" w:rsidRPr="00406BEF" w14:paraId="3664F894" w14:textId="77777777" w:rsidTr="00572C96">
        <w:tc>
          <w:tcPr>
            <w:tcW w:w="4683" w:type="dxa"/>
          </w:tcPr>
          <w:p w14:paraId="32395068" w14:textId="77777777" w:rsidR="00DD66B8" w:rsidRPr="00406BEF" w:rsidRDefault="00DD66B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BCE8457" w14:textId="77777777" w:rsidR="00DD66B8" w:rsidRPr="00406BEF" w:rsidRDefault="00DD66B8" w:rsidP="00572C96">
            <w:pPr>
              <w:rPr>
                <w:rFonts w:ascii="Times New Roman" w:hAnsi="Times New Roman" w:cs="Times New Roman"/>
                <w:sz w:val="18"/>
                <w:szCs w:val="18"/>
                <w:lang w:val="ru-RU"/>
              </w:rPr>
            </w:pPr>
          </w:p>
          <w:p w14:paraId="1CB7E04A" w14:textId="77777777" w:rsidR="00DD66B8" w:rsidRPr="00406BEF" w:rsidRDefault="00DD66B8" w:rsidP="00572C96">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52432D3" w14:textId="77777777" w:rsidR="00DD66B8" w:rsidRPr="00406BEF" w:rsidRDefault="00DD66B8" w:rsidP="00572C96">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8BEAE7A" w14:textId="77777777" w:rsidR="00DD66B8" w:rsidRPr="00406BEF" w:rsidRDefault="00DD66B8" w:rsidP="00572C96">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3878C0" w14:textId="77777777" w:rsidR="00DD66B8" w:rsidRPr="00406BEF" w:rsidRDefault="00DD66B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F7D564F" w14:textId="43997075" w:rsidR="00DD66B8" w:rsidRPr="00406BEF" w:rsidRDefault="00DD66B8" w:rsidP="00572C96">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154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C2A6BB1" w14:textId="72723E50" w:rsidR="004C44CC" w:rsidRPr="00406BEF" w:rsidRDefault="004C44CC" w:rsidP="004C44CC">
      <w:pPr>
        <w:spacing w:after="0" w:line="240" w:lineRule="auto"/>
        <w:rPr>
          <w:rFonts w:ascii="Times New Roman" w:hAnsi="Times New Roman" w:cs="Times New Roman"/>
        </w:rPr>
      </w:pPr>
    </w:p>
    <w:p w14:paraId="0DD01F6C" w14:textId="0666165D" w:rsidR="004C44CC" w:rsidRPr="00406BEF" w:rsidRDefault="004C44CC" w:rsidP="00DD66B8">
      <w:pPr>
        <w:spacing w:after="0" w:line="240" w:lineRule="auto"/>
        <w:outlineLvl w:val="1"/>
        <w:rPr>
          <w:rFonts w:ascii="Times New Roman" w:hAnsi="Times New Roman" w:cs="Times New Roman"/>
          <w:b/>
        </w:rPr>
      </w:pPr>
      <w:bookmarkStart w:id="35" w:name="_Toc217406034"/>
      <w:r w:rsidRPr="00406BEF">
        <w:rPr>
          <w:rFonts w:ascii="Times New Roman" w:hAnsi="Times New Roman" w:cs="Times New Roman"/>
          <w:b/>
        </w:rPr>
        <w:t>4.3</w:t>
      </w:r>
      <w:r w:rsidR="00DD66B8" w:rsidRPr="00406BEF">
        <w:rPr>
          <w:rFonts w:ascii="Times New Roman" w:hAnsi="Times New Roman" w:cs="Times New Roman"/>
          <w:b/>
        </w:rPr>
        <w:tab/>
      </w:r>
      <w:r w:rsidRPr="00406BEF">
        <w:rPr>
          <w:rFonts w:ascii="Times New Roman" w:hAnsi="Times New Roman" w:cs="Times New Roman"/>
          <w:b/>
        </w:rPr>
        <w:t>Почва</w:t>
      </w:r>
      <w:bookmarkEnd w:id="35"/>
    </w:p>
    <w:p w14:paraId="26719F16" w14:textId="77777777" w:rsidR="00DD66B8" w:rsidRPr="00406BEF" w:rsidRDefault="00DD66B8" w:rsidP="004C44CC">
      <w:pPr>
        <w:spacing w:after="0" w:line="240" w:lineRule="auto"/>
        <w:rPr>
          <w:rFonts w:ascii="Times New Roman" w:hAnsi="Times New Roman" w:cs="Times New Roman"/>
          <w:b/>
        </w:rPr>
      </w:pPr>
    </w:p>
    <w:p w14:paraId="045234D9" w14:textId="35362634" w:rsidR="004C44CC" w:rsidRPr="00406BEF" w:rsidRDefault="004C44CC" w:rsidP="00DD66B8">
      <w:pPr>
        <w:spacing w:after="0" w:line="240" w:lineRule="auto"/>
        <w:outlineLvl w:val="2"/>
        <w:rPr>
          <w:rFonts w:ascii="Times New Roman" w:hAnsi="Times New Roman" w:cs="Times New Roman"/>
          <w:b/>
        </w:rPr>
      </w:pPr>
      <w:bookmarkStart w:id="36" w:name="_Toc217406035"/>
      <w:r w:rsidRPr="00406BEF">
        <w:rPr>
          <w:rFonts w:ascii="Times New Roman" w:hAnsi="Times New Roman" w:cs="Times New Roman"/>
          <w:b/>
        </w:rPr>
        <w:t>4.3.1</w:t>
      </w:r>
      <w:r w:rsidR="00DD66B8" w:rsidRPr="00406BEF">
        <w:rPr>
          <w:rFonts w:ascii="Times New Roman" w:hAnsi="Times New Roman" w:cs="Times New Roman"/>
          <w:b/>
        </w:rPr>
        <w:tab/>
      </w:r>
      <w:r w:rsidRPr="00406BEF">
        <w:rPr>
          <w:rFonts w:ascii="Times New Roman" w:hAnsi="Times New Roman" w:cs="Times New Roman"/>
          <w:b/>
        </w:rPr>
        <w:t>Текущее состояние</w:t>
      </w:r>
      <w:bookmarkEnd w:id="36"/>
    </w:p>
    <w:p w14:paraId="06BC9517" w14:textId="77777777" w:rsidR="00DD66B8" w:rsidRPr="00406BEF" w:rsidRDefault="00DD66B8" w:rsidP="004C44CC">
      <w:pPr>
        <w:spacing w:after="0" w:line="240" w:lineRule="auto"/>
        <w:rPr>
          <w:rFonts w:ascii="Times New Roman" w:hAnsi="Times New Roman" w:cs="Times New Roman"/>
        </w:rPr>
      </w:pPr>
    </w:p>
    <w:p w14:paraId="60C22EAA" w14:textId="77777777" w:rsidR="004C44CC" w:rsidRPr="00406BEF" w:rsidRDefault="004C44CC" w:rsidP="00DD66B8">
      <w:pPr>
        <w:spacing w:after="0" w:line="240" w:lineRule="auto"/>
        <w:ind w:firstLine="709"/>
        <w:jc w:val="both"/>
        <w:rPr>
          <w:rFonts w:ascii="Times New Roman" w:hAnsi="Times New Roman" w:cs="Times New Roman"/>
        </w:rPr>
      </w:pPr>
      <w:r w:rsidRPr="00406BEF">
        <w:rPr>
          <w:rFonts w:ascii="Times New Roman" w:hAnsi="Times New Roman" w:cs="Times New Roman"/>
        </w:rPr>
        <w:t>Территория Игналинской АЭС подверглась влиянию строительства и эксплуатации ИАЭС и почти полностью покрыта насыпным грунтом. Таким образом, естественный почвенный слой практически отсутствует. Насыпной грунт содержит смесь суглинков, гравия, гальки, песка и органических остатков в отдельных местах.</w:t>
      </w:r>
    </w:p>
    <w:p w14:paraId="5077711D" w14:textId="77777777" w:rsidR="004C44CC" w:rsidRPr="00406BEF" w:rsidRDefault="004C44CC" w:rsidP="00DD66B8">
      <w:pPr>
        <w:spacing w:after="0" w:line="240" w:lineRule="auto"/>
        <w:ind w:firstLine="709"/>
        <w:jc w:val="both"/>
        <w:rPr>
          <w:rFonts w:ascii="Times New Roman" w:hAnsi="Times New Roman" w:cs="Times New Roman"/>
        </w:rPr>
      </w:pPr>
      <w:r w:rsidRPr="00406BEF">
        <w:rPr>
          <w:rFonts w:ascii="Times New Roman" w:hAnsi="Times New Roman" w:cs="Times New Roman"/>
        </w:rPr>
        <w:t>В рамках экологического мониторинга ИАЭС проводит радиологические измерения проб почвы в районе ИАЭС с 1986 г. и представляет результаты измерений в ежегодных отчётах по радиологическому мониторингу. Пробы почвы также отбираются и анализируются на отдельных площадках объектов ядерного топлива (накопительное хранилище (B19-1), ОПТРО (B2), ПХСХ (B1), ОПХТРО (B34), наземное хранилище «Свалка» (B19-2)) на ИАЭС. Как видно из результатов радиологического мониторинга района ИАЭС (см. Таблицу 4.3-1 и Рисунок 4.3-1), изменение концентраций радионуклидов в пробах почвы в течение периода мониторинга незначительно. Для сравнения приведены результаты по естественным радионуклидам K-40, Ra-226 и Th-228, которые не выбрасываются в окружающую среду ИАЭС.</w:t>
      </w:r>
    </w:p>
    <w:p w14:paraId="113B42D3" w14:textId="77777777" w:rsidR="004C44CC" w:rsidRPr="00406BEF" w:rsidRDefault="004C44CC" w:rsidP="00DD66B8">
      <w:pPr>
        <w:spacing w:after="0" w:line="240" w:lineRule="auto"/>
        <w:jc w:val="center"/>
        <w:rPr>
          <w:rFonts w:ascii="Times New Roman" w:hAnsi="Times New Roman" w:cs="Times New Roman"/>
        </w:rPr>
      </w:pPr>
    </w:p>
    <w:p w14:paraId="297F5199" w14:textId="77777777" w:rsidR="004C44CC" w:rsidRPr="00406BEF" w:rsidRDefault="004C44CC" w:rsidP="00DD66B8">
      <w:pPr>
        <w:spacing w:after="0" w:line="240" w:lineRule="auto"/>
        <w:jc w:val="center"/>
        <w:rPr>
          <w:rFonts w:ascii="Times New Roman" w:hAnsi="Times New Roman" w:cs="Times New Roman"/>
        </w:rPr>
      </w:pPr>
      <w:r w:rsidRPr="00406BEF">
        <w:rPr>
          <w:rFonts w:ascii="Times New Roman" w:hAnsi="Times New Roman" w:cs="Times New Roman"/>
        </w:rPr>
        <w:t>Таблица 4.3-1. Концентрации радионуклидов в пробах почвы в районе ИАЭС в 2010–2024 гг.</w:t>
      </w:r>
    </w:p>
    <w:tbl>
      <w:tblPr>
        <w:tblW w:w="0" w:type="auto"/>
        <w:tblLayout w:type="fixed"/>
        <w:tblCellMar>
          <w:left w:w="10" w:type="dxa"/>
          <w:right w:w="10" w:type="dxa"/>
        </w:tblCellMar>
        <w:tblLook w:val="0000" w:firstRow="0" w:lastRow="0" w:firstColumn="0" w:lastColumn="0" w:noHBand="0" w:noVBand="0"/>
      </w:tblPr>
      <w:tblGrid>
        <w:gridCol w:w="922"/>
        <w:gridCol w:w="754"/>
        <w:gridCol w:w="754"/>
        <w:gridCol w:w="754"/>
        <w:gridCol w:w="754"/>
        <w:gridCol w:w="754"/>
        <w:gridCol w:w="754"/>
        <w:gridCol w:w="754"/>
        <w:gridCol w:w="754"/>
        <w:gridCol w:w="754"/>
        <w:gridCol w:w="970"/>
        <w:gridCol w:w="979"/>
      </w:tblGrid>
      <w:tr w:rsidR="00572C96" w:rsidRPr="00406BEF" w14:paraId="08CB6082" w14:textId="77777777" w:rsidTr="00572C96">
        <w:trPr>
          <w:trHeight w:hRule="exact" w:val="614"/>
        </w:trPr>
        <w:tc>
          <w:tcPr>
            <w:tcW w:w="922" w:type="dxa"/>
            <w:vMerge w:val="restart"/>
            <w:tcBorders>
              <w:top w:val="single" w:sz="4" w:space="0" w:color="auto"/>
              <w:left w:val="single" w:sz="4" w:space="0" w:color="auto"/>
            </w:tcBorders>
            <w:shd w:val="clear" w:color="auto" w:fill="FFFFFF"/>
          </w:tcPr>
          <w:p w14:paraId="4FF05D52" w14:textId="24997F95" w:rsidR="00572C96" w:rsidRPr="00406BEF" w:rsidRDefault="002160B5" w:rsidP="00572C96">
            <w:pPr>
              <w:pStyle w:val="23"/>
              <w:shd w:val="clear" w:color="auto" w:fill="auto"/>
              <w:spacing w:before="0" w:after="0" w:line="220" w:lineRule="exact"/>
              <w:ind w:left="260" w:firstLine="0"/>
              <w:rPr>
                <w:lang w:val="ru-RU"/>
              </w:rPr>
            </w:pPr>
            <w:r w:rsidRPr="00406BEF">
              <w:rPr>
                <w:rStyle w:val="aa"/>
                <w:lang w:val="ru-RU"/>
              </w:rPr>
              <w:t>Год</w:t>
            </w:r>
          </w:p>
        </w:tc>
        <w:tc>
          <w:tcPr>
            <w:tcW w:w="6786" w:type="dxa"/>
            <w:gridSpan w:val="9"/>
            <w:tcBorders>
              <w:top w:val="single" w:sz="4" w:space="0" w:color="auto"/>
              <w:left w:val="single" w:sz="4" w:space="0" w:color="auto"/>
            </w:tcBorders>
            <w:shd w:val="clear" w:color="auto" w:fill="FFFFFF"/>
          </w:tcPr>
          <w:p w14:paraId="5338EC7A" w14:textId="2B9A3252" w:rsidR="00572C96" w:rsidRPr="00406BEF" w:rsidRDefault="002160B5" w:rsidP="00572C96">
            <w:pPr>
              <w:pStyle w:val="23"/>
              <w:shd w:val="clear" w:color="auto" w:fill="auto"/>
              <w:spacing w:before="0" w:after="0" w:line="220" w:lineRule="exact"/>
              <w:ind w:firstLine="0"/>
              <w:jc w:val="center"/>
            </w:pPr>
            <w:r w:rsidRPr="00406BEF">
              <w:rPr>
                <w:rStyle w:val="aa"/>
              </w:rPr>
              <w:t>Концентрация, Бк/кг</w:t>
            </w:r>
          </w:p>
        </w:tc>
        <w:tc>
          <w:tcPr>
            <w:tcW w:w="1949" w:type="dxa"/>
            <w:gridSpan w:val="2"/>
            <w:tcBorders>
              <w:top w:val="single" w:sz="4" w:space="0" w:color="auto"/>
              <w:left w:val="single" w:sz="4" w:space="0" w:color="auto"/>
              <w:right w:val="single" w:sz="4" w:space="0" w:color="auto"/>
            </w:tcBorders>
            <w:shd w:val="clear" w:color="auto" w:fill="FFFFFF"/>
          </w:tcPr>
          <w:p w14:paraId="49D4EE6B" w14:textId="717124FB" w:rsidR="00572C96" w:rsidRPr="00406BEF" w:rsidRDefault="002160B5" w:rsidP="00572C96">
            <w:pPr>
              <w:pStyle w:val="23"/>
              <w:shd w:val="clear" w:color="auto" w:fill="auto"/>
              <w:spacing w:before="0" w:after="0" w:line="298" w:lineRule="exact"/>
              <w:ind w:left="440" w:firstLine="0"/>
            </w:pPr>
            <w:r w:rsidRPr="00406BEF">
              <w:rPr>
                <w:rStyle w:val="aa"/>
                <w:lang w:val="ru-RU"/>
              </w:rPr>
              <w:t>Итого</w:t>
            </w:r>
            <w:r w:rsidR="00572C96" w:rsidRPr="00406BEF">
              <w:rPr>
                <w:rStyle w:val="aa"/>
                <w:lang w:val="ru-RU"/>
              </w:rPr>
              <w:t xml:space="preserve">, </w:t>
            </w:r>
            <w:r w:rsidRPr="00406BEF">
              <w:rPr>
                <w:rStyle w:val="aa"/>
                <w:lang w:val="ru-RU"/>
              </w:rPr>
              <w:t>кроме</w:t>
            </w:r>
            <w:r w:rsidR="00572C96" w:rsidRPr="00406BEF">
              <w:rPr>
                <w:rStyle w:val="aa"/>
                <w:lang w:val="ru-RU"/>
              </w:rPr>
              <w:t xml:space="preserve"> </w:t>
            </w:r>
            <w:r w:rsidR="00572C96" w:rsidRPr="00406BEF">
              <w:rPr>
                <w:rStyle w:val="aa"/>
              </w:rPr>
              <w:t>Ra</w:t>
            </w:r>
            <w:r w:rsidR="00572C96" w:rsidRPr="00406BEF">
              <w:rPr>
                <w:rStyle w:val="aa"/>
                <w:lang w:val="ru-RU"/>
              </w:rPr>
              <w:t xml:space="preserve">, </w:t>
            </w:r>
            <w:r w:rsidR="00572C96" w:rsidRPr="00406BEF">
              <w:rPr>
                <w:rStyle w:val="aa"/>
              </w:rPr>
              <w:t>Th</w:t>
            </w:r>
            <w:r w:rsidR="00572C96" w:rsidRPr="00406BEF">
              <w:rPr>
                <w:rStyle w:val="aa"/>
                <w:lang w:val="ru-RU"/>
              </w:rPr>
              <w:t xml:space="preserve">, </w:t>
            </w:r>
            <w:r w:rsidR="00572C96" w:rsidRPr="00406BEF">
              <w:rPr>
                <w:rStyle w:val="aa"/>
              </w:rPr>
              <w:t>K</w:t>
            </w:r>
          </w:p>
        </w:tc>
      </w:tr>
      <w:tr w:rsidR="00572C96" w:rsidRPr="00406BEF" w14:paraId="2A68C7E2" w14:textId="77777777" w:rsidTr="00572C96">
        <w:trPr>
          <w:trHeight w:hRule="exact" w:val="384"/>
        </w:trPr>
        <w:tc>
          <w:tcPr>
            <w:tcW w:w="922" w:type="dxa"/>
            <w:vMerge/>
            <w:tcBorders>
              <w:left w:val="single" w:sz="4" w:space="0" w:color="auto"/>
            </w:tcBorders>
            <w:shd w:val="clear" w:color="auto" w:fill="FFFFFF"/>
          </w:tcPr>
          <w:p w14:paraId="7D420256" w14:textId="77777777" w:rsidR="00572C96" w:rsidRPr="00406BEF" w:rsidRDefault="00572C96" w:rsidP="00572C96">
            <w:pPr>
              <w:rPr>
                <w:rFonts w:ascii="Times New Roman" w:hAnsi="Times New Roman" w:cs="Times New Roman"/>
              </w:rPr>
            </w:pPr>
          </w:p>
        </w:tc>
        <w:tc>
          <w:tcPr>
            <w:tcW w:w="754" w:type="dxa"/>
            <w:tcBorders>
              <w:top w:val="single" w:sz="4" w:space="0" w:color="auto"/>
              <w:left w:val="single" w:sz="4" w:space="0" w:color="auto"/>
            </w:tcBorders>
            <w:shd w:val="clear" w:color="auto" w:fill="FFFFFF"/>
          </w:tcPr>
          <w:p w14:paraId="68609666" w14:textId="77777777" w:rsidR="00572C96" w:rsidRPr="00406BEF" w:rsidRDefault="00572C96" w:rsidP="00572C96">
            <w:pPr>
              <w:pStyle w:val="23"/>
              <w:shd w:val="clear" w:color="auto" w:fill="auto"/>
              <w:spacing w:before="0" w:after="0" w:line="220" w:lineRule="exact"/>
              <w:ind w:left="60" w:firstLine="0"/>
            </w:pPr>
            <w:r w:rsidRPr="00406BEF">
              <w:rPr>
                <w:rStyle w:val="aa"/>
              </w:rPr>
              <w:t>Cs-137</w:t>
            </w:r>
          </w:p>
        </w:tc>
        <w:tc>
          <w:tcPr>
            <w:tcW w:w="754" w:type="dxa"/>
            <w:tcBorders>
              <w:top w:val="single" w:sz="4" w:space="0" w:color="auto"/>
              <w:left w:val="single" w:sz="4" w:space="0" w:color="auto"/>
            </w:tcBorders>
            <w:shd w:val="clear" w:color="auto" w:fill="FFFFFF"/>
          </w:tcPr>
          <w:p w14:paraId="5C76BC51" w14:textId="77777777" w:rsidR="00572C96" w:rsidRPr="00406BEF" w:rsidRDefault="00572C96" w:rsidP="00572C96">
            <w:pPr>
              <w:pStyle w:val="23"/>
              <w:shd w:val="clear" w:color="auto" w:fill="auto"/>
              <w:spacing w:before="0" w:after="0" w:line="220" w:lineRule="exact"/>
              <w:ind w:firstLine="0"/>
              <w:jc w:val="center"/>
            </w:pPr>
            <w:r w:rsidRPr="00406BEF">
              <w:rPr>
                <w:rStyle w:val="aa"/>
              </w:rPr>
              <w:t>Cs-134</w:t>
            </w:r>
          </w:p>
        </w:tc>
        <w:tc>
          <w:tcPr>
            <w:tcW w:w="754" w:type="dxa"/>
            <w:tcBorders>
              <w:top w:val="single" w:sz="4" w:space="0" w:color="auto"/>
              <w:left w:val="single" w:sz="4" w:space="0" w:color="auto"/>
            </w:tcBorders>
            <w:shd w:val="clear" w:color="auto" w:fill="FFFFFF"/>
          </w:tcPr>
          <w:p w14:paraId="52235387" w14:textId="77777777" w:rsidR="00572C96" w:rsidRPr="00406BEF" w:rsidRDefault="00572C96" w:rsidP="00572C96">
            <w:pPr>
              <w:pStyle w:val="23"/>
              <w:shd w:val="clear" w:color="auto" w:fill="auto"/>
              <w:spacing w:before="0" w:after="0" w:line="220" w:lineRule="exact"/>
              <w:ind w:firstLine="0"/>
              <w:jc w:val="center"/>
            </w:pPr>
            <w:r w:rsidRPr="00406BEF">
              <w:rPr>
                <w:rStyle w:val="aa"/>
              </w:rPr>
              <w:t>Mn-54</w:t>
            </w:r>
          </w:p>
        </w:tc>
        <w:tc>
          <w:tcPr>
            <w:tcW w:w="754" w:type="dxa"/>
            <w:tcBorders>
              <w:top w:val="single" w:sz="4" w:space="0" w:color="auto"/>
              <w:left w:val="single" w:sz="4" w:space="0" w:color="auto"/>
            </w:tcBorders>
            <w:shd w:val="clear" w:color="auto" w:fill="FFFFFF"/>
          </w:tcPr>
          <w:p w14:paraId="304855A9" w14:textId="77777777" w:rsidR="00572C96" w:rsidRPr="00406BEF" w:rsidRDefault="00572C96" w:rsidP="00572C96">
            <w:pPr>
              <w:pStyle w:val="23"/>
              <w:shd w:val="clear" w:color="auto" w:fill="auto"/>
              <w:spacing w:before="0" w:after="0" w:line="220" w:lineRule="exact"/>
              <w:ind w:firstLine="0"/>
              <w:jc w:val="center"/>
            </w:pPr>
            <w:r w:rsidRPr="00406BEF">
              <w:rPr>
                <w:rStyle w:val="aa"/>
              </w:rPr>
              <w:t>Co-58</w:t>
            </w:r>
          </w:p>
        </w:tc>
        <w:tc>
          <w:tcPr>
            <w:tcW w:w="754" w:type="dxa"/>
            <w:tcBorders>
              <w:top w:val="single" w:sz="4" w:space="0" w:color="auto"/>
              <w:left w:val="single" w:sz="4" w:space="0" w:color="auto"/>
            </w:tcBorders>
            <w:shd w:val="clear" w:color="auto" w:fill="FFFFFF"/>
          </w:tcPr>
          <w:p w14:paraId="620AF249" w14:textId="77777777" w:rsidR="00572C96" w:rsidRPr="00406BEF" w:rsidRDefault="00572C96" w:rsidP="00572C96">
            <w:pPr>
              <w:pStyle w:val="23"/>
              <w:shd w:val="clear" w:color="auto" w:fill="auto"/>
              <w:spacing w:before="0" w:after="0" w:line="220" w:lineRule="exact"/>
              <w:ind w:firstLine="0"/>
              <w:jc w:val="center"/>
            </w:pPr>
            <w:r w:rsidRPr="00406BEF">
              <w:rPr>
                <w:rStyle w:val="aa"/>
              </w:rPr>
              <w:t>Co-60</w:t>
            </w:r>
          </w:p>
        </w:tc>
        <w:tc>
          <w:tcPr>
            <w:tcW w:w="754" w:type="dxa"/>
            <w:tcBorders>
              <w:top w:val="single" w:sz="4" w:space="0" w:color="auto"/>
              <w:left w:val="single" w:sz="4" w:space="0" w:color="auto"/>
            </w:tcBorders>
            <w:shd w:val="clear" w:color="auto" w:fill="FFFFFF"/>
          </w:tcPr>
          <w:p w14:paraId="58FDB5B5" w14:textId="77777777" w:rsidR="00572C96" w:rsidRPr="00406BEF" w:rsidRDefault="00572C96" w:rsidP="00572C96">
            <w:pPr>
              <w:pStyle w:val="23"/>
              <w:shd w:val="clear" w:color="auto" w:fill="auto"/>
              <w:spacing w:before="0" w:after="0" w:line="220" w:lineRule="exact"/>
              <w:ind w:firstLine="0"/>
              <w:jc w:val="center"/>
            </w:pPr>
            <w:r w:rsidRPr="00406BEF">
              <w:rPr>
                <w:rStyle w:val="aa"/>
              </w:rPr>
              <w:t>Sr-90</w:t>
            </w:r>
          </w:p>
        </w:tc>
        <w:tc>
          <w:tcPr>
            <w:tcW w:w="754" w:type="dxa"/>
            <w:tcBorders>
              <w:top w:val="single" w:sz="4" w:space="0" w:color="auto"/>
              <w:left w:val="single" w:sz="4" w:space="0" w:color="auto"/>
            </w:tcBorders>
            <w:shd w:val="clear" w:color="auto" w:fill="FFFFFF"/>
          </w:tcPr>
          <w:p w14:paraId="1830BCC5" w14:textId="77777777" w:rsidR="00572C96" w:rsidRPr="00406BEF" w:rsidRDefault="00572C96" w:rsidP="00572C96">
            <w:pPr>
              <w:pStyle w:val="23"/>
              <w:shd w:val="clear" w:color="auto" w:fill="auto"/>
              <w:spacing w:before="0" w:after="0" w:line="220" w:lineRule="exact"/>
              <w:ind w:firstLine="0"/>
              <w:jc w:val="center"/>
            </w:pPr>
            <w:r w:rsidRPr="00406BEF">
              <w:rPr>
                <w:rStyle w:val="aa"/>
              </w:rPr>
              <w:t>Ra-226</w:t>
            </w:r>
          </w:p>
        </w:tc>
        <w:tc>
          <w:tcPr>
            <w:tcW w:w="754" w:type="dxa"/>
            <w:tcBorders>
              <w:top w:val="single" w:sz="4" w:space="0" w:color="auto"/>
              <w:left w:val="single" w:sz="4" w:space="0" w:color="auto"/>
            </w:tcBorders>
            <w:shd w:val="clear" w:color="auto" w:fill="FFFFFF"/>
          </w:tcPr>
          <w:p w14:paraId="20C68724" w14:textId="77777777" w:rsidR="00572C96" w:rsidRPr="00406BEF" w:rsidRDefault="00572C96" w:rsidP="00572C96">
            <w:pPr>
              <w:pStyle w:val="23"/>
              <w:shd w:val="clear" w:color="auto" w:fill="auto"/>
              <w:spacing w:before="0" w:after="0" w:line="220" w:lineRule="exact"/>
              <w:ind w:left="60" w:firstLine="0"/>
            </w:pPr>
            <w:r w:rsidRPr="00406BEF">
              <w:rPr>
                <w:rStyle w:val="aa"/>
              </w:rPr>
              <w:t>Th-232</w:t>
            </w:r>
          </w:p>
        </w:tc>
        <w:tc>
          <w:tcPr>
            <w:tcW w:w="754" w:type="dxa"/>
            <w:tcBorders>
              <w:top w:val="single" w:sz="4" w:space="0" w:color="auto"/>
              <w:left w:val="single" w:sz="4" w:space="0" w:color="auto"/>
            </w:tcBorders>
            <w:shd w:val="clear" w:color="auto" w:fill="FFFFFF"/>
          </w:tcPr>
          <w:p w14:paraId="7B3B450B" w14:textId="77777777" w:rsidR="00572C96" w:rsidRPr="00406BEF" w:rsidRDefault="00572C96" w:rsidP="00572C96">
            <w:pPr>
              <w:pStyle w:val="23"/>
              <w:shd w:val="clear" w:color="auto" w:fill="auto"/>
              <w:spacing w:before="0" w:after="0" w:line="220" w:lineRule="exact"/>
              <w:ind w:left="220" w:firstLine="0"/>
            </w:pPr>
            <w:r w:rsidRPr="00406BEF">
              <w:rPr>
                <w:rStyle w:val="aa"/>
              </w:rPr>
              <w:t>K-40</w:t>
            </w:r>
          </w:p>
        </w:tc>
        <w:tc>
          <w:tcPr>
            <w:tcW w:w="970" w:type="dxa"/>
            <w:tcBorders>
              <w:top w:val="single" w:sz="4" w:space="0" w:color="auto"/>
              <w:left w:val="single" w:sz="4" w:space="0" w:color="auto"/>
            </w:tcBorders>
            <w:shd w:val="clear" w:color="auto" w:fill="FFFFFF"/>
          </w:tcPr>
          <w:p w14:paraId="2BD4B673" w14:textId="77777777" w:rsidR="00572C96" w:rsidRPr="00406BEF" w:rsidRDefault="00572C96" w:rsidP="00572C96">
            <w:pPr>
              <w:pStyle w:val="23"/>
              <w:shd w:val="clear" w:color="auto" w:fill="auto"/>
              <w:spacing w:before="0" w:after="0" w:line="220" w:lineRule="exact"/>
              <w:ind w:left="300" w:firstLine="0"/>
            </w:pPr>
            <w:r w:rsidRPr="00406BEF">
              <w:rPr>
                <w:rStyle w:val="aa"/>
              </w:rPr>
              <w:t>Bq/kg</w:t>
            </w:r>
          </w:p>
        </w:tc>
        <w:tc>
          <w:tcPr>
            <w:tcW w:w="979" w:type="dxa"/>
            <w:tcBorders>
              <w:top w:val="single" w:sz="4" w:space="0" w:color="auto"/>
              <w:left w:val="single" w:sz="4" w:space="0" w:color="auto"/>
              <w:right w:val="single" w:sz="4" w:space="0" w:color="auto"/>
            </w:tcBorders>
            <w:shd w:val="clear" w:color="auto" w:fill="FFFFFF"/>
          </w:tcPr>
          <w:p w14:paraId="1A683292" w14:textId="77777777" w:rsidR="00572C96" w:rsidRPr="00406BEF" w:rsidRDefault="00572C96" w:rsidP="00572C96">
            <w:pPr>
              <w:pStyle w:val="23"/>
              <w:shd w:val="clear" w:color="auto" w:fill="auto"/>
              <w:spacing w:before="0" w:after="0" w:line="220" w:lineRule="exact"/>
              <w:ind w:firstLine="0"/>
              <w:jc w:val="center"/>
            </w:pPr>
            <w:r w:rsidRPr="00406BEF">
              <w:rPr>
                <w:rStyle w:val="aa"/>
              </w:rPr>
              <w:t>Bq/m</w:t>
            </w:r>
            <w:r w:rsidRPr="00406BEF">
              <w:rPr>
                <w:rStyle w:val="aa"/>
                <w:vertAlign w:val="superscript"/>
              </w:rPr>
              <w:t>2</w:t>
            </w:r>
          </w:p>
        </w:tc>
      </w:tr>
      <w:tr w:rsidR="00572C96" w:rsidRPr="00406BEF" w14:paraId="218B7B21" w14:textId="77777777" w:rsidTr="00572C96">
        <w:trPr>
          <w:trHeight w:hRule="exact" w:val="360"/>
        </w:trPr>
        <w:tc>
          <w:tcPr>
            <w:tcW w:w="922" w:type="dxa"/>
            <w:tcBorders>
              <w:top w:val="single" w:sz="4" w:space="0" w:color="auto"/>
              <w:left w:val="single" w:sz="4" w:space="0" w:color="auto"/>
            </w:tcBorders>
            <w:shd w:val="clear" w:color="auto" w:fill="FFFFFF"/>
          </w:tcPr>
          <w:p w14:paraId="10C8EF76" w14:textId="77777777" w:rsidR="00572C96" w:rsidRPr="00406BEF" w:rsidRDefault="00572C96" w:rsidP="00572C96">
            <w:pPr>
              <w:pStyle w:val="23"/>
              <w:shd w:val="clear" w:color="auto" w:fill="auto"/>
              <w:spacing w:before="0" w:after="0" w:line="220" w:lineRule="exact"/>
              <w:ind w:left="260" w:firstLine="0"/>
            </w:pPr>
            <w:r w:rsidRPr="00406BEF">
              <w:rPr>
                <w:rStyle w:val="12"/>
              </w:rPr>
              <w:t>2010</w:t>
            </w:r>
          </w:p>
        </w:tc>
        <w:tc>
          <w:tcPr>
            <w:tcW w:w="754" w:type="dxa"/>
            <w:tcBorders>
              <w:top w:val="single" w:sz="4" w:space="0" w:color="auto"/>
              <w:left w:val="single" w:sz="4" w:space="0" w:color="auto"/>
            </w:tcBorders>
            <w:shd w:val="clear" w:color="auto" w:fill="FFFFFF"/>
          </w:tcPr>
          <w:p w14:paraId="07974ADA" w14:textId="77777777" w:rsidR="00572C96" w:rsidRPr="00406BEF" w:rsidRDefault="00572C96" w:rsidP="00572C96">
            <w:pPr>
              <w:pStyle w:val="23"/>
              <w:shd w:val="clear" w:color="auto" w:fill="auto"/>
              <w:spacing w:before="0" w:after="0" w:line="220" w:lineRule="exact"/>
              <w:ind w:left="200" w:firstLine="0"/>
            </w:pPr>
            <w:r w:rsidRPr="00406BEF">
              <w:rPr>
                <w:rStyle w:val="12"/>
              </w:rPr>
              <w:t>2.88</w:t>
            </w:r>
          </w:p>
        </w:tc>
        <w:tc>
          <w:tcPr>
            <w:tcW w:w="754" w:type="dxa"/>
            <w:tcBorders>
              <w:top w:val="single" w:sz="4" w:space="0" w:color="auto"/>
              <w:left w:val="single" w:sz="4" w:space="0" w:color="auto"/>
            </w:tcBorders>
            <w:shd w:val="clear" w:color="auto" w:fill="FFFFFF"/>
          </w:tcPr>
          <w:p w14:paraId="521F3D8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3881D97" w14:textId="77777777" w:rsidR="00572C96" w:rsidRPr="00406BEF" w:rsidRDefault="00572C96" w:rsidP="00572C96">
            <w:pPr>
              <w:pStyle w:val="23"/>
              <w:shd w:val="clear" w:color="auto" w:fill="auto"/>
              <w:spacing w:before="0" w:after="0" w:line="220" w:lineRule="exact"/>
              <w:ind w:firstLine="0"/>
              <w:jc w:val="center"/>
            </w:pPr>
            <w:r w:rsidRPr="00406BEF">
              <w:rPr>
                <w:rStyle w:val="11"/>
              </w:rPr>
              <w:t>0.34</w:t>
            </w:r>
          </w:p>
        </w:tc>
        <w:tc>
          <w:tcPr>
            <w:tcW w:w="754" w:type="dxa"/>
            <w:tcBorders>
              <w:top w:val="single" w:sz="4" w:space="0" w:color="auto"/>
              <w:left w:val="single" w:sz="4" w:space="0" w:color="auto"/>
            </w:tcBorders>
            <w:shd w:val="clear" w:color="auto" w:fill="FFFFFF"/>
          </w:tcPr>
          <w:p w14:paraId="67E3F083"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E8EB672"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33F9F99F"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7EA2A2C" w14:textId="77777777" w:rsidR="00572C96" w:rsidRPr="00406BEF" w:rsidRDefault="00572C96" w:rsidP="00572C96">
            <w:pPr>
              <w:pStyle w:val="23"/>
              <w:shd w:val="clear" w:color="auto" w:fill="auto"/>
              <w:spacing w:before="0" w:after="0" w:line="220" w:lineRule="exact"/>
              <w:ind w:firstLine="0"/>
              <w:jc w:val="center"/>
            </w:pPr>
            <w:r w:rsidRPr="00406BEF">
              <w:rPr>
                <w:rStyle w:val="11"/>
              </w:rPr>
              <w:t>22.3</w:t>
            </w:r>
          </w:p>
        </w:tc>
        <w:tc>
          <w:tcPr>
            <w:tcW w:w="754" w:type="dxa"/>
            <w:tcBorders>
              <w:top w:val="single" w:sz="4" w:space="0" w:color="auto"/>
              <w:left w:val="single" w:sz="4" w:space="0" w:color="auto"/>
            </w:tcBorders>
            <w:shd w:val="clear" w:color="auto" w:fill="FFFFFF"/>
          </w:tcPr>
          <w:p w14:paraId="0D60928F" w14:textId="77777777" w:rsidR="00572C96" w:rsidRPr="00406BEF" w:rsidRDefault="00572C96" w:rsidP="00572C96">
            <w:pPr>
              <w:pStyle w:val="23"/>
              <w:shd w:val="clear" w:color="auto" w:fill="auto"/>
              <w:spacing w:before="0" w:after="0" w:line="220" w:lineRule="exact"/>
              <w:ind w:left="200" w:firstLine="0"/>
            </w:pPr>
            <w:r w:rsidRPr="00406BEF">
              <w:rPr>
                <w:rStyle w:val="11"/>
              </w:rPr>
              <w:t>24.5</w:t>
            </w:r>
          </w:p>
        </w:tc>
        <w:tc>
          <w:tcPr>
            <w:tcW w:w="754" w:type="dxa"/>
            <w:tcBorders>
              <w:top w:val="single" w:sz="4" w:space="0" w:color="auto"/>
              <w:left w:val="single" w:sz="4" w:space="0" w:color="auto"/>
            </w:tcBorders>
            <w:shd w:val="clear" w:color="auto" w:fill="FFFFFF"/>
          </w:tcPr>
          <w:p w14:paraId="4CE330BF" w14:textId="77777777" w:rsidR="00572C96" w:rsidRPr="00406BEF" w:rsidRDefault="00572C96" w:rsidP="00572C96">
            <w:pPr>
              <w:pStyle w:val="23"/>
              <w:shd w:val="clear" w:color="auto" w:fill="auto"/>
              <w:spacing w:before="0" w:after="0" w:line="220" w:lineRule="exact"/>
              <w:ind w:left="220" w:firstLine="0"/>
            </w:pPr>
            <w:r w:rsidRPr="00406BEF">
              <w:rPr>
                <w:rStyle w:val="11"/>
              </w:rPr>
              <w:t>573</w:t>
            </w:r>
          </w:p>
        </w:tc>
        <w:tc>
          <w:tcPr>
            <w:tcW w:w="970" w:type="dxa"/>
            <w:tcBorders>
              <w:top w:val="single" w:sz="4" w:space="0" w:color="auto"/>
              <w:left w:val="single" w:sz="4" w:space="0" w:color="auto"/>
            </w:tcBorders>
            <w:shd w:val="clear" w:color="auto" w:fill="FFFFFF"/>
          </w:tcPr>
          <w:p w14:paraId="42D1DD16" w14:textId="77777777" w:rsidR="00572C96" w:rsidRPr="00406BEF" w:rsidRDefault="00572C96" w:rsidP="00572C96">
            <w:pPr>
              <w:pStyle w:val="23"/>
              <w:shd w:val="clear" w:color="auto" w:fill="auto"/>
              <w:spacing w:before="0" w:after="0" w:line="220" w:lineRule="exact"/>
              <w:ind w:firstLine="0"/>
              <w:jc w:val="center"/>
            </w:pPr>
            <w:r w:rsidRPr="00406BEF">
              <w:rPr>
                <w:rStyle w:val="11"/>
              </w:rPr>
              <w:t>3.22</w:t>
            </w:r>
          </w:p>
        </w:tc>
        <w:tc>
          <w:tcPr>
            <w:tcW w:w="979" w:type="dxa"/>
            <w:tcBorders>
              <w:top w:val="single" w:sz="4" w:space="0" w:color="auto"/>
              <w:left w:val="single" w:sz="4" w:space="0" w:color="auto"/>
              <w:right w:val="single" w:sz="4" w:space="0" w:color="auto"/>
            </w:tcBorders>
            <w:shd w:val="clear" w:color="auto" w:fill="FFFFFF"/>
          </w:tcPr>
          <w:p w14:paraId="081B7CB2" w14:textId="77777777" w:rsidR="00572C96" w:rsidRPr="00406BEF" w:rsidRDefault="00572C96" w:rsidP="00572C96">
            <w:pPr>
              <w:pStyle w:val="23"/>
              <w:shd w:val="clear" w:color="auto" w:fill="auto"/>
              <w:spacing w:before="0" w:after="0" w:line="220" w:lineRule="exact"/>
              <w:ind w:firstLine="0"/>
              <w:jc w:val="center"/>
            </w:pPr>
            <w:r w:rsidRPr="00406BEF">
              <w:rPr>
                <w:rStyle w:val="11"/>
              </w:rPr>
              <w:t>153</w:t>
            </w:r>
          </w:p>
        </w:tc>
      </w:tr>
      <w:tr w:rsidR="00572C96" w:rsidRPr="00406BEF" w14:paraId="5F971B72" w14:textId="77777777" w:rsidTr="00572C96">
        <w:trPr>
          <w:trHeight w:hRule="exact" w:val="360"/>
        </w:trPr>
        <w:tc>
          <w:tcPr>
            <w:tcW w:w="922" w:type="dxa"/>
            <w:tcBorders>
              <w:top w:val="single" w:sz="4" w:space="0" w:color="auto"/>
              <w:left w:val="single" w:sz="4" w:space="0" w:color="auto"/>
            </w:tcBorders>
            <w:shd w:val="clear" w:color="auto" w:fill="FFFFFF"/>
          </w:tcPr>
          <w:p w14:paraId="7EFF58E2" w14:textId="77777777" w:rsidR="00572C96" w:rsidRPr="00406BEF" w:rsidRDefault="00572C96" w:rsidP="00572C96">
            <w:pPr>
              <w:pStyle w:val="23"/>
              <w:shd w:val="clear" w:color="auto" w:fill="auto"/>
              <w:spacing w:before="0" w:after="0" w:line="220" w:lineRule="exact"/>
              <w:ind w:left="260" w:firstLine="0"/>
            </w:pPr>
            <w:r w:rsidRPr="00406BEF">
              <w:rPr>
                <w:rStyle w:val="12"/>
              </w:rPr>
              <w:t>2011</w:t>
            </w:r>
          </w:p>
        </w:tc>
        <w:tc>
          <w:tcPr>
            <w:tcW w:w="754" w:type="dxa"/>
            <w:tcBorders>
              <w:top w:val="single" w:sz="4" w:space="0" w:color="auto"/>
              <w:left w:val="single" w:sz="4" w:space="0" w:color="auto"/>
            </w:tcBorders>
            <w:shd w:val="clear" w:color="auto" w:fill="FFFFFF"/>
          </w:tcPr>
          <w:p w14:paraId="2501C346" w14:textId="77777777" w:rsidR="00572C96" w:rsidRPr="00406BEF" w:rsidRDefault="00572C96" w:rsidP="00572C96">
            <w:pPr>
              <w:pStyle w:val="23"/>
              <w:shd w:val="clear" w:color="auto" w:fill="auto"/>
              <w:spacing w:before="0" w:after="0" w:line="220" w:lineRule="exact"/>
              <w:ind w:left="200" w:firstLine="0"/>
            </w:pPr>
            <w:r w:rsidRPr="00406BEF">
              <w:rPr>
                <w:rStyle w:val="11"/>
              </w:rPr>
              <w:t>1.48</w:t>
            </w:r>
          </w:p>
        </w:tc>
        <w:tc>
          <w:tcPr>
            <w:tcW w:w="754" w:type="dxa"/>
            <w:tcBorders>
              <w:top w:val="single" w:sz="4" w:space="0" w:color="auto"/>
              <w:left w:val="single" w:sz="4" w:space="0" w:color="auto"/>
            </w:tcBorders>
            <w:shd w:val="clear" w:color="auto" w:fill="FFFFFF"/>
          </w:tcPr>
          <w:p w14:paraId="4FAD20EE"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3FD535C2" w14:textId="77777777" w:rsidR="00572C96" w:rsidRPr="00406BEF" w:rsidRDefault="00572C96" w:rsidP="00572C96">
            <w:pPr>
              <w:pStyle w:val="23"/>
              <w:shd w:val="clear" w:color="auto" w:fill="auto"/>
              <w:spacing w:before="0" w:after="0" w:line="220" w:lineRule="exact"/>
              <w:ind w:firstLine="0"/>
              <w:jc w:val="center"/>
            </w:pPr>
            <w:r w:rsidRPr="00406BEF">
              <w:rPr>
                <w:rStyle w:val="11"/>
              </w:rPr>
              <w:t>0.35</w:t>
            </w:r>
          </w:p>
        </w:tc>
        <w:tc>
          <w:tcPr>
            <w:tcW w:w="754" w:type="dxa"/>
            <w:tcBorders>
              <w:top w:val="single" w:sz="4" w:space="0" w:color="auto"/>
              <w:left w:val="single" w:sz="4" w:space="0" w:color="auto"/>
            </w:tcBorders>
            <w:shd w:val="clear" w:color="auto" w:fill="FFFFFF"/>
          </w:tcPr>
          <w:p w14:paraId="717C3182"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48446DB"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19F1880" w14:textId="77777777" w:rsidR="00572C96" w:rsidRPr="00406BEF" w:rsidRDefault="00572C96" w:rsidP="00572C96">
            <w:pPr>
              <w:pStyle w:val="23"/>
              <w:shd w:val="clear" w:color="auto" w:fill="auto"/>
              <w:spacing w:before="0" w:after="0" w:line="220" w:lineRule="exact"/>
              <w:ind w:firstLine="0"/>
              <w:jc w:val="center"/>
            </w:pPr>
            <w:r w:rsidRPr="00406BEF">
              <w:rPr>
                <w:rStyle w:val="11"/>
              </w:rPr>
              <w:t>6.15</w:t>
            </w:r>
          </w:p>
        </w:tc>
        <w:tc>
          <w:tcPr>
            <w:tcW w:w="754" w:type="dxa"/>
            <w:tcBorders>
              <w:top w:val="single" w:sz="4" w:space="0" w:color="auto"/>
              <w:left w:val="single" w:sz="4" w:space="0" w:color="auto"/>
            </w:tcBorders>
            <w:shd w:val="clear" w:color="auto" w:fill="FFFFFF"/>
          </w:tcPr>
          <w:p w14:paraId="6F7BB147" w14:textId="77777777" w:rsidR="00572C96" w:rsidRPr="00406BEF" w:rsidRDefault="00572C96" w:rsidP="00572C96">
            <w:pPr>
              <w:pStyle w:val="23"/>
              <w:shd w:val="clear" w:color="auto" w:fill="auto"/>
              <w:spacing w:before="0" w:after="0" w:line="220" w:lineRule="exact"/>
              <w:ind w:firstLine="0"/>
              <w:jc w:val="center"/>
            </w:pPr>
            <w:r w:rsidRPr="00406BEF">
              <w:rPr>
                <w:rStyle w:val="11"/>
              </w:rPr>
              <w:t>37.9</w:t>
            </w:r>
          </w:p>
        </w:tc>
        <w:tc>
          <w:tcPr>
            <w:tcW w:w="754" w:type="dxa"/>
            <w:tcBorders>
              <w:top w:val="single" w:sz="4" w:space="0" w:color="auto"/>
              <w:left w:val="single" w:sz="4" w:space="0" w:color="auto"/>
            </w:tcBorders>
            <w:shd w:val="clear" w:color="auto" w:fill="FFFFFF"/>
          </w:tcPr>
          <w:p w14:paraId="774CD545" w14:textId="77777777" w:rsidR="00572C96" w:rsidRPr="00406BEF" w:rsidRDefault="00572C96" w:rsidP="00572C96">
            <w:pPr>
              <w:pStyle w:val="23"/>
              <w:shd w:val="clear" w:color="auto" w:fill="auto"/>
              <w:spacing w:before="0" w:after="0" w:line="220" w:lineRule="exact"/>
              <w:ind w:left="200" w:firstLine="0"/>
            </w:pPr>
            <w:r w:rsidRPr="00406BEF">
              <w:rPr>
                <w:rStyle w:val="11"/>
              </w:rPr>
              <w:t>25.1</w:t>
            </w:r>
          </w:p>
        </w:tc>
        <w:tc>
          <w:tcPr>
            <w:tcW w:w="754" w:type="dxa"/>
            <w:tcBorders>
              <w:top w:val="single" w:sz="4" w:space="0" w:color="auto"/>
              <w:left w:val="single" w:sz="4" w:space="0" w:color="auto"/>
            </w:tcBorders>
            <w:shd w:val="clear" w:color="auto" w:fill="FFFFFF"/>
          </w:tcPr>
          <w:p w14:paraId="599EA83C" w14:textId="77777777" w:rsidR="00572C96" w:rsidRPr="00406BEF" w:rsidRDefault="00572C96" w:rsidP="00572C96">
            <w:pPr>
              <w:pStyle w:val="23"/>
              <w:shd w:val="clear" w:color="auto" w:fill="auto"/>
              <w:spacing w:before="0" w:after="0" w:line="220" w:lineRule="exact"/>
              <w:ind w:left="220" w:firstLine="0"/>
            </w:pPr>
            <w:r w:rsidRPr="00406BEF">
              <w:rPr>
                <w:rStyle w:val="11"/>
              </w:rPr>
              <w:t>596</w:t>
            </w:r>
          </w:p>
        </w:tc>
        <w:tc>
          <w:tcPr>
            <w:tcW w:w="970" w:type="dxa"/>
            <w:tcBorders>
              <w:top w:val="single" w:sz="4" w:space="0" w:color="auto"/>
              <w:left w:val="single" w:sz="4" w:space="0" w:color="auto"/>
            </w:tcBorders>
            <w:shd w:val="clear" w:color="auto" w:fill="FFFFFF"/>
          </w:tcPr>
          <w:p w14:paraId="36A8DC7D" w14:textId="77777777" w:rsidR="00572C96" w:rsidRPr="00406BEF" w:rsidRDefault="00572C96" w:rsidP="00572C96">
            <w:pPr>
              <w:pStyle w:val="23"/>
              <w:shd w:val="clear" w:color="auto" w:fill="auto"/>
              <w:spacing w:before="0" w:after="0" w:line="220" w:lineRule="exact"/>
              <w:ind w:firstLine="0"/>
              <w:jc w:val="center"/>
            </w:pPr>
            <w:r w:rsidRPr="00406BEF">
              <w:rPr>
                <w:rStyle w:val="11"/>
              </w:rPr>
              <w:t>7.98</w:t>
            </w:r>
          </w:p>
        </w:tc>
        <w:tc>
          <w:tcPr>
            <w:tcW w:w="979" w:type="dxa"/>
            <w:tcBorders>
              <w:top w:val="single" w:sz="4" w:space="0" w:color="auto"/>
              <w:left w:val="single" w:sz="4" w:space="0" w:color="auto"/>
              <w:right w:val="single" w:sz="4" w:space="0" w:color="auto"/>
            </w:tcBorders>
            <w:shd w:val="clear" w:color="auto" w:fill="FFFFFF"/>
          </w:tcPr>
          <w:p w14:paraId="071F8752" w14:textId="77777777" w:rsidR="00572C96" w:rsidRPr="00406BEF" w:rsidRDefault="00572C96" w:rsidP="00572C96">
            <w:pPr>
              <w:pStyle w:val="23"/>
              <w:shd w:val="clear" w:color="auto" w:fill="auto"/>
              <w:spacing w:before="0" w:after="0" w:line="220" w:lineRule="exact"/>
              <w:ind w:firstLine="0"/>
              <w:jc w:val="center"/>
            </w:pPr>
            <w:r w:rsidRPr="00406BEF">
              <w:rPr>
                <w:rStyle w:val="11"/>
              </w:rPr>
              <w:t>327</w:t>
            </w:r>
          </w:p>
        </w:tc>
      </w:tr>
      <w:tr w:rsidR="00572C96" w:rsidRPr="00406BEF" w14:paraId="7FF2927F" w14:textId="77777777" w:rsidTr="00572C96">
        <w:trPr>
          <w:trHeight w:hRule="exact" w:val="360"/>
        </w:trPr>
        <w:tc>
          <w:tcPr>
            <w:tcW w:w="922" w:type="dxa"/>
            <w:tcBorders>
              <w:top w:val="single" w:sz="4" w:space="0" w:color="auto"/>
              <w:left w:val="single" w:sz="4" w:space="0" w:color="auto"/>
            </w:tcBorders>
            <w:shd w:val="clear" w:color="auto" w:fill="FFFFFF"/>
          </w:tcPr>
          <w:p w14:paraId="4304C945" w14:textId="77777777" w:rsidR="00572C96" w:rsidRPr="00406BEF" w:rsidRDefault="00572C96" w:rsidP="00572C96">
            <w:pPr>
              <w:pStyle w:val="23"/>
              <w:shd w:val="clear" w:color="auto" w:fill="auto"/>
              <w:spacing w:before="0" w:after="0" w:line="220" w:lineRule="exact"/>
              <w:ind w:left="260" w:firstLine="0"/>
            </w:pPr>
            <w:r w:rsidRPr="00406BEF">
              <w:rPr>
                <w:rStyle w:val="12"/>
              </w:rPr>
              <w:t>2012</w:t>
            </w:r>
          </w:p>
        </w:tc>
        <w:tc>
          <w:tcPr>
            <w:tcW w:w="754" w:type="dxa"/>
            <w:tcBorders>
              <w:top w:val="single" w:sz="4" w:space="0" w:color="auto"/>
              <w:left w:val="single" w:sz="4" w:space="0" w:color="auto"/>
            </w:tcBorders>
            <w:shd w:val="clear" w:color="auto" w:fill="FFFFFF"/>
          </w:tcPr>
          <w:p w14:paraId="29AA2247" w14:textId="77777777" w:rsidR="00572C96" w:rsidRPr="00406BEF" w:rsidRDefault="00572C96" w:rsidP="00572C96">
            <w:pPr>
              <w:pStyle w:val="23"/>
              <w:shd w:val="clear" w:color="auto" w:fill="auto"/>
              <w:spacing w:before="0" w:after="0" w:line="220" w:lineRule="exact"/>
              <w:ind w:left="200" w:firstLine="0"/>
            </w:pPr>
            <w:r w:rsidRPr="00406BEF">
              <w:rPr>
                <w:rStyle w:val="11"/>
              </w:rPr>
              <w:t>1.81</w:t>
            </w:r>
          </w:p>
        </w:tc>
        <w:tc>
          <w:tcPr>
            <w:tcW w:w="754" w:type="dxa"/>
            <w:tcBorders>
              <w:top w:val="single" w:sz="4" w:space="0" w:color="auto"/>
              <w:left w:val="single" w:sz="4" w:space="0" w:color="auto"/>
            </w:tcBorders>
            <w:shd w:val="clear" w:color="auto" w:fill="FFFFFF"/>
          </w:tcPr>
          <w:p w14:paraId="7EF1B8D5"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A4CC8AE" w14:textId="77777777" w:rsidR="00572C96" w:rsidRPr="00406BEF" w:rsidRDefault="00572C96" w:rsidP="00572C96">
            <w:pPr>
              <w:pStyle w:val="23"/>
              <w:shd w:val="clear" w:color="auto" w:fill="auto"/>
              <w:spacing w:before="0" w:after="0" w:line="220" w:lineRule="exact"/>
              <w:ind w:firstLine="0"/>
              <w:jc w:val="center"/>
            </w:pPr>
            <w:r w:rsidRPr="00406BEF">
              <w:rPr>
                <w:rStyle w:val="11"/>
              </w:rPr>
              <w:t>0.19</w:t>
            </w:r>
          </w:p>
        </w:tc>
        <w:tc>
          <w:tcPr>
            <w:tcW w:w="754" w:type="dxa"/>
            <w:tcBorders>
              <w:top w:val="single" w:sz="4" w:space="0" w:color="auto"/>
              <w:left w:val="single" w:sz="4" w:space="0" w:color="auto"/>
            </w:tcBorders>
            <w:shd w:val="clear" w:color="auto" w:fill="FFFFFF"/>
          </w:tcPr>
          <w:p w14:paraId="0EBB741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8611E4C"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0D42D30" w14:textId="77777777" w:rsidR="00572C96" w:rsidRPr="00406BEF" w:rsidRDefault="00572C96" w:rsidP="00572C96">
            <w:pPr>
              <w:pStyle w:val="23"/>
              <w:shd w:val="clear" w:color="auto" w:fill="auto"/>
              <w:spacing w:before="0" w:after="0" w:line="220" w:lineRule="exact"/>
              <w:ind w:firstLine="0"/>
              <w:jc w:val="center"/>
            </w:pPr>
            <w:r w:rsidRPr="00406BEF">
              <w:rPr>
                <w:rStyle w:val="12"/>
              </w:rPr>
              <w:t>1.88</w:t>
            </w:r>
          </w:p>
        </w:tc>
        <w:tc>
          <w:tcPr>
            <w:tcW w:w="754" w:type="dxa"/>
            <w:tcBorders>
              <w:top w:val="single" w:sz="4" w:space="0" w:color="auto"/>
              <w:left w:val="single" w:sz="4" w:space="0" w:color="auto"/>
            </w:tcBorders>
            <w:shd w:val="clear" w:color="auto" w:fill="FFFFFF"/>
          </w:tcPr>
          <w:p w14:paraId="76D673A2" w14:textId="77777777" w:rsidR="00572C96" w:rsidRPr="00406BEF" w:rsidRDefault="00572C96" w:rsidP="00572C96">
            <w:pPr>
              <w:pStyle w:val="23"/>
              <w:shd w:val="clear" w:color="auto" w:fill="auto"/>
              <w:spacing w:before="0" w:after="0" w:line="220" w:lineRule="exact"/>
              <w:ind w:firstLine="0"/>
              <w:jc w:val="center"/>
            </w:pPr>
            <w:r w:rsidRPr="00406BEF">
              <w:rPr>
                <w:rStyle w:val="11"/>
              </w:rPr>
              <w:t>3.91</w:t>
            </w:r>
          </w:p>
        </w:tc>
        <w:tc>
          <w:tcPr>
            <w:tcW w:w="754" w:type="dxa"/>
            <w:tcBorders>
              <w:top w:val="single" w:sz="4" w:space="0" w:color="auto"/>
              <w:left w:val="single" w:sz="4" w:space="0" w:color="auto"/>
            </w:tcBorders>
            <w:shd w:val="clear" w:color="auto" w:fill="FFFFFF"/>
          </w:tcPr>
          <w:p w14:paraId="1C1F0EF5" w14:textId="77777777" w:rsidR="00572C96" w:rsidRPr="00406BEF" w:rsidRDefault="00572C96" w:rsidP="00572C96">
            <w:pPr>
              <w:pStyle w:val="23"/>
              <w:shd w:val="clear" w:color="auto" w:fill="auto"/>
              <w:spacing w:before="0" w:after="0" w:line="220" w:lineRule="exact"/>
              <w:ind w:left="200" w:firstLine="0"/>
            </w:pPr>
            <w:r w:rsidRPr="00406BEF">
              <w:rPr>
                <w:rStyle w:val="11"/>
              </w:rPr>
              <w:t>19.8</w:t>
            </w:r>
          </w:p>
        </w:tc>
        <w:tc>
          <w:tcPr>
            <w:tcW w:w="754" w:type="dxa"/>
            <w:tcBorders>
              <w:top w:val="single" w:sz="4" w:space="0" w:color="auto"/>
              <w:left w:val="single" w:sz="4" w:space="0" w:color="auto"/>
            </w:tcBorders>
            <w:shd w:val="clear" w:color="auto" w:fill="FFFFFF"/>
          </w:tcPr>
          <w:p w14:paraId="6E8D7F47" w14:textId="77777777" w:rsidR="00572C96" w:rsidRPr="00406BEF" w:rsidRDefault="00572C96" w:rsidP="00572C96">
            <w:pPr>
              <w:pStyle w:val="23"/>
              <w:shd w:val="clear" w:color="auto" w:fill="auto"/>
              <w:spacing w:before="0" w:after="0" w:line="220" w:lineRule="exact"/>
              <w:ind w:left="220" w:firstLine="0"/>
            </w:pPr>
            <w:r w:rsidRPr="00406BEF">
              <w:rPr>
                <w:rStyle w:val="11"/>
              </w:rPr>
              <w:t>442</w:t>
            </w:r>
          </w:p>
        </w:tc>
        <w:tc>
          <w:tcPr>
            <w:tcW w:w="970" w:type="dxa"/>
            <w:tcBorders>
              <w:top w:val="single" w:sz="4" w:space="0" w:color="auto"/>
              <w:left w:val="single" w:sz="4" w:space="0" w:color="auto"/>
            </w:tcBorders>
            <w:shd w:val="clear" w:color="auto" w:fill="FFFFFF"/>
          </w:tcPr>
          <w:p w14:paraId="4558C26D" w14:textId="77777777" w:rsidR="00572C96" w:rsidRPr="00406BEF" w:rsidRDefault="00572C96" w:rsidP="00572C96">
            <w:pPr>
              <w:pStyle w:val="23"/>
              <w:shd w:val="clear" w:color="auto" w:fill="auto"/>
              <w:spacing w:before="0" w:after="0" w:line="220" w:lineRule="exact"/>
              <w:ind w:firstLine="0"/>
              <w:jc w:val="center"/>
            </w:pPr>
            <w:r w:rsidRPr="00406BEF">
              <w:rPr>
                <w:rStyle w:val="11"/>
              </w:rPr>
              <w:t>3.88</w:t>
            </w:r>
          </w:p>
        </w:tc>
        <w:tc>
          <w:tcPr>
            <w:tcW w:w="979" w:type="dxa"/>
            <w:tcBorders>
              <w:top w:val="single" w:sz="4" w:space="0" w:color="auto"/>
              <w:left w:val="single" w:sz="4" w:space="0" w:color="auto"/>
              <w:right w:val="single" w:sz="4" w:space="0" w:color="auto"/>
            </w:tcBorders>
            <w:shd w:val="clear" w:color="auto" w:fill="FFFFFF"/>
          </w:tcPr>
          <w:p w14:paraId="79279E58" w14:textId="77777777" w:rsidR="00572C96" w:rsidRPr="00406BEF" w:rsidRDefault="00572C96" w:rsidP="00572C96">
            <w:pPr>
              <w:pStyle w:val="23"/>
              <w:shd w:val="clear" w:color="auto" w:fill="auto"/>
              <w:spacing w:before="0" w:after="0" w:line="220" w:lineRule="exact"/>
              <w:ind w:firstLine="0"/>
              <w:jc w:val="center"/>
            </w:pPr>
            <w:r w:rsidRPr="00406BEF">
              <w:rPr>
                <w:rStyle w:val="11"/>
              </w:rPr>
              <w:t>80.3</w:t>
            </w:r>
          </w:p>
        </w:tc>
      </w:tr>
      <w:tr w:rsidR="00572C96" w:rsidRPr="00406BEF" w14:paraId="64BA2085" w14:textId="77777777" w:rsidTr="00572C96">
        <w:trPr>
          <w:trHeight w:hRule="exact" w:val="355"/>
        </w:trPr>
        <w:tc>
          <w:tcPr>
            <w:tcW w:w="922" w:type="dxa"/>
            <w:tcBorders>
              <w:top w:val="single" w:sz="4" w:space="0" w:color="auto"/>
              <w:left w:val="single" w:sz="4" w:space="0" w:color="auto"/>
            </w:tcBorders>
            <w:shd w:val="clear" w:color="auto" w:fill="FFFFFF"/>
          </w:tcPr>
          <w:p w14:paraId="17EB0E25" w14:textId="77777777" w:rsidR="00572C96" w:rsidRPr="00406BEF" w:rsidRDefault="00572C96" w:rsidP="00572C96">
            <w:pPr>
              <w:pStyle w:val="23"/>
              <w:shd w:val="clear" w:color="auto" w:fill="auto"/>
              <w:spacing w:before="0" w:after="0" w:line="220" w:lineRule="exact"/>
              <w:ind w:left="260" w:firstLine="0"/>
            </w:pPr>
            <w:r w:rsidRPr="00406BEF">
              <w:rPr>
                <w:rStyle w:val="11"/>
              </w:rPr>
              <w:t>2013</w:t>
            </w:r>
          </w:p>
        </w:tc>
        <w:tc>
          <w:tcPr>
            <w:tcW w:w="754" w:type="dxa"/>
            <w:tcBorders>
              <w:top w:val="single" w:sz="4" w:space="0" w:color="auto"/>
              <w:left w:val="single" w:sz="4" w:space="0" w:color="auto"/>
            </w:tcBorders>
            <w:shd w:val="clear" w:color="auto" w:fill="FFFFFF"/>
          </w:tcPr>
          <w:p w14:paraId="2F8A6C99" w14:textId="77777777" w:rsidR="00572C96" w:rsidRPr="00406BEF" w:rsidRDefault="00572C96" w:rsidP="00572C96">
            <w:pPr>
              <w:pStyle w:val="23"/>
              <w:shd w:val="clear" w:color="auto" w:fill="auto"/>
              <w:spacing w:before="0" w:after="0" w:line="220" w:lineRule="exact"/>
              <w:ind w:left="200" w:firstLine="0"/>
            </w:pPr>
            <w:r w:rsidRPr="00406BEF">
              <w:rPr>
                <w:rStyle w:val="11"/>
              </w:rPr>
              <w:t>4.84</w:t>
            </w:r>
          </w:p>
        </w:tc>
        <w:tc>
          <w:tcPr>
            <w:tcW w:w="754" w:type="dxa"/>
            <w:tcBorders>
              <w:top w:val="single" w:sz="4" w:space="0" w:color="auto"/>
              <w:left w:val="single" w:sz="4" w:space="0" w:color="auto"/>
            </w:tcBorders>
            <w:shd w:val="clear" w:color="auto" w:fill="FFFFFF"/>
          </w:tcPr>
          <w:p w14:paraId="6C74E42C"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B626DD5"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A1C7C5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1DAE80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60426E4" w14:textId="77777777" w:rsidR="00572C96" w:rsidRPr="00406BEF" w:rsidRDefault="00572C96" w:rsidP="00572C96">
            <w:pPr>
              <w:pStyle w:val="23"/>
              <w:shd w:val="clear" w:color="auto" w:fill="auto"/>
              <w:spacing w:before="0" w:after="0" w:line="220" w:lineRule="exact"/>
              <w:ind w:firstLine="0"/>
              <w:jc w:val="center"/>
            </w:pPr>
            <w:r w:rsidRPr="00406BEF">
              <w:rPr>
                <w:rStyle w:val="11"/>
              </w:rPr>
              <w:t>0.49</w:t>
            </w:r>
          </w:p>
        </w:tc>
        <w:tc>
          <w:tcPr>
            <w:tcW w:w="754" w:type="dxa"/>
            <w:tcBorders>
              <w:top w:val="single" w:sz="4" w:space="0" w:color="auto"/>
              <w:left w:val="single" w:sz="4" w:space="0" w:color="auto"/>
            </w:tcBorders>
            <w:shd w:val="clear" w:color="auto" w:fill="FFFFFF"/>
          </w:tcPr>
          <w:p w14:paraId="0854C436" w14:textId="77777777" w:rsidR="00572C96" w:rsidRPr="00406BEF" w:rsidRDefault="00572C96" w:rsidP="00572C96">
            <w:pPr>
              <w:pStyle w:val="23"/>
              <w:shd w:val="clear" w:color="auto" w:fill="auto"/>
              <w:spacing w:before="0" w:after="0" w:line="220" w:lineRule="exact"/>
              <w:ind w:firstLine="0"/>
              <w:jc w:val="center"/>
            </w:pPr>
            <w:r w:rsidRPr="00406BEF">
              <w:rPr>
                <w:rStyle w:val="12"/>
              </w:rPr>
              <w:t>2.12</w:t>
            </w:r>
          </w:p>
        </w:tc>
        <w:tc>
          <w:tcPr>
            <w:tcW w:w="754" w:type="dxa"/>
            <w:tcBorders>
              <w:top w:val="single" w:sz="4" w:space="0" w:color="auto"/>
              <w:left w:val="single" w:sz="4" w:space="0" w:color="auto"/>
            </w:tcBorders>
            <w:shd w:val="clear" w:color="auto" w:fill="FFFFFF"/>
          </w:tcPr>
          <w:p w14:paraId="36F7F4C1" w14:textId="77777777" w:rsidR="00572C96" w:rsidRPr="00406BEF" w:rsidRDefault="00572C96" w:rsidP="00572C96">
            <w:pPr>
              <w:pStyle w:val="23"/>
              <w:shd w:val="clear" w:color="auto" w:fill="auto"/>
              <w:spacing w:before="0" w:after="0" w:line="220" w:lineRule="exact"/>
              <w:ind w:left="200" w:firstLine="0"/>
            </w:pPr>
            <w:r w:rsidRPr="00406BEF">
              <w:rPr>
                <w:rStyle w:val="11"/>
              </w:rPr>
              <w:t>29.8</w:t>
            </w:r>
          </w:p>
        </w:tc>
        <w:tc>
          <w:tcPr>
            <w:tcW w:w="754" w:type="dxa"/>
            <w:tcBorders>
              <w:top w:val="single" w:sz="4" w:space="0" w:color="auto"/>
              <w:left w:val="single" w:sz="4" w:space="0" w:color="auto"/>
            </w:tcBorders>
            <w:shd w:val="clear" w:color="auto" w:fill="FFFFFF"/>
          </w:tcPr>
          <w:p w14:paraId="61755F3C" w14:textId="77777777" w:rsidR="00572C96" w:rsidRPr="00406BEF" w:rsidRDefault="00572C96" w:rsidP="00572C96">
            <w:pPr>
              <w:pStyle w:val="23"/>
              <w:shd w:val="clear" w:color="auto" w:fill="auto"/>
              <w:spacing w:before="0" w:after="0" w:line="220" w:lineRule="exact"/>
              <w:ind w:left="220" w:firstLine="0"/>
            </w:pPr>
            <w:r w:rsidRPr="00406BEF">
              <w:rPr>
                <w:rStyle w:val="11"/>
              </w:rPr>
              <w:t>525</w:t>
            </w:r>
          </w:p>
        </w:tc>
        <w:tc>
          <w:tcPr>
            <w:tcW w:w="970" w:type="dxa"/>
            <w:tcBorders>
              <w:top w:val="single" w:sz="4" w:space="0" w:color="auto"/>
              <w:left w:val="single" w:sz="4" w:space="0" w:color="auto"/>
            </w:tcBorders>
            <w:shd w:val="clear" w:color="auto" w:fill="FFFFFF"/>
          </w:tcPr>
          <w:p w14:paraId="6ED379CE" w14:textId="77777777" w:rsidR="00572C96" w:rsidRPr="00406BEF" w:rsidRDefault="00572C96" w:rsidP="00572C96">
            <w:pPr>
              <w:pStyle w:val="23"/>
              <w:shd w:val="clear" w:color="auto" w:fill="auto"/>
              <w:spacing w:before="0" w:after="0" w:line="220" w:lineRule="exact"/>
              <w:ind w:firstLine="0"/>
              <w:jc w:val="center"/>
            </w:pPr>
            <w:r w:rsidRPr="00406BEF">
              <w:rPr>
                <w:rStyle w:val="11"/>
              </w:rPr>
              <w:t>5.33</w:t>
            </w:r>
          </w:p>
        </w:tc>
        <w:tc>
          <w:tcPr>
            <w:tcW w:w="979" w:type="dxa"/>
            <w:tcBorders>
              <w:top w:val="single" w:sz="4" w:space="0" w:color="auto"/>
              <w:left w:val="single" w:sz="4" w:space="0" w:color="auto"/>
              <w:right w:val="single" w:sz="4" w:space="0" w:color="auto"/>
            </w:tcBorders>
            <w:shd w:val="clear" w:color="auto" w:fill="FFFFFF"/>
          </w:tcPr>
          <w:p w14:paraId="41F4BB16" w14:textId="77777777" w:rsidR="00572C96" w:rsidRPr="00406BEF" w:rsidRDefault="00572C96" w:rsidP="00572C96">
            <w:pPr>
              <w:pStyle w:val="23"/>
              <w:shd w:val="clear" w:color="auto" w:fill="auto"/>
              <w:spacing w:before="0" w:after="0" w:line="220" w:lineRule="exact"/>
              <w:ind w:firstLine="0"/>
              <w:jc w:val="center"/>
            </w:pPr>
            <w:r w:rsidRPr="00406BEF">
              <w:rPr>
                <w:rStyle w:val="11"/>
              </w:rPr>
              <w:t>126</w:t>
            </w:r>
          </w:p>
        </w:tc>
      </w:tr>
      <w:tr w:rsidR="00572C96" w:rsidRPr="00406BEF" w14:paraId="6FF69EBC" w14:textId="77777777" w:rsidTr="00572C96">
        <w:trPr>
          <w:trHeight w:hRule="exact" w:val="360"/>
        </w:trPr>
        <w:tc>
          <w:tcPr>
            <w:tcW w:w="922" w:type="dxa"/>
            <w:tcBorders>
              <w:top w:val="single" w:sz="4" w:space="0" w:color="auto"/>
              <w:left w:val="single" w:sz="4" w:space="0" w:color="auto"/>
            </w:tcBorders>
            <w:shd w:val="clear" w:color="auto" w:fill="FFFFFF"/>
          </w:tcPr>
          <w:p w14:paraId="537E6CE0" w14:textId="77777777" w:rsidR="00572C96" w:rsidRPr="00406BEF" w:rsidRDefault="00572C96" w:rsidP="00572C96">
            <w:pPr>
              <w:pStyle w:val="23"/>
              <w:shd w:val="clear" w:color="auto" w:fill="auto"/>
              <w:spacing w:before="0" w:after="0" w:line="220" w:lineRule="exact"/>
              <w:ind w:left="260" w:firstLine="0"/>
            </w:pPr>
            <w:r w:rsidRPr="00406BEF">
              <w:rPr>
                <w:rStyle w:val="11"/>
              </w:rPr>
              <w:t>2014</w:t>
            </w:r>
          </w:p>
        </w:tc>
        <w:tc>
          <w:tcPr>
            <w:tcW w:w="754" w:type="dxa"/>
            <w:tcBorders>
              <w:top w:val="single" w:sz="4" w:space="0" w:color="auto"/>
              <w:left w:val="single" w:sz="4" w:space="0" w:color="auto"/>
            </w:tcBorders>
            <w:shd w:val="clear" w:color="auto" w:fill="FFFFFF"/>
          </w:tcPr>
          <w:p w14:paraId="3423B00E" w14:textId="77777777" w:rsidR="00572C96" w:rsidRPr="00406BEF" w:rsidRDefault="00572C96" w:rsidP="00572C96">
            <w:pPr>
              <w:pStyle w:val="23"/>
              <w:shd w:val="clear" w:color="auto" w:fill="auto"/>
              <w:spacing w:before="0" w:after="0" w:line="220" w:lineRule="exact"/>
              <w:ind w:left="200" w:firstLine="0"/>
            </w:pPr>
            <w:r w:rsidRPr="00406BEF">
              <w:rPr>
                <w:rStyle w:val="11"/>
              </w:rPr>
              <w:t>2.98</w:t>
            </w:r>
          </w:p>
        </w:tc>
        <w:tc>
          <w:tcPr>
            <w:tcW w:w="754" w:type="dxa"/>
            <w:tcBorders>
              <w:top w:val="single" w:sz="4" w:space="0" w:color="auto"/>
              <w:left w:val="single" w:sz="4" w:space="0" w:color="auto"/>
            </w:tcBorders>
            <w:shd w:val="clear" w:color="auto" w:fill="FFFFFF"/>
          </w:tcPr>
          <w:p w14:paraId="5825EB64"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1C44128"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1046F9A"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23A3924"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EAEFDE2" w14:textId="77777777" w:rsidR="00572C96" w:rsidRPr="00406BEF" w:rsidRDefault="00572C96" w:rsidP="00572C96">
            <w:pPr>
              <w:pStyle w:val="23"/>
              <w:shd w:val="clear" w:color="auto" w:fill="auto"/>
              <w:spacing w:before="0" w:after="0" w:line="220" w:lineRule="exact"/>
              <w:ind w:firstLine="0"/>
              <w:jc w:val="center"/>
            </w:pPr>
            <w:r w:rsidRPr="00406BEF">
              <w:rPr>
                <w:rStyle w:val="11"/>
              </w:rPr>
              <w:t>3.99</w:t>
            </w:r>
          </w:p>
        </w:tc>
        <w:tc>
          <w:tcPr>
            <w:tcW w:w="754" w:type="dxa"/>
            <w:tcBorders>
              <w:top w:val="single" w:sz="4" w:space="0" w:color="auto"/>
              <w:left w:val="single" w:sz="4" w:space="0" w:color="auto"/>
            </w:tcBorders>
            <w:shd w:val="clear" w:color="auto" w:fill="FFFFFF"/>
          </w:tcPr>
          <w:p w14:paraId="2A4E9ED8" w14:textId="77777777" w:rsidR="00572C96" w:rsidRPr="00406BEF" w:rsidRDefault="00572C96" w:rsidP="00572C96">
            <w:pPr>
              <w:pStyle w:val="23"/>
              <w:shd w:val="clear" w:color="auto" w:fill="auto"/>
              <w:spacing w:before="0" w:after="0" w:line="220" w:lineRule="exact"/>
              <w:ind w:firstLine="0"/>
              <w:jc w:val="center"/>
            </w:pPr>
            <w:r w:rsidRPr="00406BEF">
              <w:rPr>
                <w:rStyle w:val="11"/>
              </w:rPr>
              <w:t>1.38</w:t>
            </w:r>
          </w:p>
        </w:tc>
        <w:tc>
          <w:tcPr>
            <w:tcW w:w="754" w:type="dxa"/>
            <w:tcBorders>
              <w:top w:val="single" w:sz="4" w:space="0" w:color="auto"/>
              <w:left w:val="single" w:sz="4" w:space="0" w:color="auto"/>
            </w:tcBorders>
            <w:shd w:val="clear" w:color="auto" w:fill="FFFFFF"/>
          </w:tcPr>
          <w:p w14:paraId="253092D9" w14:textId="77777777" w:rsidR="00572C96" w:rsidRPr="00406BEF" w:rsidRDefault="00572C96" w:rsidP="00572C96">
            <w:pPr>
              <w:pStyle w:val="23"/>
              <w:shd w:val="clear" w:color="auto" w:fill="auto"/>
              <w:spacing w:before="0" w:after="0" w:line="220" w:lineRule="exact"/>
              <w:ind w:left="200" w:firstLine="0"/>
            </w:pPr>
            <w:r w:rsidRPr="00406BEF">
              <w:rPr>
                <w:rStyle w:val="11"/>
              </w:rPr>
              <w:t>25.4</w:t>
            </w:r>
          </w:p>
        </w:tc>
        <w:tc>
          <w:tcPr>
            <w:tcW w:w="754" w:type="dxa"/>
            <w:tcBorders>
              <w:top w:val="single" w:sz="4" w:space="0" w:color="auto"/>
              <w:left w:val="single" w:sz="4" w:space="0" w:color="auto"/>
            </w:tcBorders>
            <w:shd w:val="clear" w:color="auto" w:fill="FFFFFF"/>
          </w:tcPr>
          <w:p w14:paraId="537E4228" w14:textId="77777777" w:rsidR="00572C96" w:rsidRPr="00406BEF" w:rsidRDefault="00572C96" w:rsidP="00572C96">
            <w:pPr>
              <w:pStyle w:val="23"/>
              <w:shd w:val="clear" w:color="auto" w:fill="auto"/>
              <w:spacing w:before="0" w:after="0" w:line="220" w:lineRule="exact"/>
              <w:ind w:left="220" w:firstLine="0"/>
            </w:pPr>
            <w:r w:rsidRPr="00406BEF">
              <w:rPr>
                <w:rStyle w:val="11"/>
              </w:rPr>
              <w:t>541</w:t>
            </w:r>
          </w:p>
        </w:tc>
        <w:tc>
          <w:tcPr>
            <w:tcW w:w="970" w:type="dxa"/>
            <w:tcBorders>
              <w:top w:val="single" w:sz="4" w:space="0" w:color="auto"/>
              <w:left w:val="single" w:sz="4" w:space="0" w:color="auto"/>
            </w:tcBorders>
            <w:shd w:val="clear" w:color="auto" w:fill="FFFFFF"/>
          </w:tcPr>
          <w:p w14:paraId="2DBCE2A2" w14:textId="77777777" w:rsidR="00572C96" w:rsidRPr="00406BEF" w:rsidRDefault="00572C96" w:rsidP="00572C96">
            <w:pPr>
              <w:pStyle w:val="23"/>
              <w:shd w:val="clear" w:color="auto" w:fill="auto"/>
              <w:spacing w:before="0" w:after="0" w:line="220" w:lineRule="exact"/>
              <w:ind w:firstLine="0"/>
              <w:jc w:val="center"/>
            </w:pPr>
            <w:r w:rsidRPr="00406BEF">
              <w:rPr>
                <w:rStyle w:val="11"/>
              </w:rPr>
              <w:t>6.97</w:t>
            </w:r>
          </w:p>
        </w:tc>
        <w:tc>
          <w:tcPr>
            <w:tcW w:w="979" w:type="dxa"/>
            <w:tcBorders>
              <w:top w:val="single" w:sz="4" w:space="0" w:color="auto"/>
              <w:left w:val="single" w:sz="4" w:space="0" w:color="auto"/>
              <w:right w:val="single" w:sz="4" w:space="0" w:color="auto"/>
            </w:tcBorders>
            <w:shd w:val="clear" w:color="auto" w:fill="FFFFFF"/>
          </w:tcPr>
          <w:p w14:paraId="424F1C1F" w14:textId="77777777" w:rsidR="00572C96" w:rsidRPr="00406BEF" w:rsidRDefault="00572C96" w:rsidP="00572C96">
            <w:pPr>
              <w:pStyle w:val="23"/>
              <w:shd w:val="clear" w:color="auto" w:fill="auto"/>
              <w:spacing w:before="0" w:after="0" w:line="220" w:lineRule="exact"/>
              <w:ind w:firstLine="0"/>
              <w:jc w:val="center"/>
            </w:pPr>
            <w:r w:rsidRPr="00406BEF">
              <w:rPr>
                <w:rStyle w:val="11"/>
              </w:rPr>
              <w:t>324</w:t>
            </w:r>
          </w:p>
        </w:tc>
      </w:tr>
      <w:tr w:rsidR="00572C96" w:rsidRPr="00406BEF" w14:paraId="2F49D683" w14:textId="77777777" w:rsidTr="00572C96">
        <w:trPr>
          <w:trHeight w:hRule="exact" w:val="360"/>
        </w:trPr>
        <w:tc>
          <w:tcPr>
            <w:tcW w:w="922" w:type="dxa"/>
            <w:tcBorders>
              <w:top w:val="single" w:sz="4" w:space="0" w:color="auto"/>
              <w:left w:val="single" w:sz="4" w:space="0" w:color="auto"/>
            </w:tcBorders>
            <w:shd w:val="clear" w:color="auto" w:fill="FFFFFF"/>
          </w:tcPr>
          <w:p w14:paraId="63348B74" w14:textId="77777777" w:rsidR="00572C96" w:rsidRPr="00406BEF" w:rsidRDefault="00572C96" w:rsidP="00572C96">
            <w:pPr>
              <w:pStyle w:val="23"/>
              <w:shd w:val="clear" w:color="auto" w:fill="auto"/>
              <w:spacing w:before="0" w:after="0" w:line="220" w:lineRule="exact"/>
              <w:ind w:left="260" w:firstLine="0"/>
            </w:pPr>
            <w:r w:rsidRPr="00406BEF">
              <w:rPr>
                <w:rStyle w:val="11"/>
              </w:rPr>
              <w:t>2015</w:t>
            </w:r>
          </w:p>
        </w:tc>
        <w:tc>
          <w:tcPr>
            <w:tcW w:w="754" w:type="dxa"/>
            <w:tcBorders>
              <w:top w:val="single" w:sz="4" w:space="0" w:color="auto"/>
              <w:left w:val="single" w:sz="4" w:space="0" w:color="auto"/>
            </w:tcBorders>
            <w:shd w:val="clear" w:color="auto" w:fill="FFFFFF"/>
          </w:tcPr>
          <w:p w14:paraId="71D6D667" w14:textId="77777777" w:rsidR="00572C96" w:rsidRPr="00406BEF" w:rsidRDefault="00572C96" w:rsidP="00572C96">
            <w:pPr>
              <w:pStyle w:val="23"/>
              <w:shd w:val="clear" w:color="auto" w:fill="auto"/>
              <w:spacing w:before="0" w:after="0" w:line="220" w:lineRule="exact"/>
              <w:ind w:left="200" w:firstLine="0"/>
            </w:pPr>
            <w:r w:rsidRPr="00406BEF">
              <w:rPr>
                <w:rStyle w:val="11"/>
              </w:rPr>
              <w:t>3.03</w:t>
            </w:r>
          </w:p>
        </w:tc>
        <w:tc>
          <w:tcPr>
            <w:tcW w:w="754" w:type="dxa"/>
            <w:tcBorders>
              <w:top w:val="single" w:sz="4" w:space="0" w:color="auto"/>
              <w:left w:val="single" w:sz="4" w:space="0" w:color="auto"/>
            </w:tcBorders>
            <w:shd w:val="clear" w:color="auto" w:fill="FFFFFF"/>
          </w:tcPr>
          <w:p w14:paraId="59EC1185"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0690EEE"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96EA4B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4B1DBAB"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6450B22" w14:textId="77777777" w:rsidR="00572C96" w:rsidRPr="00406BEF" w:rsidRDefault="00572C96" w:rsidP="00572C96">
            <w:pPr>
              <w:pStyle w:val="23"/>
              <w:shd w:val="clear" w:color="auto" w:fill="auto"/>
              <w:spacing w:before="0" w:after="0" w:line="220" w:lineRule="exact"/>
              <w:ind w:firstLine="0"/>
              <w:jc w:val="center"/>
            </w:pPr>
            <w:r w:rsidRPr="00406BEF">
              <w:rPr>
                <w:rStyle w:val="11"/>
              </w:rPr>
              <w:t>1.94</w:t>
            </w:r>
          </w:p>
        </w:tc>
        <w:tc>
          <w:tcPr>
            <w:tcW w:w="754" w:type="dxa"/>
            <w:tcBorders>
              <w:top w:val="single" w:sz="4" w:space="0" w:color="auto"/>
              <w:left w:val="single" w:sz="4" w:space="0" w:color="auto"/>
            </w:tcBorders>
            <w:shd w:val="clear" w:color="auto" w:fill="FFFFFF"/>
          </w:tcPr>
          <w:p w14:paraId="61C8F349" w14:textId="77777777" w:rsidR="00572C96" w:rsidRPr="00406BEF" w:rsidRDefault="00572C96" w:rsidP="00572C96">
            <w:pPr>
              <w:pStyle w:val="23"/>
              <w:shd w:val="clear" w:color="auto" w:fill="auto"/>
              <w:spacing w:before="0" w:after="0" w:line="220" w:lineRule="exact"/>
              <w:ind w:firstLine="0"/>
              <w:jc w:val="center"/>
            </w:pPr>
            <w:r w:rsidRPr="00406BEF">
              <w:rPr>
                <w:rStyle w:val="11"/>
              </w:rPr>
              <w:t>0.63</w:t>
            </w:r>
          </w:p>
        </w:tc>
        <w:tc>
          <w:tcPr>
            <w:tcW w:w="754" w:type="dxa"/>
            <w:tcBorders>
              <w:top w:val="single" w:sz="4" w:space="0" w:color="auto"/>
              <w:left w:val="single" w:sz="4" w:space="0" w:color="auto"/>
            </w:tcBorders>
            <w:shd w:val="clear" w:color="auto" w:fill="FFFFFF"/>
          </w:tcPr>
          <w:p w14:paraId="752A32D9" w14:textId="77777777" w:rsidR="00572C96" w:rsidRPr="00406BEF" w:rsidRDefault="00572C96" w:rsidP="00572C96">
            <w:pPr>
              <w:pStyle w:val="23"/>
              <w:shd w:val="clear" w:color="auto" w:fill="auto"/>
              <w:spacing w:before="0" w:after="0" w:line="220" w:lineRule="exact"/>
              <w:ind w:left="200" w:firstLine="0"/>
            </w:pPr>
            <w:r w:rsidRPr="00406BEF">
              <w:rPr>
                <w:rStyle w:val="11"/>
              </w:rPr>
              <w:t>22.3</w:t>
            </w:r>
          </w:p>
        </w:tc>
        <w:tc>
          <w:tcPr>
            <w:tcW w:w="754" w:type="dxa"/>
            <w:tcBorders>
              <w:top w:val="single" w:sz="4" w:space="0" w:color="auto"/>
              <w:left w:val="single" w:sz="4" w:space="0" w:color="auto"/>
            </w:tcBorders>
            <w:shd w:val="clear" w:color="auto" w:fill="FFFFFF"/>
          </w:tcPr>
          <w:p w14:paraId="6EEDAE48" w14:textId="77777777" w:rsidR="00572C96" w:rsidRPr="00406BEF" w:rsidRDefault="00572C96" w:rsidP="00572C96">
            <w:pPr>
              <w:pStyle w:val="23"/>
              <w:shd w:val="clear" w:color="auto" w:fill="auto"/>
              <w:spacing w:before="0" w:after="0" w:line="220" w:lineRule="exact"/>
              <w:ind w:left="220" w:firstLine="0"/>
            </w:pPr>
            <w:r w:rsidRPr="00406BEF">
              <w:rPr>
                <w:rStyle w:val="11"/>
              </w:rPr>
              <w:t>460</w:t>
            </w:r>
          </w:p>
        </w:tc>
        <w:tc>
          <w:tcPr>
            <w:tcW w:w="970" w:type="dxa"/>
            <w:tcBorders>
              <w:top w:val="single" w:sz="4" w:space="0" w:color="auto"/>
              <w:left w:val="single" w:sz="4" w:space="0" w:color="auto"/>
            </w:tcBorders>
            <w:shd w:val="clear" w:color="auto" w:fill="FFFFFF"/>
          </w:tcPr>
          <w:p w14:paraId="2F43FF50" w14:textId="77777777" w:rsidR="00572C96" w:rsidRPr="00406BEF" w:rsidRDefault="00572C96" w:rsidP="00572C96">
            <w:pPr>
              <w:pStyle w:val="23"/>
              <w:shd w:val="clear" w:color="auto" w:fill="auto"/>
              <w:spacing w:before="0" w:after="0" w:line="220" w:lineRule="exact"/>
              <w:ind w:firstLine="0"/>
              <w:jc w:val="center"/>
            </w:pPr>
            <w:r w:rsidRPr="00406BEF">
              <w:rPr>
                <w:rStyle w:val="11"/>
              </w:rPr>
              <w:t>4.97</w:t>
            </w:r>
          </w:p>
        </w:tc>
        <w:tc>
          <w:tcPr>
            <w:tcW w:w="979" w:type="dxa"/>
            <w:tcBorders>
              <w:top w:val="single" w:sz="4" w:space="0" w:color="auto"/>
              <w:left w:val="single" w:sz="4" w:space="0" w:color="auto"/>
              <w:right w:val="single" w:sz="4" w:space="0" w:color="auto"/>
            </w:tcBorders>
            <w:shd w:val="clear" w:color="auto" w:fill="FFFFFF"/>
          </w:tcPr>
          <w:p w14:paraId="5EA65CFA" w14:textId="77777777" w:rsidR="00572C96" w:rsidRPr="00406BEF" w:rsidRDefault="00572C96" w:rsidP="00572C96">
            <w:pPr>
              <w:pStyle w:val="23"/>
              <w:shd w:val="clear" w:color="auto" w:fill="auto"/>
              <w:spacing w:before="0" w:after="0" w:line="220" w:lineRule="exact"/>
              <w:ind w:firstLine="0"/>
              <w:jc w:val="center"/>
            </w:pPr>
            <w:r w:rsidRPr="00406BEF">
              <w:rPr>
                <w:rStyle w:val="11"/>
              </w:rPr>
              <w:t>194</w:t>
            </w:r>
          </w:p>
        </w:tc>
      </w:tr>
      <w:tr w:rsidR="00572C96" w:rsidRPr="00406BEF" w14:paraId="75A7AD21" w14:textId="77777777" w:rsidTr="00572C96">
        <w:trPr>
          <w:trHeight w:hRule="exact" w:val="360"/>
        </w:trPr>
        <w:tc>
          <w:tcPr>
            <w:tcW w:w="922" w:type="dxa"/>
            <w:tcBorders>
              <w:top w:val="single" w:sz="4" w:space="0" w:color="auto"/>
              <w:left w:val="single" w:sz="4" w:space="0" w:color="auto"/>
            </w:tcBorders>
            <w:shd w:val="clear" w:color="auto" w:fill="FFFFFF"/>
          </w:tcPr>
          <w:p w14:paraId="3EB72473" w14:textId="77777777" w:rsidR="00572C96" w:rsidRPr="00406BEF" w:rsidRDefault="00572C96" w:rsidP="00572C96">
            <w:pPr>
              <w:pStyle w:val="23"/>
              <w:shd w:val="clear" w:color="auto" w:fill="auto"/>
              <w:spacing w:before="0" w:after="0" w:line="220" w:lineRule="exact"/>
              <w:ind w:left="260" w:firstLine="0"/>
            </w:pPr>
            <w:r w:rsidRPr="00406BEF">
              <w:rPr>
                <w:rStyle w:val="11"/>
              </w:rPr>
              <w:t>2016</w:t>
            </w:r>
          </w:p>
        </w:tc>
        <w:tc>
          <w:tcPr>
            <w:tcW w:w="754" w:type="dxa"/>
            <w:tcBorders>
              <w:top w:val="single" w:sz="4" w:space="0" w:color="auto"/>
              <w:left w:val="single" w:sz="4" w:space="0" w:color="auto"/>
            </w:tcBorders>
            <w:shd w:val="clear" w:color="auto" w:fill="FFFFFF"/>
          </w:tcPr>
          <w:p w14:paraId="12FE26D9" w14:textId="77777777" w:rsidR="00572C96" w:rsidRPr="00406BEF" w:rsidRDefault="00572C96" w:rsidP="00572C96">
            <w:pPr>
              <w:pStyle w:val="23"/>
              <w:shd w:val="clear" w:color="auto" w:fill="auto"/>
              <w:spacing w:before="0" w:after="0" w:line="220" w:lineRule="exact"/>
              <w:ind w:left="200" w:firstLine="0"/>
            </w:pPr>
            <w:r w:rsidRPr="00406BEF">
              <w:rPr>
                <w:rStyle w:val="11"/>
              </w:rPr>
              <w:t>3.17</w:t>
            </w:r>
          </w:p>
        </w:tc>
        <w:tc>
          <w:tcPr>
            <w:tcW w:w="754" w:type="dxa"/>
            <w:tcBorders>
              <w:top w:val="single" w:sz="4" w:space="0" w:color="auto"/>
              <w:left w:val="single" w:sz="4" w:space="0" w:color="auto"/>
            </w:tcBorders>
            <w:shd w:val="clear" w:color="auto" w:fill="FFFFFF"/>
          </w:tcPr>
          <w:p w14:paraId="3B2508DB"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6D191FA"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00D9E430"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213BA0A"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09D4D8BF" w14:textId="77777777" w:rsidR="00572C96" w:rsidRPr="00406BEF" w:rsidRDefault="00572C96" w:rsidP="00572C96">
            <w:pPr>
              <w:pStyle w:val="23"/>
              <w:shd w:val="clear" w:color="auto" w:fill="auto"/>
              <w:spacing w:before="0" w:after="0" w:line="220" w:lineRule="exact"/>
              <w:ind w:firstLine="0"/>
              <w:jc w:val="center"/>
            </w:pPr>
            <w:r w:rsidRPr="00406BEF">
              <w:rPr>
                <w:rStyle w:val="11"/>
              </w:rPr>
              <w:t>1.54</w:t>
            </w:r>
          </w:p>
        </w:tc>
        <w:tc>
          <w:tcPr>
            <w:tcW w:w="754" w:type="dxa"/>
            <w:tcBorders>
              <w:top w:val="single" w:sz="4" w:space="0" w:color="auto"/>
              <w:left w:val="single" w:sz="4" w:space="0" w:color="auto"/>
            </w:tcBorders>
            <w:shd w:val="clear" w:color="auto" w:fill="FFFFFF"/>
          </w:tcPr>
          <w:p w14:paraId="458BBE6D" w14:textId="77777777" w:rsidR="00572C96" w:rsidRPr="00406BEF" w:rsidRDefault="00572C96" w:rsidP="00572C96">
            <w:pPr>
              <w:pStyle w:val="23"/>
              <w:shd w:val="clear" w:color="auto" w:fill="auto"/>
              <w:spacing w:before="0" w:after="0" w:line="220" w:lineRule="exact"/>
              <w:ind w:firstLine="0"/>
              <w:jc w:val="center"/>
            </w:pPr>
            <w:r w:rsidRPr="00406BEF">
              <w:rPr>
                <w:rStyle w:val="11"/>
              </w:rPr>
              <w:t>2.14</w:t>
            </w:r>
          </w:p>
        </w:tc>
        <w:tc>
          <w:tcPr>
            <w:tcW w:w="754" w:type="dxa"/>
            <w:tcBorders>
              <w:top w:val="single" w:sz="4" w:space="0" w:color="auto"/>
              <w:left w:val="single" w:sz="4" w:space="0" w:color="auto"/>
            </w:tcBorders>
            <w:shd w:val="clear" w:color="auto" w:fill="FFFFFF"/>
          </w:tcPr>
          <w:p w14:paraId="1D15276D" w14:textId="77777777" w:rsidR="00572C96" w:rsidRPr="00406BEF" w:rsidRDefault="00572C96" w:rsidP="00572C96">
            <w:pPr>
              <w:pStyle w:val="23"/>
              <w:shd w:val="clear" w:color="auto" w:fill="auto"/>
              <w:spacing w:before="0" w:after="0" w:line="220" w:lineRule="exact"/>
              <w:ind w:left="200" w:firstLine="0"/>
            </w:pPr>
            <w:r w:rsidRPr="00406BEF">
              <w:rPr>
                <w:rStyle w:val="11"/>
              </w:rPr>
              <w:t>29.1</w:t>
            </w:r>
          </w:p>
        </w:tc>
        <w:tc>
          <w:tcPr>
            <w:tcW w:w="754" w:type="dxa"/>
            <w:tcBorders>
              <w:top w:val="single" w:sz="4" w:space="0" w:color="auto"/>
              <w:left w:val="single" w:sz="4" w:space="0" w:color="auto"/>
            </w:tcBorders>
            <w:shd w:val="clear" w:color="auto" w:fill="FFFFFF"/>
          </w:tcPr>
          <w:p w14:paraId="4F96538B" w14:textId="77777777" w:rsidR="00572C96" w:rsidRPr="00406BEF" w:rsidRDefault="00572C96" w:rsidP="00572C96">
            <w:pPr>
              <w:pStyle w:val="23"/>
              <w:shd w:val="clear" w:color="auto" w:fill="auto"/>
              <w:spacing w:before="0" w:after="0" w:line="220" w:lineRule="exact"/>
              <w:ind w:left="220" w:firstLine="0"/>
            </w:pPr>
            <w:r w:rsidRPr="00406BEF">
              <w:rPr>
                <w:rStyle w:val="11"/>
              </w:rPr>
              <w:t>629</w:t>
            </w:r>
          </w:p>
        </w:tc>
        <w:tc>
          <w:tcPr>
            <w:tcW w:w="970" w:type="dxa"/>
            <w:tcBorders>
              <w:top w:val="single" w:sz="4" w:space="0" w:color="auto"/>
              <w:left w:val="single" w:sz="4" w:space="0" w:color="auto"/>
            </w:tcBorders>
            <w:shd w:val="clear" w:color="auto" w:fill="FFFFFF"/>
          </w:tcPr>
          <w:p w14:paraId="550FD842" w14:textId="77777777" w:rsidR="00572C96" w:rsidRPr="00406BEF" w:rsidRDefault="00572C96" w:rsidP="00572C96">
            <w:pPr>
              <w:pStyle w:val="23"/>
              <w:shd w:val="clear" w:color="auto" w:fill="auto"/>
              <w:spacing w:before="0" w:after="0" w:line="220" w:lineRule="exact"/>
              <w:ind w:firstLine="0"/>
              <w:jc w:val="center"/>
            </w:pPr>
            <w:r w:rsidRPr="00406BEF">
              <w:rPr>
                <w:rStyle w:val="11"/>
              </w:rPr>
              <w:t>4.70</w:t>
            </w:r>
          </w:p>
        </w:tc>
        <w:tc>
          <w:tcPr>
            <w:tcW w:w="979" w:type="dxa"/>
            <w:tcBorders>
              <w:top w:val="single" w:sz="4" w:space="0" w:color="auto"/>
              <w:left w:val="single" w:sz="4" w:space="0" w:color="auto"/>
              <w:right w:val="single" w:sz="4" w:space="0" w:color="auto"/>
            </w:tcBorders>
            <w:shd w:val="clear" w:color="auto" w:fill="FFFFFF"/>
          </w:tcPr>
          <w:p w14:paraId="5BE830DE" w14:textId="77777777" w:rsidR="00572C96" w:rsidRPr="00406BEF" w:rsidRDefault="00572C96" w:rsidP="00572C96">
            <w:pPr>
              <w:pStyle w:val="23"/>
              <w:shd w:val="clear" w:color="auto" w:fill="auto"/>
              <w:spacing w:before="0" w:after="0" w:line="220" w:lineRule="exact"/>
              <w:ind w:firstLine="0"/>
              <w:jc w:val="center"/>
            </w:pPr>
            <w:r w:rsidRPr="00406BEF">
              <w:rPr>
                <w:rStyle w:val="11"/>
              </w:rPr>
              <w:t>158</w:t>
            </w:r>
          </w:p>
        </w:tc>
      </w:tr>
      <w:tr w:rsidR="00572C96" w:rsidRPr="00406BEF" w14:paraId="066C1C80" w14:textId="77777777" w:rsidTr="00572C96">
        <w:trPr>
          <w:trHeight w:hRule="exact" w:val="360"/>
        </w:trPr>
        <w:tc>
          <w:tcPr>
            <w:tcW w:w="922" w:type="dxa"/>
            <w:tcBorders>
              <w:top w:val="single" w:sz="4" w:space="0" w:color="auto"/>
              <w:left w:val="single" w:sz="4" w:space="0" w:color="auto"/>
            </w:tcBorders>
            <w:shd w:val="clear" w:color="auto" w:fill="FFFFFF"/>
          </w:tcPr>
          <w:p w14:paraId="3CA9CE30" w14:textId="77777777" w:rsidR="00572C96" w:rsidRPr="00406BEF" w:rsidRDefault="00572C96" w:rsidP="00572C96">
            <w:pPr>
              <w:pStyle w:val="23"/>
              <w:shd w:val="clear" w:color="auto" w:fill="auto"/>
              <w:spacing w:before="0" w:after="0" w:line="220" w:lineRule="exact"/>
              <w:ind w:left="260" w:firstLine="0"/>
            </w:pPr>
            <w:r w:rsidRPr="00406BEF">
              <w:rPr>
                <w:rStyle w:val="11"/>
              </w:rPr>
              <w:t>2017</w:t>
            </w:r>
          </w:p>
        </w:tc>
        <w:tc>
          <w:tcPr>
            <w:tcW w:w="754" w:type="dxa"/>
            <w:tcBorders>
              <w:top w:val="single" w:sz="4" w:space="0" w:color="auto"/>
              <w:left w:val="single" w:sz="4" w:space="0" w:color="auto"/>
            </w:tcBorders>
            <w:shd w:val="clear" w:color="auto" w:fill="FFFFFF"/>
          </w:tcPr>
          <w:p w14:paraId="5957E360" w14:textId="77777777" w:rsidR="00572C96" w:rsidRPr="00406BEF" w:rsidRDefault="00572C96" w:rsidP="00572C96">
            <w:pPr>
              <w:pStyle w:val="23"/>
              <w:shd w:val="clear" w:color="auto" w:fill="auto"/>
              <w:spacing w:before="0" w:after="0" w:line="220" w:lineRule="exact"/>
              <w:ind w:left="200" w:firstLine="0"/>
            </w:pPr>
            <w:r w:rsidRPr="00406BEF">
              <w:rPr>
                <w:rStyle w:val="11"/>
              </w:rPr>
              <w:t>3.60</w:t>
            </w:r>
          </w:p>
        </w:tc>
        <w:tc>
          <w:tcPr>
            <w:tcW w:w="754" w:type="dxa"/>
            <w:tcBorders>
              <w:top w:val="single" w:sz="4" w:space="0" w:color="auto"/>
              <w:left w:val="single" w:sz="4" w:space="0" w:color="auto"/>
            </w:tcBorders>
            <w:shd w:val="clear" w:color="auto" w:fill="FFFFFF"/>
          </w:tcPr>
          <w:p w14:paraId="1BBAAED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3D26D8E"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AC1DFAB"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AAE58FF"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D98F91E" w14:textId="77777777" w:rsidR="00572C96" w:rsidRPr="00406BEF" w:rsidRDefault="00572C96" w:rsidP="00572C96">
            <w:pPr>
              <w:pStyle w:val="23"/>
              <w:shd w:val="clear" w:color="auto" w:fill="auto"/>
              <w:spacing w:before="0" w:after="0" w:line="220" w:lineRule="exact"/>
              <w:ind w:firstLine="0"/>
              <w:jc w:val="center"/>
            </w:pPr>
            <w:r w:rsidRPr="00406BEF">
              <w:rPr>
                <w:rStyle w:val="11"/>
              </w:rPr>
              <w:t>1.45</w:t>
            </w:r>
          </w:p>
        </w:tc>
        <w:tc>
          <w:tcPr>
            <w:tcW w:w="754" w:type="dxa"/>
            <w:tcBorders>
              <w:top w:val="single" w:sz="4" w:space="0" w:color="auto"/>
              <w:left w:val="single" w:sz="4" w:space="0" w:color="auto"/>
            </w:tcBorders>
            <w:shd w:val="clear" w:color="auto" w:fill="FFFFFF"/>
          </w:tcPr>
          <w:p w14:paraId="6099BC81" w14:textId="77777777" w:rsidR="00572C96" w:rsidRPr="00406BEF" w:rsidRDefault="00572C96" w:rsidP="00572C96">
            <w:pPr>
              <w:pStyle w:val="23"/>
              <w:shd w:val="clear" w:color="auto" w:fill="auto"/>
              <w:spacing w:before="0" w:after="0" w:line="220" w:lineRule="exact"/>
              <w:ind w:firstLine="0"/>
              <w:jc w:val="center"/>
            </w:pPr>
            <w:r w:rsidRPr="00406BEF">
              <w:rPr>
                <w:rStyle w:val="11"/>
              </w:rPr>
              <w:t>18.9</w:t>
            </w:r>
          </w:p>
        </w:tc>
        <w:tc>
          <w:tcPr>
            <w:tcW w:w="754" w:type="dxa"/>
            <w:tcBorders>
              <w:top w:val="single" w:sz="4" w:space="0" w:color="auto"/>
              <w:left w:val="single" w:sz="4" w:space="0" w:color="auto"/>
            </w:tcBorders>
            <w:shd w:val="clear" w:color="auto" w:fill="FFFFFF"/>
          </w:tcPr>
          <w:p w14:paraId="04E17B15" w14:textId="77777777" w:rsidR="00572C96" w:rsidRPr="00406BEF" w:rsidRDefault="00572C96" w:rsidP="00572C96">
            <w:pPr>
              <w:pStyle w:val="23"/>
              <w:shd w:val="clear" w:color="auto" w:fill="auto"/>
              <w:spacing w:before="0" w:after="0" w:line="220" w:lineRule="exact"/>
              <w:ind w:left="200" w:firstLine="0"/>
            </w:pPr>
            <w:r w:rsidRPr="00406BEF">
              <w:rPr>
                <w:rStyle w:val="11"/>
              </w:rPr>
              <w:t>23.0</w:t>
            </w:r>
          </w:p>
        </w:tc>
        <w:tc>
          <w:tcPr>
            <w:tcW w:w="754" w:type="dxa"/>
            <w:tcBorders>
              <w:top w:val="single" w:sz="4" w:space="0" w:color="auto"/>
              <w:left w:val="single" w:sz="4" w:space="0" w:color="auto"/>
            </w:tcBorders>
            <w:shd w:val="clear" w:color="auto" w:fill="FFFFFF"/>
          </w:tcPr>
          <w:p w14:paraId="593B7C6A" w14:textId="77777777" w:rsidR="00572C96" w:rsidRPr="00406BEF" w:rsidRDefault="00572C96" w:rsidP="00572C96">
            <w:pPr>
              <w:pStyle w:val="23"/>
              <w:shd w:val="clear" w:color="auto" w:fill="auto"/>
              <w:spacing w:before="0" w:after="0" w:line="220" w:lineRule="exact"/>
              <w:ind w:left="220" w:firstLine="0"/>
            </w:pPr>
            <w:r w:rsidRPr="00406BEF">
              <w:rPr>
                <w:rStyle w:val="11"/>
              </w:rPr>
              <w:t>744</w:t>
            </w:r>
          </w:p>
        </w:tc>
        <w:tc>
          <w:tcPr>
            <w:tcW w:w="970" w:type="dxa"/>
            <w:tcBorders>
              <w:top w:val="single" w:sz="4" w:space="0" w:color="auto"/>
              <w:left w:val="single" w:sz="4" w:space="0" w:color="auto"/>
            </w:tcBorders>
            <w:shd w:val="clear" w:color="auto" w:fill="FFFFFF"/>
          </w:tcPr>
          <w:p w14:paraId="5A20D9A7" w14:textId="77777777" w:rsidR="00572C96" w:rsidRPr="00406BEF" w:rsidRDefault="00572C96" w:rsidP="00572C96">
            <w:pPr>
              <w:pStyle w:val="23"/>
              <w:shd w:val="clear" w:color="auto" w:fill="auto"/>
              <w:spacing w:before="0" w:after="0" w:line="220" w:lineRule="exact"/>
              <w:ind w:firstLine="0"/>
              <w:jc w:val="center"/>
            </w:pPr>
            <w:r w:rsidRPr="00406BEF">
              <w:rPr>
                <w:rStyle w:val="11"/>
              </w:rPr>
              <w:t>5.05</w:t>
            </w:r>
          </w:p>
        </w:tc>
        <w:tc>
          <w:tcPr>
            <w:tcW w:w="979" w:type="dxa"/>
            <w:tcBorders>
              <w:top w:val="single" w:sz="4" w:space="0" w:color="auto"/>
              <w:left w:val="single" w:sz="4" w:space="0" w:color="auto"/>
              <w:right w:val="single" w:sz="4" w:space="0" w:color="auto"/>
            </w:tcBorders>
            <w:shd w:val="clear" w:color="auto" w:fill="FFFFFF"/>
          </w:tcPr>
          <w:p w14:paraId="394AD221" w14:textId="77777777" w:rsidR="00572C96" w:rsidRPr="00406BEF" w:rsidRDefault="00572C96" w:rsidP="00572C96">
            <w:pPr>
              <w:pStyle w:val="23"/>
              <w:shd w:val="clear" w:color="auto" w:fill="auto"/>
              <w:spacing w:before="0" w:after="0" w:line="220" w:lineRule="exact"/>
              <w:ind w:firstLine="0"/>
              <w:jc w:val="center"/>
            </w:pPr>
            <w:r w:rsidRPr="00406BEF">
              <w:rPr>
                <w:rStyle w:val="11"/>
              </w:rPr>
              <w:t>153</w:t>
            </w:r>
          </w:p>
        </w:tc>
      </w:tr>
      <w:tr w:rsidR="00572C96" w:rsidRPr="00406BEF" w14:paraId="3CBDCE10" w14:textId="77777777" w:rsidTr="00572C96">
        <w:trPr>
          <w:trHeight w:hRule="exact" w:val="355"/>
        </w:trPr>
        <w:tc>
          <w:tcPr>
            <w:tcW w:w="922" w:type="dxa"/>
            <w:tcBorders>
              <w:top w:val="single" w:sz="4" w:space="0" w:color="auto"/>
              <w:left w:val="single" w:sz="4" w:space="0" w:color="auto"/>
            </w:tcBorders>
            <w:shd w:val="clear" w:color="auto" w:fill="FFFFFF"/>
          </w:tcPr>
          <w:p w14:paraId="7C8E0C2D" w14:textId="77777777" w:rsidR="00572C96" w:rsidRPr="00406BEF" w:rsidRDefault="00572C96" w:rsidP="00572C96">
            <w:pPr>
              <w:pStyle w:val="23"/>
              <w:shd w:val="clear" w:color="auto" w:fill="auto"/>
              <w:spacing w:before="0" w:after="0" w:line="220" w:lineRule="exact"/>
              <w:ind w:left="260" w:firstLine="0"/>
            </w:pPr>
            <w:r w:rsidRPr="00406BEF">
              <w:rPr>
                <w:rStyle w:val="11"/>
              </w:rPr>
              <w:t>2018</w:t>
            </w:r>
          </w:p>
        </w:tc>
        <w:tc>
          <w:tcPr>
            <w:tcW w:w="754" w:type="dxa"/>
            <w:tcBorders>
              <w:top w:val="single" w:sz="4" w:space="0" w:color="auto"/>
              <w:left w:val="single" w:sz="4" w:space="0" w:color="auto"/>
            </w:tcBorders>
            <w:shd w:val="clear" w:color="auto" w:fill="FFFFFF"/>
          </w:tcPr>
          <w:p w14:paraId="70760498" w14:textId="77777777" w:rsidR="00572C96" w:rsidRPr="00406BEF" w:rsidRDefault="00572C96" w:rsidP="00572C96">
            <w:pPr>
              <w:pStyle w:val="23"/>
              <w:shd w:val="clear" w:color="auto" w:fill="auto"/>
              <w:spacing w:before="0" w:after="0" w:line="220" w:lineRule="exact"/>
              <w:ind w:left="200" w:firstLine="0"/>
            </w:pPr>
            <w:r w:rsidRPr="00406BEF">
              <w:rPr>
                <w:rStyle w:val="11"/>
              </w:rPr>
              <w:t>1.13</w:t>
            </w:r>
          </w:p>
        </w:tc>
        <w:tc>
          <w:tcPr>
            <w:tcW w:w="754" w:type="dxa"/>
            <w:tcBorders>
              <w:top w:val="single" w:sz="4" w:space="0" w:color="auto"/>
              <w:left w:val="single" w:sz="4" w:space="0" w:color="auto"/>
            </w:tcBorders>
            <w:shd w:val="clear" w:color="auto" w:fill="FFFFFF"/>
          </w:tcPr>
          <w:p w14:paraId="7A9B2AEF"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DCB0C6F"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1A8D0AB"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45A21DD"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30D1EAC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0.88</w:t>
            </w:r>
          </w:p>
        </w:tc>
        <w:tc>
          <w:tcPr>
            <w:tcW w:w="754" w:type="dxa"/>
            <w:tcBorders>
              <w:top w:val="single" w:sz="4" w:space="0" w:color="auto"/>
              <w:left w:val="single" w:sz="4" w:space="0" w:color="auto"/>
            </w:tcBorders>
            <w:shd w:val="clear" w:color="auto" w:fill="FFFFFF"/>
          </w:tcPr>
          <w:p w14:paraId="0028F026" w14:textId="77777777" w:rsidR="00572C96" w:rsidRPr="00406BEF" w:rsidRDefault="00572C96" w:rsidP="00572C96">
            <w:pPr>
              <w:pStyle w:val="23"/>
              <w:shd w:val="clear" w:color="auto" w:fill="auto"/>
              <w:spacing w:before="0" w:after="0" w:line="220" w:lineRule="exact"/>
              <w:ind w:firstLine="0"/>
              <w:jc w:val="center"/>
            </w:pPr>
            <w:r w:rsidRPr="00406BEF">
              <w:rPr>
                <w:rStyle w:val="11"/>
              </w:rPr>
              <w:t>16.1</w:t>
            </w:r>
          </w:p>
        </w:tc>
        <w:tc>
          <w:tcPr>
            <w:tcW w:w="754" w:type="dxa"/>
            <w:tcBorders>
              <w:top w:val="single" w:sz="4" w:space="0" w:color="auto"/>
              <w:left w:val="single" w:sz="4" w:space="0" w:color="auto"/>
            </w:tcBorders>
            <w:shd w:val="clear" w:color="auto" w:fill="FFFFFF"/>
          </w:tcPr>
          <w:p w14:paraId="3D918E16" w14:textId="77777777" w:rsidR="00572C96" w:rsidRPr="00406BEF" w:rsidRDefault="00572C96" w:rsidP="00572C96">
            <w:pPr>
              <w:pStyle w:val="23"/>
              <w:shd w:val="clear" w:color="auto" w:fill="auto"/>
              <w:spacing w:before="0" w:after="0" w:line="220" w:lineRule="exact"/>
              <w:ind w:left="200" w:firstLine="0"/>
            </w:pPr>
            <w:r w:rsidRPr="00406BEF">
              <w:rPr>
                <w:rStyle w:val="11"/>
              </w:rPr>
              <w:t>21.9</w:t>
            </w:r>
          </w:p>
        </w:tc>
        <w:tc>
          <w:tcPr>
            <w:tcW w:w="754" w:type="dxa"/>
            <w:tcBorders>
              <w:top w:val="single" w:sz="4" w:space="0" w:color="auto"/>
              <w:left w:val="single" w:sz="4" w:space="0" w:color="auto"/>
            </w:tcBorders>
            <w:shd w:val="clear" w:color="auto" w:fill="FFFFFF"/>
          </w:tcPr>
          <w:p w14:paraId="1404C93F" w14:textId="77777777" w:rsidR="00572C96" w:rsidRPr="00406BEF" w:rsidRDefault="00572C96" w:rsidP="00572C96">
            <w:pPr>
              <w:pStyle w:val="23"/>
              <w:shd w:val="clear" w:color="auto" w:fill="auto"/>
              <w:spacing w:before="0" w:after="0" w:line="220" w:lineRule="exact"/>
              <w:ind w:left="220" w:firstLine="0"/>
            </w:pPr>
            <w:r w:rsidRPr="00406BEF">
              <w:rPr>
                <w:rStyle w:val="11"/>
              </w:rPr>
              <w:t>806</w:t>
            </w:r>
          </w:p>
        </w:tc>
        <w:tc>
          <w:tcPr>
            <w:tcW w:w="970" w:type="dxa"/>
            <w:tcBorders>
              <w:top w:val="single" w:sz="4" w:space="0" w:color="auto"/>
              <w:left w:val="single" w:sz="4" w:space="0" w:color="auto"/>
            </w:tcBorders>
            <w:shd w:val="clear" w:color="auto" w:fill="FFFFFF"/>
          </w:tcPr>
          <w:p w14:paraId="16A9434A" w14:textId="77777777" w:rsidR="00572C96" w:rsidRPr="00406BEF" w:rsidRDefault="00572C96" w:rsidP="00572C96">
            <w:pPr>
              <w:pStyle w:val="23"/>
              <w:shd w:val="clear" w:color="auto" w:fill="auto"/>
              <w:spacing w:before="0" w:after="0" w:line="220" w:lineRule="exact"/>
              <w:ind w:firstLine="0"/>
              <w:jc w:val="center"/>
            </w:pPr>
            <w:r w:rsidRPr="00406BEF">
              <w:rPr>
                <w:rStyle w:val="12"/>
              </w:rPr>
              <w:t>2.01</w:t>
            </w:r>
          </w:p>
        </w:tc>
        <w:tc>
          <w:tcPr>
            <w:tcW w:w="979" w:type="dxa"/>
            <w:tcBorders>
              <w:top w:val="single" w:sz="4" w:space="0" w:color="auto"/>
              <w:left w:val="single" w:sz="4" w:space="0" w:color="auto"/>
              <w:right w:val="single" w:sz="4" w:space="0" w:color="auto"/>
            </w:tcBorders>
            <w:shd w:val="clear" w:color="auto" w:fill="FFFFFF"/>
          </w:tcPr>
          <w:p w14:paraId="768739B5" w14:textId="77777777" w:rsidR="00572C96" w:rsidRPr="00406BEF" w:rsidRDefault="00572C96" w:rsidP="00572C96">
            <w:pPr>
              <w:pStyle w:val="23"/>
              <w:shd w:val="clear" w:color="auto" w:fill="auto"/>
              <w:spacing w:before="0" w:after="0" w:line="220" w:lineRule="exact"/>
              <w:ind w:firstLine="0"/>
              <w:jc w:val="center"/>
            </w:pPr>
            <w:r w:rsidRPr="00406BEF">
              <w:rPr>
                <w:rStyle w:val="11"/>
              </w:rPr>
              <w:t>78.4</w:t>
            </w:r>
          </w:p>
        </w:tc>
      </w:tr>
      <w:tr w:rsidR="00572C96" w:rsidRPr="00406BEF" w14:paraId="32409593" w14:textId="77777777" w:rsidTr="00572C96">
        <w:trPr>
          <w:trHeight w:hRule="exact" w:val="365"/>
        </w:trPr>
        <w:tc>
          <w:tcPr>
            <w:tcW w:w="922" w:type="dxa"/>
            <w:tcBorders>
              <w:top w:val="single" w:sz="4" w:space="0" w:color="auto"/>
              <w:left w:val="single" w:sz="4" w:space="0" w:color="auto"/>
            </w:tcBorders>
            <w:shd w:val="clear" w:color="auto" w:fill="FFFFFF"/>
          </w:tcPr>
          <w:p w14:paraId="589718A6" w14:textId="77777777" w:rsidR="00572C96" w:rsidRPr="00406BEF" w:rsidRDefault="00572C96" w:rsidP="00572C96">
            <w:pPr>
              <w:pStyle w:val="23"/>
              <w:shd w:val="clear" w:color="auto" w:fill="auto"/>
              <w:spacing w:before="0" w:after="0" w:line="220" w:lineRule="exact"/>
              <w:ind w:left="260" w:firstLine="0"/>
            </w:pPr>
            <w:r w:rsidRPr="00406BEF">
              <w:rPr>
                <w:rStyle w:val="11"/>
              </w:rPr>
              <w:t>2019</w:t>
            </w:r>
          </w:p>
        </w:tc>
        <w:tc>
          <w:tcPr>
            <w:tcW w:w="754" w:type="dxa"/>
            <w:tcBorders>
              <w:top w:val="single" w:sz="4" w:space="0" w:color="auto"/>
              <w:left w:val="single" w:sz="4" w:space="0" w:color="auto"/>
            </w:tcBorders>
            <w:shd w:val="clear" w:color="auto" w:fill="FFFFFF"/>
          </w:tcPr>
          <w:p w14:paraId="3799742B" w14:textId="77777777" w:rsidR="00572C96" w:rsidRPr="00406BEF" w:rsidRDefault="00572C96" w:rsidP="00572C96">
            <w:pPr>
              <w:pStyle w:val="23"/>
              <w:shd w:val="clear" w:color="auto" w:fill="auto"/>
              <w:spacing w:before="0" w:after="0" w:line="220" w:lineRule="exact"/>
              <w:ind w:left="200" w:firstLine="0"/>
            </w:pPr>
            <w:r w:rsidRPr="00406BEF">
              <w:rPr>
                <w:rStyle w:val="12"/>
              </w:rPr>
              <w:t>2.20</w:t>
            </w:r>
          </w:p>
        </w:tc>
        <w:tc>
          <w:tcPr>
            <w:tcW w:w="754" w:type="dxa"/>
            <w:tcBorders>
              <w:top w:val="single" w:sz="4" w:space="0" w:color="auto"/>
              <w:left w:val="single" w:sz="4" w:space="0" w:color="auto"/>
            </w:tcBorders>
            <w:shd w:val="clear" w:color="auto" w:fill="FFFFFF"/>
          </w:tcPr>
          <w:p w14:paraId="150A63A0"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A9CA7F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76E4D3CB"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39E18DE"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232CDBE2"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0AFC41C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0A740626" w14:textId="77777777" w:rsidR="00572C96" w:rsidRPr="00406BEF" w:rsidRDefault="00572C96" w:rsidP="00572C96">
            <w:pPr>
              <w:pStyle w:val="23"/>
              <w:shd w:val="clear" w:color="auto" w:fill="auto"/>
              <w:spacing w:before="0" w:after="0" w:line="220" w:lineRule="exact"/>
              <w:ind w:left="200" w:firstLine="0"/>
            </w:pPr>
            <w:r w:rsidRPr="00406BEF">
              <w:rPr>
                <w:rStyle w:val="11"/>
              </w:rPr>
              <w:t>16.3</w:t>
            </w:r>
          </w:p>
        </w:tc>
        <w:tc>
          <w:tcPr>
            <w:tcW w:w="754" w:type="dxa"/>
            <w:tcBorders>
              <w:top w:val="single" w:sz="4" w:space="0" w:color="auto"/>
              <w:left w:val="single" w:sz="4" w:space="0" w:color="auto"/>
            </w:tcBorders>
            <w:shd w:val="clear" w:color="auto" w:fill="FFFFFF"/>
          </w:tcPr>
          <w:p w14:paraId="201CA2A5" w14:textId="77777777" w:rsidR="00572C96" w:rsidRPr="00406BEF" w:rsidRDefault="00572C96" w:rsidP="00572C96">
            <w:pPr>
              <w:pStyle w:val="23"/>
              <w:shd w:val="clear" w:color="auto" w:fill="auto"/>
              <w:spacing w:before="0" w:after="0" w:line="220" w:lineRule="exact"/>
              <w:ind w:left="220" w:firstLine="0"/>
            </w:pPr>
            <w:r w:rsidRPr="00406BEF">
              <w:rPr>
                <w:rStyle w:val="11"/>
              </w:rPr>
              <w:t>632</w:t>
            </w:r>
          </w:p>
        </w:tc>
        <w:tc>
          <w:tcPr>
            <w:tcW w:w="970" w:type="dxa"/>
            <w:tcBorders>
              <w:top w:val="single" w:sz="4" w:space="0" w:color="auto"/>
              <w:left w:val="single" w:sz="4" w:space="0" w:color="auto"/>
            </w:tcBorders>
            <w:shd w:val="clear" w:color="auto" w:fill="FFFFFF"/>
          </w:tcPr>
          <w:p w14:paraId="05984852" w14:textId="77777777" w:rsidR="00572C96" w:rsidRPr="00406BEF" w:rsidRDefault="00572C96" w:rsidP="00572C96">
            <w:pPr>
              <w:pStyle w:val="23"/>
              <w:shd w:val="clear" w:color="auto" w:fill="auto"/>
              <w:spacing w:before="0" w:after="0" w:line="220" w:lineRule="exact"/>
              <w:ind w:firstLine="0"/>
              <w:jc w:val="center"/>
            </w:pPr>
            <w:r w:rsidRPr="00406BEF">
              <w:rPr>
                <w:rStyle w:val="12"/>
              </w:rPr>
              <w:t>2.20</w:t>
            </w:r>
          </w:p>
        </w:tc>
        <w:tc>
          <w:tcPr>
            <w:tcW w:w="979" w:type="dxa"/>
            <w:tcBorders>
              <w:top w:val="single" w:sz="4" w:space="0" w:color="auto"/>
              <w:left w:val="single" w:sz="4" w:space="0" w:color="auto"/>
              <w:right w:val="single" w:sz="4" w:space="0" w:color="auto"/>
            </w:tcBorders>
            <w:shd w:val="clear" w:color="auto" w:fill="FFFFFF"/>
          </w:tcPr>
          <w:p w14:paraId="3E1B23FE" w14:textId="77777777" w:rsidR="00572C96" w:rsidRPr="00406BEF" w:rsidRDefault="00572C96" w:rsidP="00572C96">
            <w:pPr>
              <w:pStyle w:val="23"/>
              <w:shd w:val="clear" w:color="auto" w:fill="auto"/>
              <w:spacing w:before="0" w:after="0" w:line="220" w:lineRule="exact"/>
              <w:ind w:firstLine="0"/>
              <w:jc w:val="center"/>
            </w:pPr>
            <w:r w:rsidRPr="00406BEF">
              <w:rPr>
                <w:rStyle w:val="11"/>
              </w:rPr>
              <w:t>77.4</w:t>
            </w:r>
          </w:p>
        </w:tc>
      </w:tr>
      <w:tr w:rsidR="00572C96" w:rsidRPr="00406BEF" w14:paraId="2C04BCB0" w14:textId="77777777" w:rsidTr="00572C96">
        <w:trPr>
          <w:trHeight w:hRule="exact" w:val="360"/>
        </w:trPr>
        <w:tc>
          <w:tcPr>
            <w:tcW w:w="922" w:type="dxa"/>
            <w:tcBorders>
              <w:top w:val="single" w:sz="4" w:space="0" w:color="auto"/>
              <w:left w:val="single" w:sz="4" w:space="0" w:color="auto"/>
            </w:tcBorders>
            <w:shd w:val="clear" w:color="auto" w:fill="FFFFFF"/>
          </w:tcPr>
          <w:p w14:paraId="72B6FB1F" w14:textId="77777777" w:rsidR="00572C96" w:rsidRPr="00406BEF" w:rsidRDefault="00572C96" w:rsidP="00572C96">
            <w:pPr>
              <w:pStyle w:val="23"/>
              <w:shd w:val="clear" w:color="auto" w:fill="auto"/>
              <w:spacing w:before="0" w:after="0" w:line="220" w:lineRule="exact"/>
              <w:ind w:left="260" w:firstLine="0"/>
            </w:pPr>
            <w:r w:rsidRPr="00406BEF">
              <w:rPr>
                <w:rStyle w:val="12"/>
              </w:rPr>
              <w:t>2020</w:t>
            </w:r>
          </w:p>
        </w:tc>
        <w:tc>
          <w:tcPr>
            <w:tcW w:w="754" w:type="dxa"/>
            <w:tcBorders>
              <w:top w:val="single" w:sz="4" w:space="0" w:color="auto"/>
              <w:left w:val="single" w:sz="4" w:space="0" w:color="auto"/>
            </w:tcBorders>
            <w:shd w:val="clear" w:color="auto" w:fill="FFFFFF"/>
          </w:tcPr>
          <w:p w14:paraId="70CCC27B" w14:textId="77777777" w:rsidR="00572C96" w:rsidRPr="00406BEF" w:rsidRDefault="00572C96" w:rsidP="00572C96">
            <w:pPr>
              <w:pStyle w:val="23"/>
              <w:shd w:val="clear" w:color="auto" w:fill="auto"/>
              <w:spacing w:before="0" w:after="0" w:line="220" w:lineRule="exact"/>
              <w:ind w:left="200" w:firstLine="0"/>
            </w:pPr>
            <w:r w:rsidRPr="00406BEF">
              <w:rPr>
                <w:rStyle w:val="11"/>
              </w:rPr>
              <w:t>0.53</w:t>
            </w:r>
          </w:p>
        </w:tc>
        <w:tc>
          <w:tcPr>
            <w:tcW w:w="754" w:type="dxa"/>
            <w:tcBorders>
              <w:top w:val="single" w:sz="4" w:space="0" w:color="auto"/>
              <w:left w:val="single" w:sz="4" w:space="0" w:color="auto"/>
            </w:tcBorders>
            <w:shd w:val="clear" w:color="auto" w:fill="FFFFFF"/>
          </w:tcPr>
          <w:p w14:paraId="7A4DCA03"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54BD37F"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8FD731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E355641"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F3AE31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126BD47" w14:textId="77777777" w:rsidR="00572C96" w:rsidRPr="00406BEF" w:rsidRDefault="00572C96" w:rsidP="00572C96">
            <w:pPr>
              <w:pStyle w:val="23"/>
              <w:shd w:val="clear" w:color="auto" w:fill="auto"/>
              <w:spacing w:before="0" w:after="0" w:line="220" w:lineRule="exact"/>
              <w:ind w:firstLine="0"/>
              <w:jc w:val="center"/>
            </w:pPr>
            <w:r w:rsidRPr="00406BEF">
              <w:rPr>
                <w:rStyle w:val="11"/>
              </w:rPr>
              <w:t>8.23</w:t>
            </w:r>
          </w:p>
        </w:tc>
        <w:tc>
          <w:tcPr>
            <w:tcW w:w="754" w:type="dxa"/>
            <w:tcBorders>
              <w:top w:val="single" w:sz="4" w:space="0" w:color="auto"/>
              <w:left w:val="single" w:sz="4" w:space="0" w:color="auto"/>
            </w:tcBorders>
            <w:shd w:val="clear" w:color="auto" w:fill="FFFFFF"/>
          </w:tcPr>
          <w:p w14:paraId="0638110E" w14:textId="77777777" w:rsidR="00572C96" w:rsidRPr="00406BEF" w:rsidRDefault="00572C96" w:rsidP="00572C96">
            <w:pPr>
              <w:pStyle w:val="23"/>
              <w:shd w:val="clear" w:color="auto" w:fill="auto"/>
              <w:spacing w:before="0" w:after="0" w:line="220" w:lineRule="exact"/>
              <w:ind w:left="200" w:firstLine="0"/>
            </w:pPr>
            <w:r w:rsidRPr="00406BEF">
              <w:rPr>
                <w:rStyle w:val="11"/>
              </w:rPr>
              <w:t>9.58</w:t>
            </w:r>
          </w:p>
        </w:tc>
        <w:tc>
          <w:tcPr>
            <w:tcW w:w="754" w:type="dxa"/>
            <w:tcBorders>
              <w:top w:val="single" w:sz="4" w:space="0" w:color="auto"/>
              <w:left w:val="single" w:sz="4" w:space="0" w:color="auto"/>
            </w:tcBorders>
            <w:shd w:val="clear" w:color="auto" w:fill="FFFFFF"/>
          </w:tcPr>
          <w:p w14:paraId="2FF30BC5" w14:textId="77777777" w:rsidR="00572C96" w:rsidRPr="00406BEF" w:rsidRDefault="00572C96" w:rsidP="00572C96">
            <w:pPr>
              <w:pStyle w:val="23"/>
              <w:shd w:val="clear" w:color="auto" w:fill="auto"/>
              <w:spacing w:before="0" w:after="0" w:line="220" w:lineRule="exact"/>
              <w:ind w:left="220" w:firstLine="0"/>
            </w:pPr>
            <w:r w:rsidRPr="00406BEF">
              <w:rPr>
                <w:rStyle w:val="11"/>
              </w:rPr>
              <w:t>461</w:t>
            </w:r>
          </w:p>
        </w:tc>
        <w:tc>
          <w:tcPr>
            <w:tcW w:w="970" w:type="dxa"/>
            <w:tcBorders>
              <w:top w:val="single" w:sz="4" w:space="0" w:color="auto"/>
              <w:left w:val="single" w:sz="4" w:space="0" w:color="auto"/>
            </w:tcBorders>
            <w:shd w:val="clear" w:color="auto" w:fill="FFFFFF"/>
          </w:tcPr>
          <w:p w14:paraId="1A175B90" w14:textId="77777777" w:rsidR="00572C96" w:rsidRPr="00406BEF" w:rsidRDefault="00572C96" w:rsidP="00572C96">
            <w:pPr>
              <w:pStyle w:val="23"/>
              <w:shd w:val="clear" w:color="auto" w:fill="auto"/>
              <w:spacing w:before="0" w:after="0" w:line="220" w:lineRule="exact"/>
              <w:ind w:firstLine="0"/>
              <w:jc w:val="center"/>
            </w:pPr>
            <w:r w:rsidRPr="00406BEF">
              <w:rPr>
                <w:rStyle w:val="11"/>
              </w:rPr>
              <w:t>0.53</w:t>
            </w:r>
          </w:p>
        </w:tc>
        <w:tc>
          <w:tcPr>
            <w:tcW w:w="979" w:type="dxa"/>
            <w:tcBorders>
              <w:top w:val="single" w:sz="4" w:space="0" w:color="auto"/>
              <w:left w:val="single" w:sz="4" w:space="0" w:color="auto"/>
              <w:right w:val="single" w:sz="4" w:space="0" w:color="auto"/>
            </w:tcBorders>
            <w:shd w:val="clear" w:color="auto" w:fill="FFFFFF"/>
          </w:tcPr>
          <w:p w14:paraId="0D20525F" w14:textId="77777777" w:rsidR="00572C96" w:rsidRPr="00406BEF" w:rsidRDefault="00572C96" w:rsidP="00572C96">
            <w:pPr>
              <w:pStyle w:val="23"/>
              <w:shd w:val="clear" w:color="auto" w:fill="auto"/>
              <w:spacing w:before="0" w:after="0" w:line="220" w:lineRule="exact"/>
              <w:ind w:firstLine="0"/>
              <w:jc w:val="center"/>
            </w:pPr>
            <w:r w:rsidRPr="00406BEF">
              <w:rPr>
                <w:rStyle w:val="11"/>
              </w:rPr>
              <w:t>17.3</w:t>
            </w:r>
          </w:p>
        </w:tc>
      </w:tr>
      <w:tr w:rsidR="00572C96" w:rsidRPr="00406BEF" w14:paraId="3FC2E55B" w14:textId="77777777" w:rsidTr="00572C96">
        <w:trPr>
          <w:trHeight w:hRule="exact" w:val="355"/>
        </w:trPr>
        <w:tc>
          <w:tcPr>
            <w:tcW w:w="922" w:type="dxa"/>
            <w:tcBorders>
              <w:top w:val="single" w:sz="4" w:space="0" w:color="auto"/>
              <w:left w:val="single" w:sz="4" w:space="0" w:color="auto"/>
            </w:tcBorders>
            <w:shd w:val="clear" w:color="auto" w:fill="FFFFFF"/>
          </w:tcPr>
          <w:p w14:paraId="4CC76BED" w14:textId="77777777" w:rsidR="00572C96" w:rsidRPr="00406BEF" w:rsidRDefault="00572C96" w:rsidP="00572C96">
            <w:pPr>
              <w:pStyle w:val="23"/>
              <w:shd w:val="clear" w:color="auto" w:fill="auto"/>
              <w:spacing w:before="0" w:after="0" w:line="220" w:lineRule="exact"/>
              <w:ind w:left="260" w:firstLine="0"/>
            </w:pPr>
            <w:r w:rsidRPr="00406BEF">
              <w:rPr>
                <w:rStyle w:val="12"/>
              </w:rPr>
              <w:t>2021</w:t>
            </w:r>
          </w:p>
        </w:tc>
        <w:tc>
          <w:tcPr>
            <w:tcW w:w="754" w:type="dxa"/>
            <w:tcBorders>
              <w:top w:val="single" w:sz="4" w:space="0" w:color="auto"/>
              <w:left w:val="single" w:sz="4" w:space="0" w:color="auto"/>
            </w:tcBorders>
            <w:shd w:val="clear" w:color="auto" w:fill="FFFFFF"/>
          </w:tcPr>
          <w:p w14:paraId="19844196" w14:textId="77777777" w:rsidR="00572C96" w:rsidRPr="00406BEF" w:rsidRDefault="00572C96" w:rsidP="00572C96">
            <w:pPr>
              <w:pStyle w:val="23"/>
              <w:shd w:val="clear" w:color="auto" w:fill="auto"/>
              <w:spacing w:before="0" w:after="0" w:line="220" w:lineRule="exact"/>
              <w:ind w:left="200" w:firstLine="0"/>
            </w:pPr>
            <w:r w:rsidRPr="00406BEF">
              <w:rPr>
                <w:rStyle w:val="11"/>
              </w:rPr>
              <w:t>1.26</w:t>
            </w:r>
          </w:p>
        </w:tc>
        <w:tc>
          <w:tcPr>
            <w:tcW w:w="754" w:type="dxa"/>
            <w:tcBorders>
              <w:top w:val="single" w:sz="4" w:space="0" w:color="auto"/>
              <w:left w:val="single" w:sz="4" w:space="0" w:color="auto"/>
            </w:tcBorders>
            <w:shd w:val="clear" w:color="auto" w:fill="FFFFFF"/>
          </w:tcPr>
          <w:p w14:paraId="01D4CCD8"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BC33A88"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BA958DC"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AC2DE84"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00DF4BB1" w14:textId="77777777" w:rsidR="00572C96" w:rsidRPr="00406BEF" w:rsidRDefault="00572C96" w:rsidP="00572C96">
            <w:pPr>
              <w:pStyle w:val="23"/>
              <w:shd w:val="clear" w:color="auto" w:fill="auto"/>
              <w:spacing w:before="0" w:after="0" w:line="220" w:lineRule="exact"/>
              <w:ind w:firstLine="0"/>
              <w:jc w:val="center"/>
            </w:pPr>
            <w:r w:rsidRPr="00406BEF">
              <w:rPr>
                <w:rStyle w:val="11"/>
              </w:rPr>
              <w:t>2.56</w:t>
            </w:r>
          </w:p>
        </w:tc>
        <w:tc>
          <w:tcPr>
            <w:tcW w:w="754" w:type="dxa"/>
            <w:tcBorders>
              <w:top w:val="single" w:sz="4" w:space="0" w:color="auto"/>
              <w:left w:val="single" w:sz="4" w:space="0" w:color="auto"/>
            </w:tcBorders>
            <w:shd w:val="clear" w:color="auto" w:fill="FFFFFF"/>
          </w:tcPr>
          <w:p w14:paraId="116781B2" w14:textId="77777777" w:rsidR="00572C96" w:rsidRPr="00406BEF" w:rsidRDefault="00572C96" w:rsidP="00572C96">
            <w:pPr>
              <w:pStyle w:val="23"/>
              <w:shd w:val="clear" w:color="auto" w:fill="auto"/>
              <w:spacing w:before="0" w:after="0" w:line="220" w:lineRule="exact"/>
              <w:ind w:firstLine="0"/>
              <w:jc w:val="center"/>
            </w:pPr>
            <w:r w:rsidRPr="00406BEF">
              <w:rPr>
                <w:rStyle w:val="11"/>
              </w:rPr>
              <w:t>583</w:t>
            </w:r>
          </w:p>
        </w:tc>
        <w:tc>
          <w:tcPr>
            <w:tcW w:w="754" w:type="dxa"/>
            <w:tcBorders>
              <w:top w:val="single" w:sz="4" w:space="0" w:color="auto"/>
              <w:left w:val="single" w:sz="4" w:space="0" w:color="auto"/>
            </w:tcBorders>
            <w:shd w:val="clear" w:color="auto" w:fill="FFFFFF"/>
          </w:tcPr>
          <w:p w14:paraId="4AE74C93" w14:textId="77777777" w:rsidR="00572C96" w:rsidRPr="00406BEF" w:rsidRDefault="00572C96" w:rsidP="00572C96">
            <w:pPr>
              <w:pStyle w:val="23"/>
              <w:shd w:val="clear" w:color="auto" w:fill="auto"/>
              <w:spacing w:before="0" w:after="0" w:line="220" w:lineRule="exact"/>
              <w:ind w:left="200" w:firstLine="0"/>
            </w:pPr>
            <w:r w:rsidRPr="00406BEF">
              <w:rPr>
                <w:rStyle w:val="11"/>
              </w:rPr>
              <w:t>16.3</w:t>
            </w:r>
          </w:p>
        </w:tc>
        <w:tc>
          <w:tcPr>
            <w:tcW w:w="754" w:type="dxa"/>
            <w:tcBorders>
              <w:top w:val="single" w:sz="4" w:space="0" w:color="auto"/>
              <w:left w:val="single" w:sz="4" w:space="0" w:color="auto"/>
            </w:tcBorders>
            <w:shd w:val="clear" w:color="auto" w:fill="FFFFFF"/>
          </w:tcPr>
          <w:p w14:paraId="2671909D" w14:textId="77777777" w:rsidR="00572C96" w:rsidRPr="00406BEF" w:rsidRDefault="00572C96" w:rsidP="00572C96">
            <w:pPr>
              <w:pStyle w:val="23"/>
              <w:shd w:val="clear" w:color="auto" w:fill="auto"/>
              <w:spacing w:before="0" w:after="0" w:line="220" w:lineRule="exact"/>
              <w:ind w:left="220" w:firstLine="0"/>
            </w:pPr>
            <w:r w:rsidRPr="00406BEF">
              <w:rPr>
                <w:rStyle w:val="11"/>
              </w:rPr>
              <w:t>14.7</w:t>
            </w:r>
          </w:p>
        </w:tc>
        <w:tc>
          <w:tcPr>
            <w:tcW w:w="970" w:type="dxa"/>
            <w:tcBorders>
              <w:top w:val="single" w:sz="4" w:space="0" w:color="auto"/>
              <w:left w:val="single" w:sz="4" w:space="0" w:color="auto"/>
            </w:tcBorders>
            <w:shd w:val="clear" w:color="auto" w:fill="FFFFFF"/>
          </w:tcPr>
          <w:p w14:paraId="6DC593B9" w14:textId="77777777" w:rsidR="00572C96" w:rsidRPr="00406BEF" w:rsidRDefault="00572C96" w:rsidP="00572C96">
            <w:pPr>
              <w:pStyle w:val="23"/>
              <w:shd w:val="clear" w:color="auto" w:fill="auto"/>
              <w:spacing w:before="0" w:after="0" w:line="220" w:lineRule="exact"/>
              <w:ind w:firstLine="0"/>
              <w:jc w:val="center"/>
            </w:pPr>
            <w:r w:rsidRPr="00406BEF">
              <w:rPr>
                <w:rStyle w:val="11"/>
              </w:rPr>
              <w:t>3.82</w:t>
            </w:r>
          </w:p>
        </w:tc>
        <w:tc>
          <w:tcPr>
            <w:tcW w:w="979" w:type="dxa"/>
            <w:tcBorders>
              <w:top w:val="single" w:sz="4" w:space="0" w:color="auto"/>
              <w:left w:val="single" w:sz="4" w:space="0" w:color="auto"/>
              <w:right w:val="single" w:sz="4" w:space="0" w:color="auto"/>
            </w:tcBorders>
            <w:shd w:val="clear" w:color="auto" w:fill="FFFFFF"/>
          </w:tcPr>
          <w:p w14:paraId="4FC1255B" w14:textId="77777777" w:rsidR="00572C96" w:rsidRPr="00406BEF" w:rsidRDefault="00572C96" w:rsidP="00572C96">
            <w:pPr>
              <w:pStyle w:val="23"/>
              <w:shd w:val="clear" w:color="auto" w:fill="auto"/>
              <w:spacing w:before="0" w:after="0" w:line="220" w:lineRule="exact"/>
              <w:ind w:firstLine="0"/>
              <w:jc w:val="center"/>
            </w:pPr>
            <w:r w:rsidRPr="00406BEF">
              <w:rPr>
                <w:rStyle w:val="11"/>
              </w:rPr>
              <w:t>157</w:t>
            </w:r>
          </w:p>
        </w:tc>
      </w:tr>
      <w:tr w:rsidR="00572C96" w:rsidRPr="00406BEF" w14:paraId="20D469DC" w14:textId="77777777" w:rsidTr="00572C96">
        <w:trPr>
          <w:trHeight w:hRule="exact" w:val="360"/>
        </w:trPr>
        <w:tc>
          <w:tcPr>
            <w:tcW w:w="922" w:type="dxa"/>
            <w:tcBorders>
              <w:top w:val="single" w:sz="4" w:space="0" w:color="auto"/>
              <w:left w:val="single" w:sz="4" w:space="0" w:color="auto"/>
            </w:tcBorders>
            <w:shd w:val="clear" w:color="auto" w:fill="FFFFFF"/>
          </w:tcPr>
          <w:p w14:paraId="32E5B0F9" w14:textId="77777777" w:rsidR="00572C96" w:rsidRPr="00406BEF" w:rsidRDefault="00572C96" w:rsidP="00572C96">
            <w:pPr>
              <w:pStyle w:val="23"/>
              <w:shd w:val="clear" w:color="auto" w:fill="auto"/>
              <w:spacing w:before="0" w:after="0" w:line="220" w:lineRule="exact"/>
              <w:ind w:left="260" w:firstLine="0"/>
            </w:pPr>
            <w:r w:rsidRPr="00406BEF">
              <w:rPr>
                <w:rStyle w:val="12"/>
              </w:rPr>
              <w:t>2022</w:t>
            </w:r>
          </w:p>
        </w:tc>
        <w:tc>
          <w:tcPr>
            <w:tcW w:w="754" w:type="dxa"/>
            <w:tcBorders>
              <w:top w:val="single" w:sz="4" w:space="0" w:color="auto"/>
              <w:left w:val="single" w:sz="4" w:space="0" w:color="auto"/>
            </w:tcBorders>
            <w:shd w:val="clear" w:color="auto" w:fill="FFFFFF"/>
          </w:tcPr>
          <w:p w14:paraId="30C2FCED" w14:textId="77777777" w:rsidR="00572C96" w:rsidRPr="00406BEF" w:rsidRDefault="00572C96" w:rsidP="00572C96">
            <w:pPr>
              <w:pStyle w:val="23"/>
              <w:shd w:val="clear" w:color="auto" w:fill="auto"/>
              <w:spacing w:before="0" w:after="0" w:line="220" w:lineRule="exact"/>
              <w:ind w:left="200" w:firstLine="0"/>
            </w:pPr>
            <w:r w:rsidRPr="00406BEF">
              <w:rPr>
                <w:rStyle w:val="11"/>
              </w:rPr>
              <w:t>4.73</w:t>
            </w:r>
          </w:p>
        </w:tc>
        <w:tc>
          <w:tcPr>
            <w:tcW w:w="754" w:type="dxa"/>
            <w:tcBorders>
              <w:top w:val="single" w:sz="4" w:space="0" w:color="auto"/>
              <w:left w:val="single" w:sz="4" w:space="0" w:color="auto"/>
            </w:tcBorders>
            <w:shd w:val="clear" w:color="auto" w:fill="FFFFFF"/>
          </w:tcPr>
          <w:p w14:paraId="436DD9FA"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8502967"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66514F9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867921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185CAA0B" w14:textId="77777777" w:rsidR="00572C96" w:rsidRPr="00406BEF" w:rsidRDefault="00572C96" w:rsidP="00572C96">
            <w:pPr>
              <w:pStyle w:val="23"/>
              <w:shd w:val="clear" w:color="auto" w:fill="auto"/>
              <w:spacing w:before="0" w:after="0" w:line="220" w:lineRule="exact"/>
              <w:ind w:firstLine="0"/>
              <w:jc w:val="center"/>
            </w:pPr>
            <w:r w:rsidRPr="00406BEF">
              <w:rPr>
                <w:rStyle w:val="11"/>
              </w:rPr>
              <w:t>1.92</w:t>
            </w:r>
          </w:p>
        </w:tc>
        <w:tc>
          <w:tcPr>
            <w:tcW w:w="754" w:type="dxa"/>
            <w:tcBorders>
              <w:top w:val="single" w:sz="4" w:space="0" w:color="auto"/>
              <w:left w:val="single" w:sz="4" w:space="0" w:color="auto"/>
            </w:tcBorders>
            <w:shd w:val="clear" w:color="auto" w:fill="FFFFFF"/>
          </w:tcPr>
          <w:p w14:paraId="35F41D1F" w14:textId="77777777" w:rsidR="00572C96" w:rsidRPr="00406BEF" w:rsidRDefault="00572C96" w:rsidP="00572C96">
            <w:pPr>
              <w:pStyle w:val="23"/>
              <w:shd w:val="clear" w:color="auto" w:fill="auto"/>
              <w:spacing w:before="0" w:after="0" w:line="220" w:lineRule="exact"/>
              <w:ind w:firstLine="0"/>
              <w:jc w:val="center"/>
            </w:pPr>
            <w:r w:rsidRPr="00406BEF">
              <w:rPr>
                <w:rStyle w:val="11"/>
              </w:rPr>
              <w:t>571</w:t>
            </w:r>
          </w:p>
        </w:tc>
        <w:tc>
          <w:tcPr>
            <w:tcW w:w="754" w:type="dxa"/>
            <w:tcBorders>
              <w:top w:val="single" w:sz="4" w:space="0" w:color="auto"/>
              <w:left w:val="single" w:sz="4" w:space="0" w:color="auto"/>
            </w:tcBorders>
            <w:shd w:val="clear" w:color="auto" w:fill="FFFFFF"/>
          </w:tcPr>
          <w:p w14:paraId="710DFFC8" w14:textId="77777777" w:rsidR="00572C96" w:rsidRPr="00406BEF" w:rsidRDefault="00572C96" w:rsidP="00572C96">
            <w:pPr>
              <w:pStyle w:val="23"/>
              <w:shd w:val="clear" w:color="auto" w:fill="auto"/>
              <w:spacing w:before="0" w:after="0" w:line="220" w:lineRule="exact"/>
              <w:ind w:left="200" w:firstLine="0"/>
            </w:pPr>
            <w:r w:rsidRPr="00406BEF">
              <w:rPr>
                <w:rStyle w:val="11"/>
              </w:rPr>
              <w:t>14.8</w:t>
            </w:r>
          </w:p>
        </w:tc>
        <w:tc>
          <w:tcPr>
            <w:tcW w:w="754" w:type="dxa"/>
            <w:tcBorders>
              <w:top w:val="single" w:sz="4" w:space="0" w:color="auto"/>
              <w:left w:val="single" w:sz="4" w:space="0" w:color="auto"/>
            </w:tcBorders>
            <w:shd w:val="clear" w:color="auto" w:fill="FFFFFF"/>
          </w:tcPr>
          <w:p w14:paraId="411A8D79" w14:textId="77777777" w:rsidR="00572C96" w:rsidRPr="00406BEF" w:rsidRDefault="00572C96" w:rsidP="00572C96">
            <w:pPr>
              <w:pStyle w:val="23"/>
              <w:shd w:val="clear" w:color="auto" w:fill="auto"/>
              <w:spacing w:before="0" w:after="0" w:line="220" w:lineRule="exact"/>
              <w:ind w:left="220" w:firstLine="0"/>
            </w:pPr>
            <w:r w:rsidRPr="00406BEF">
              <w:rPr>
                <w:rStyle w:val="11"/>
              </w:rPr>
              <w:t>15.3</w:t>
            </w:r>
          </w:p>
        </w:tc>
        <w:tc>
          <w:tcPr>
            <w:tcW w:w="970" w:type="dxa"/>
            <w:tcBorders>
              <w:top w:val="single" w:sz="4" w:space="0" w:color="auto"/>
              <w:left w:val="single" w:sz="4" w:space="0" w:color="auto"/>
            </w:tcBorders>
            <w:shd w:val="clear" w:color="auto" w:fill="FFFFFF"/>
          </w:tcPr>
          <w:p w14:paraId="32B23180" w14:textId="77777777" w:rsidR="00572C96" w:rsidRPr="00406BEF" w:rsidRDefault="00572C96" w:rsidP="00572C96">
            <w:pPr>
              <w:pStyle w:val="23"/>
              <w:shd w:val="clear" w:color="auto" w:fill="auto"/>
              <w:spacing w:before="0" w:after="0" w:line="220" w:lineRule="exact"/>
              <w:ind w:firstLine="0"/>
              <w:jc w:val="center"/>
            </w:pPr>
            <w:r w:rsidRPr="00406BEF">
              <w:rPr>
                <w:rStyle w:val="11"/>
              </w:rPr>
              <w:t>6.65</w:t>
            </w:r>
          </w:p>
        </w:tc>
        <w:tc>
          <w:tcPr>
            <w:tcW w:w="979" w:type="dxa"/>
            <w:tcBorders>
              <w:top w:val="single" w:sz="4" w:space="0" w:color="auto"/>
              <w:left w:val="single" w:sz="4" w:space="0" w:color="auto"/>
              <w:right w:val="single" w:sz="4" w:space="0" w:color="auto"/>
            </w:tcBorders>
            <w:shd w:val="clear" w:color="auto" w:fill="FFFFFF"/>
          </w:tcPr>
          <w:p w14:paraId="7921CD78" w14:textId="77777777" w:rsidR="00572C96" w:rsidRPr="00406BEF" w:rsidRDefault="00572C96" w:rsidP="00572C96">
            <w:pPr>
              <w:pStyle w:val="23"/>
              <w:shd w:val="clear" w:color="auto" w:fill="auto"/>
              <w:spacing w:before="0" w:after="0" w:line="220" w:lineRule="exact"/>
              <w:ind w:firstLine="0"/>
              <w:jc w:val="center"/>
            </w:pPr>
            <w:r w:rsidRPr="00406BEF">
              <w:rPr>
                <w:rStyle w:val="11"/>
              </w:rPr>
              <w:t>132</w:t>
            </w:r>
          </w:p>
        </w:tc>
      </w:tr>
      <w:tr w:rsidR="00572C96" w:rsidRPr="00406BEF" w14:paraId="23FE48EE" w14:textId="77777777" w:rsidTr="00572C96">
        <w:trPr>
          <w:trHeight w:hRule="exact" w:val="360"/>
        </w:trPr>
        <w:tc>
          <w:tcPr>
            <w:tcW w:w="922" w:type="dxa"/>
            <w:tcBorders>
              <w:top w:val="single" w:sz="4" w:space="0" w:color="auto"/>
              <w:left w:val="single" w:sz="4" w:space="0" w:color="auto"/>
            </w:tcBorders>
            <w:shd w:val="clear" w:color="auto" w:fill="FFFFFF"/>
          </w:tcPr>
          <w:p w14:paraId="0FEDDABE" w14:textId="77777777" w:rsidR="00572C96" w:rsidRPr="00406BEF" w:rsidRDefault="00572C96" w:rsidP="00572C96">
            <w:pPr>
              <w:pStyle w:val="23"/>
              <w:shd w:val="clear" w:color="auto" w:fill="auto"/>
              <w:spacing w:before="0" w:after="0" w:line="220" w:lineRule="exact"/>
              <w:ind w:left="260" w:firstLine="0"/>
            </w:pPr>
            <w:r w:rsidRPr="00406BEF">
              <w:rPr>
                <w:rStyle w:val="11"/>
              </w:rPr>
              <w:t>2023</w:t>
            </w:r>
          </w:p>
        </w:tc>
        <w:tc>
          <w:tcPr>
            <w:tcW w:w="754" w:type="dxa"/>
            <w:tcBorders>
              <w:top w:val="single" w:sz="4" w:space="0" w:color="auto"/>
              <w:left w:val="single" w:sz="4" w:space="0" w:color="auto"/>
            </w:tcBorders>
            <w:shd w:val="clear" w:color="auto" w:fill="FFFFFF"/>
          </w:tcPr>
          <w:p w14:paraId="32ED58E1" w14:textId="77777777" w:rsidR="00572C96" w:rsidRPr="00406BEF" w:rsidRDefault="00572C96" w:rsidP="00572C96">
            <w:pPr>
              <w:pStyle w:val="23"/>
              <w:shd w:val="clear" w:color="auto" w:fill="auto"/>
              <w:spacing w:before="0" w:after="0" w:line="220" w:lineRule="exact"/>
              <w:ind w:left="200" w:firstLine="0"/>
            </w:pPr>
            <w:r w:rsidRPr="00406BEF">
              <w:rPr>
                <w:rStyle w:val="11"/>
              </w:rPr>
              <w:t>2.30</w:t>
            </w:r>
          </w:p>
        </w:tc>
        <w:tc>
          <w:tcPr>
            <w:tcW w:w="754" w:type="dxa"/>
            <w:tcBorders>
              <w:top w:val="single" w:sz="4" w:space="0" w:color="auto"/>
              <w:left w:val="single" w:sz="4" w:space="0" w:color="auto"/>
            </w:tcBorders>
            <w:shd w:val="clear" w:color="auto" w:fill="FFFFFF"/>
          </w:tcPr>
          <w:p w14:paraId="56778FDF"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43D73993"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32C894E5"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404DC86"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tcBorders>
            <w:shd w:val="clear" w:color="auto" w:fill="FFFFFF"/>
          </w:tcPr>
          <w:p w14:paraId="598CD785" w14:textId="77777777" w:rsidR="00572C96" w:rsidRPr="00406BEF" w:rsidRDefault="00572C96" w:rsidP="00572C96">
            <w:pPr>
              <w:pStyle w:val="23"/>
              <w:shd w:val="clear" w:color="auto" w:fill="auto"/>
              <w:spacing w:before="0" w:after="0" w:line="220" w:lineRule="exact"/>
              <w:ind w:firstLine="0"/>
              <w:jc w:val="center"/>
            </w:pPr>
            <w:r w:rsidRPr="00406BEF">
              <w:rPr>
                <w:rStyle w:val="11"/>
              </w:rPr>
              <w:t>1.85</w:t>
            </w:r>
          </w:p>
        </w:tc>
        <w:tc>
          <w:tcPr>
            <w:tcW w:w="754" w:type="dxa"/>
            <w:tcBorders>
              <w:top w:val="single" w:sz="4" w:space="0" w:color="auto"/>
              <w:left w:val="single" w:sz="4" w:space="0" w:color="auto"/>
            </w:tcBorders>
            <w:shd w:val="clear" w:color="auto" w:fill="FFFFFF"/>
          </w:tcPr>
          <w:p w14:paraId="0B34F72A" w14:textId="77777777" w:rsidR="00572C96" w:rsidRPr="00406BEF" w:rsidRDefault="00572C96" w:rsidP="00572C96">
            <w:pPr>
              <w:pStyle w:val="23"/>
              <w:shd w:val="clear" w:color="auto" w:fill="auto"/>
              <w:spacing w:before="0" w:after="0" w:line="220" w:lineRule="exact"/>
              <w:ind w:firstLine="0"/>
              <w:jc w:val="center"/>
            </w:pPr>
            <w:r w:rsidRPr="00406BEF">
              <w:rPr>
                <w:rStyle w:val="11"/>
              </w:rPr>
              <w:t>13.5</w:t>
            </w:r>
          </w:p>
        </w:tc>
        <w:tc>
          <w:tcPr>
            <w:tcW w:w="754" w:type="dxa"/>
            <w:tcBorders>
              <w:top w:val="single" w:sz="4" w:space="0" w:color="auto"/>
              <w:left w:val="single" w:sz="4" w:space="0" w:color="auto"/>
            </w:tcBorders>
            <w:shd w:val="clear" w:color="auto" w:fill="FFFFFF"/>
          </w:tcPr>
          <w:p w14:paraId="09FAC4AD" w14:textId="77777777" w:rsidR="00572C96" w:rsidRPr="00406BEF" w:rsidRDefault="00572C96" w:rsidP="00572C96">
            <w:pPr>
              <w:pStyle w:val="23"/>
              <w:shd w:val="clear" w:color="auto" w:fill="auto"/>
              <w:spacing w:before="0" w:after="0" w:line="220" w:lineRule="exact"/>
              <w:ind w:left="200" w:firstLine="0"/>
            </w:pPr>
            <w:r w:rsidRPr="00406BEF">
              <w:rPr>
                <w:rStyle w:val="11"/>
              </w:rPr>
              <w:t>8.25</w:t>
            </w:r>
          </w:p>
        </w:tc>
        <w:tc>
          <w:tcPr>
            <w:tcW w:w="754" w:type="dxa"/>
            <w:tcBorders>
              <w:top w:val="single" w:sz="4" w:space="0" w:color="auto"/>
              <w:left w:val="single" w:sz="4" w:space="0" w:color="auto"/>
            </w:tcBorders>
            <w:shd w:val="clear" w:color="auto" w:fill="FFFFFF"/>
          </w:tcPr>
          <w:p w14:paraId="7457E016" w14:textId="77777777" w:rsidR="00572C96" w:rsidRPr="00406BEF" w:rsidRDefault="00572C96" w:rsidP="00572C96">
            <w:pPr>
              <w:pStyle w:val="23"/>
              <w:shd w:val="clear" w:color="auto" w:fill="auto"/>
              <w:spacing w:before="0" w:after="0" w:line="220" w:lineRule="exact"/>
              <w:ind w:left="220" w:firstLine="0"/>
            </w:pPr>
            <w:r w:rsidRPr="00406BEF">
              <w:rPr>
                <w:rStyle w:val="11"/>
              </w:rPr>
              <w:t>604</w:t>
            </w:r>
          </w:p>
        </w:tc>
        <w:tc>
          <w:tcPr>
            <w:tcW w:w="970" w:type="dxa"/>
            <w:tcBorders>
              <w:top w:val="single" w:sz="4" w:space="0" w:color="auto"/>
              <w:left w:val="single" w:sz="4" w:space="0" w:color="auto"/>
            </w:tcBorders>
            <w:shd w:val="clear" w:color="auto" w:fill="FFFFFF"/>
          </w:tcPr>
          <w:p w14:paraId="6A3C9185" w14:textId="77777777" w:rsidR="00572C96" w:rsidRPr="00406BEF" w:rsidRDefault="00572C96" w:rsidP="00572C96">
            <w:pPr>
              <w:pStyle w:val="23"/>
              <w:shd w:val="clear" w:color="auto" w:fill="auto"/>
              <w:spacing w:before="0" w:after="0" w:line="220" w:lineRule="exact"/>
              <w:ind w:firstLine="0"/>
              <w:jc w:val="center"/>
            </w:pPr>
            <w:r w:rsidRPr="00406BEF">
              <w:rPr>
                <w:rStyle w:val="11"/>
              </w:rPr>
              <w:t>4.14</w:t>
            </w:r>
          </w:p>
        </w:tc>
        <w:tc>
          <w:tcPr>
            <w:tcW w:w="979" w:type="dxa"/>
            <w:tcBorders>
              <w:top w:val="single" w:sz="4" w:space="0" w:color="auto"/>
              <w:left w:val="single" w:sz="4" w:space="0" w:color="auto"/>
              <w:right w:val="single" w:sz="4" w:space="0" w:color="auto"/>
            </w:tcBorders>
            <w:shd w:val="clear" w:color="auto" w:fill="FFFFFF"/>
          </w:tcPr>
          <w:p w14:paraId="30A779F4" w14:textId="77777777" w:rsidR="00572C96" w:rsidRPr="00406BEF" w:rsidRDefault="00572C96" w:rsidP="00572C96">
            <w:pPr>
              <w:pStyle w:val="23"/>
              <w:shd w:val="clear" w:color="auto" w:fill="auto"/>
              <w:spacing w:before="0" w:after="0" w:line="220" w:lineRule="exact"/>
              <w:ind w:firstLine="0"/>
              <w:jc w:val="center"/>
            </w:pPr>
            <w:r w:rsidRPr="00406BEF">
              <w:rPr>
                <w:rStyle w:val="11"/>
              </w:rPr>
              <w:t>335</w:t>
            </w:r>
          </w:p>
        </w:tc>
      </w:tr>
      <w:tr w:rsidR="00572C96" w:rsidRPr="00406BEF" w14:paraId="1F00C64C" w14:textId="77777777" w:rsidTr="00572C96">
        <w:trPr>
          <w:trHeight w:hRule="exact" w:val="365"/>
        </w:trPr>
        <w:tc>
          <w:tcPr>
            <w:tcW w:w="922" w:type="dxa"/>
            <w:tcBorders>
              <w:top w:val="single" w:sz="4" w:space="0" w:color="auto"/>
              <w:left w:val="single" w:sz="4" w:space="0" w:color="auto"/>
              <w:bottom w:val="single" w:sz="4" w:space="0" w:color="auto"/>
            </w:tcBorders>
            <w:shd w:val="clear" w:color="auto" w:fill="FFFFFF"/>
          </w:tcPr>
          <w:p w14:paraId="6D408A48" w14:textId="77777777" w:rsidR="00572C96" w:rsidRPr="00406BEF" w:rsidRDefault="00572C96" w:rsidP="00572C96">
            <w:pPr>
              <w:pStyle w:val="23"/>
              <w:shd w:val="clear" w:color="auto" w:fill="auto"/>
              <w:spacing w:before="0" w:after="0" w:line="220" w:lineRule="exact"/>
              <w:ind w:left="260" w:firstLine="0"/>
            </w:pPr>
            <w:r w:rsidRPr="00406BEF">
              <w:rPr>
                <w:rStyle w:val="11"/>
              </w:rPr>
              <w:t>2024</w:t>
            </w:r>
          </w:p>
        </w:tc>
        <w:tc>
          <w:tcPr>
            <w:tcW w:w="754" w:type="dxa"/>
            <w:tcBorders>
              <w:top w:val="single" w:sz="4" w:space="0" w:color="auto"/>
              <w:left w:val="single" w:sz="4" w:space="0" w:color="auto"/>
              <w:bottom w:val="single" w:sz="4" w:space="0" w:color="auto"/>
            </w:tcBorders>
            <w:shd w:val="clear" w:color="auto" w:fill="FFFFFF"/>
          </w:tcPr>
          <w:p w14:paraId="6005D25B" w14:textId="77777777" w:rsidR="00572C96" w:rsidRPr="00406BEF" w:rsidRDefault="00572C96" w:rsidP="00572C96">
            <w:pPr>
              <w:pStyle w:val="23"/>
              <w:shd w:val="clear" w:color="auto" w:fill="auto"/>
              <w:spacing w:before="0" w:after="0" w:line="220" w:lineRule="exact"/>
              <w:ind w:left="200" w:firstLine="0"/>
            </w:pPr>
            <w:r w:rsidRPr="00406BEF">
              <w:rPr>
                <w:rStyle w:val="11"/>
              </w:rPr>
              <w:t>1.32</w:t>
            </w:r>
          </w:p>
        </w:tc>
        <w:tc>
          <w:tcPr>
            <w:tcW w:w="754" w:type="dxa"/>
            <w:tcBorders>
              <w:top w:val="single" w:sz="4" w:space="0" w:color="auto"/>
              <w:left w:val="single" w:sz="4" w:space="0" w:color="auto"/>
              <w:bottom w:val="single" w:sz="4" w:space="0" w:color="auto"/>
            </w:tcBorders>
            <w:shd w:val="clear" w:color="auto" w:fill="FFFFFF"/>
          </w:tcPr>
          <w:p w14:paraId="5A63E3F8"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bottom w:val="single" w:sz="4" w:space="0" w:color="auto"/>
            </w:tcBorders>
            <w:shd w:val="clear" w:color="auto" w:fill="FFFFFF"/>
          </w:tcPr>
          <w:p w14:paraId="452D850C"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bottom w:val="single" w:sz="4" w:space="0" w:color="auto"/>
            </w:tcBorders>
            <w:shd w:val="clear" w:color="auto" w:fill="FFFFFF"/>
          </w:tcPr>
          <w:p w14:paraId="7E560309"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bottom w:val="single" w:sz="4" w:space="0" w:color="auto"/>
            </w:tcBorders>
            <w:shd w:val="clear" w:color="auto" w:fill="FFFFFF"/>
          </w:tcPr>
          <w:p w14:paraId="44BF5CC4"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bottom w:val="single" w:sz="4" w:space="0" w:color="auto"/>
            </w:tcBorders>
            <w:shd w:val="clear" w:color="auto" w:fill="FFFFFF"/>
          </w:tcPr>
          <w:p w14:paraId="7C56A5A3" w14:textId="77777777" w:rsidR="00572C96" w:rsidRPr="00406BEF" w:rsidRDefault="00572C96" w:rsidP="00572C96">
            <w:pPr>
              <w:pStyle w:val="23"/>
              <w:shd w:val="clear" w:color="auto" w:fill="auto"/>
              <w:spacing w:before="0" w:after="0" w:line="220" w:lineRule="exact"/>
              <w:ind w:firstLine="0"/>
              <w:jc w:val="center"/>
            </w:pPr>
            <w:r w:rsidRPr="00406BEF">
              <w:rPr>
                <w:rStyle w:val="12"/>
              </w:rPr>
              <w:t>0</w:t>
            </w:r>
          </w:p>
        </w:tc>
        <w:tc>
          <w:tcPr>
            <w:tcW w:w="754" w:type="dxa"/>
            <w:tcBorders>
              <w:top w:val="single" w:sz="4" w:space="0" w:color="auto"/>
              <w:left w:val="single" w:sz="4" w:space="0" w:color="auto"/>
              <w:bottom w:val="single" w:sz="4" w:space="0" w:color="auto"/>
            </w:tcBorders>
            <w:shd w:val="clear" w:color="auto" w:fill="FFFFFF"/>
          </w:tcPr>
          <w:p w14:paraId="231D67A3" w14:textId="77777777" w:rsidR="00572C96" w:rsidRPr="00406BEF" w:rsidRDefault="00572C96" w:rsidP="00572C96">
            <w:pPr>
              <w:pStyle w:val="23"/>
              <w:shd w:val="clear" w:color="auto" w:fill="auto"/>
              <w:spacing w:before="0" w:after="0" w:line="220" w:lineRule="exact"/>
              <w:ind w:firstLine="0"/>
              <w:jc w:val="center"/>
            </w:pPr>
            <w:r w:rsidRPr="00406BEF">
              <w:rPr>
                <w:rStyle w:val="11"/>
              </w:rPr>
              <w:t>9.8</w:t>
            </w:r>
          </w:p>
        </w:tc>
        <w:tc>
          <w:tcPr>
            <w:tcW w:w="754" w:type="dxa"/>
            <w:tcBorders>
              <w:top w:val="single" w:sz="4" w:space="0" w:color="auto"/>
              <w:left w:val="single" w:sz="4" w:space="0" w:color="auto"/>
              <w:bottom w:val="single" w:sz="4" w:space="0" w:color="auto"/>
            </w:tcBorders>
            <w:shd w:val="clear" w:color="auto" w:fill="FFFFFF"/>
          </w:tcPr>
          <w:p w14:paraId="3A1D90C9" w14:textId="77777777" w:rsidR="00572C96" w:rsidRPr="00406BEF" w:rsidRDefault="00572C96" w:rsidP="00572C96">
            <w:pPr>
              <w:pStyle w:val="23"/>
              <w:shd w:val="clear" w:color="auto" w:fill="auto"/>
              <w:spacing w:before="0" w:after="0" w:line="220" w:lineRule="exact"/>
              <w:ind w:left="200" w:firstLine="0"/>
            </w:pPr>
            <w:r w:rsidRPr="00406BEF">
              <w:rPr>
                <w:rStyle w:val="11"/>
              </w:rPr>
              <w:t>10.98</w:t>
            </w:r>
          </w:p>
        </w:tc>
        <w:tc>
          <w:tcPr>
            <w:tcW w:w="754" w:type="dxa"/>
            <w:tcBorders>
              <w:top w:val="single" w:sz="4" w:space="0" w:color="auto"/>
              <w:left w:val="single" w:sz="4" w:space="0" w:color="auto"/>
              <w:bottom w:val="single" w:sz="4" w:space="0" w:color="auto"/>
            </w:tcBorders>
            <w:shd w:val="clear" w:color="auto" w:fill="FFFFFF"/>
          </w:tcPr>
          <w:p w14:paraId="1B484E2E" w14:textId="77777777" w:rsidR="00572C96" w:rsidRPr="00406BEF" w:rsidRDefault="00572C96" w:rsidP="00572C96">
            <w:pPr>
              <w:pStyle w:val="23"/>
              <w:shd w:val="clear" w:color="auto" w:fill="auto"/>
              <w:spacing w:before="0" w:after="0" w:line="220" w:lineRule="exact"/>
              <w:ind w:left="220" w:firstLine="0"/>
            </w:pPr>
            <w:r w:rsidRPr="00406BEF">
              <w:rPr>
                <w:rStyle w:val="11"/>
              </w:rPr>
              <w:t>488</w:t>
            </w:r>
          </w:p>
        </w:tc>
        <w:tc>
          <w:tcPr>
            <w:tcW w:w="970" w:type="dxa"/>
            <w:tcBorders>
              <w:top w:val="single" w:sz="4" w:space="0" w:color="auto"/>
              <w:left w:val="single" w:sz="4" w:space="0" w:color="auto"/>
              <w:bottom w:val="single" w:sz="4" w:space="0" w:color="auto"/>
            </w:tcBorders>
            <w:shd w:val="clear" w:color="auto" w:fill="FFFFFF"/>
          </w:tcPr>
          <w:p w14:paraId="3FEC0869" w14:textId="77777777" w:rsidR="00572C96" w:rsidRPr="00406BEF" w:rsidRDefault="00572C96" w:rsidP="00572C96">
            <w:pPr>
              <w:pStyle w:val="23"/>
              <w:shd w:val="clear" w:color="auto" w:fill="auto"/>
              <w:spacing w:before="0" w:after="0" w:line="220" w:lineRule="exact"/>
              <w:ind w:firstLine="0"/>
              <w:jc w:val="center"/>
            </w:pPr>
            <w:r w:rsidRPr="00406BEF">
              <w:rPr>
                <w:rStyle w:val="11"/>
              </w:rPr>
              <w:t>1.32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5D0B8BD8" w14:textId="77777777" w:rsidR="00572C96" w:rsidRPr="00406BEF" w:rsidRDefault="00572C96" w:rsidP="00572C96">
            <w:pPr>
              <w:pStyle w:val="23"/>
              <w:shd w:val="clear" w:color="auto" w:fill="auto"/>
              <w:spacing w:before="0" w:after="0" w:line="220" w:lineRule="exact"/>
              <w:ind w:firstLine="0"/>
              <w:jc w:val="center"/>
            </w:pPr>
            <w:r w:rsidRPr="00406BEF">
              <w:rPr>
                <w:rStyle w:val="11"/>
              </w:rPr>
              <w:t>154</w:t>
            </w:r>
          </w:p>
        </w:tc>
      </w:tr>
    </w:tbl>
    <w:p w14:paraId="146A3639" w14:textId="6849C0BC" w:rsidR="004C44CC" w:rsidRPr="00406BEF" w:rsidRDefault="004C44CC" w:rsidP="00DD66B8">
      <w:pPr>
        <w:spacing w:after="0" w:line="240" w:lineRule="auto"/>
        <w:jc w:val="center"/>
        <w:rPr>
          <w:rFonts w:ascii="Times New Roman" w:hAnsi="Times New Roman" w:cs="Times New Roman"/>
        </w:rPr>
      </w:pPr>
    </w:p>
    <w:p w14:paraId="7073E455" w14:textId="290B75BC" w:rsidR="00DD66B8" w:rsidRPr="00406BEF" w:rsidRDefault="00DD66B8">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160B5" w:rsidRPr="00406BEF" w14:paraId="428C23C4" w14:textId="77777777" w:rsidTr="00422FF7">
        <w:tc>
          <w:tcPr>
            <w:tcW w:w="4683" w:type="dxa"/>
          </w:tcPr>
          <w:p w14:paraId="62305E0B"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494AEC0" w14:textId="77777777" w:rsidR="002160B5" w:rsidRPr="00406BEF" w:rsidRDefault="002160B5" w:rsidP="00422FF7">
            <w:pPr>
              <w:rPr>
                <w:rFonts w:ascii="Times New Roman" w:hAnsi="Times New Roman" w:cs="Times New Roman"/>
                <w:sz w:val="18"/>
                <w:szCs w:val="18"/>
                <w:lang w:val="ru-RU"/>
              </w:rPr>
            </w:pPr>
          </w:p>
          <w:p w14:paraId="0700E507"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85EF8F6"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E81D0C7"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5335335" w14:textId="77777777"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D0C0E44" w14:textId="49A0DCE0"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155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19E1E18" w14:textId="77777777" w:rsidR="002160B5" w:rsidRPr="00406BEF" w:rsidRDefault="002160B5" w:rsidP="004C44CC">
      <w:pPr>
        <w:spacing w:after="0" w:line="240" w:lineRule="auto"/>
        <w:rPr>
          <w:rFonts w:ascii="Times New Roman" w:hAnsi="Times New Roman" w:cs="Times New Roman"/>
        </w:rPr>
      </w:pPr>
    </w:p>
    <w:p w14:paraId="377533B1" w14:textId="5EA677ED" w:rsidR="002160B5" w:rsidRPr="00406BEF" w:rsidRDefault="002160B5" w:rsidP="002160B5">
      <w:pPr>
        <w:spacing w:after="0" w:line="240" w:lineRule="auto"/>
        <w:jc w:val="center"/>
        <w:rPr>
          <w:rFonts w:ascii="Times New Roman" w:hAnsi="Times New Roman" w:cs="Times New Roman"/>
          <w:spacing w:val="-8"/>
        </w:rPr>
      </w:pPr>
      <w:r w:rsidRPr="00406BEF">
        <w:rPr>
          <w:rFonts w:ascii="Times New Roman" w:hAnsi="Times New Roman" w:cs="Times New Roman"/>
          <w:noProof/>
          <w:lang w:val="ru-RU" w:eastAsia="ru-RU"/>
        </w:rPr>
        <w:drawing>
          <wp:inline distT="0" distB="0" distL="0" distR="0" wp14:anchorId="335395CA" wp14:editId="28A6464B">
            <wp:extent cx="5905500" cy="1076325"/>
            <wp:effectExtent l="0" t="0" r="0" b="0"/>
            <wp:docPr id="356" name="Рисунок 91" descr="imag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10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05500" cy="1076325"/>
                    </a:xfrm>
                    <a:prstGeom prst="rect">
                      <a:avLst/>
                    </a:prstGeom>
                    <a:noFill/>
                    <a:ln>
                      <a:noFill/>
                    </a:ln>
                  </pic:spPr>
                </pic:pic>
              </a:graphicData>
            </a:graphic>
          </wp:inline>
        </w:drawing>
      </w:r>
    </w:p>
    <w:p w14:paraId="592B134B" w14:textId="59F56D76" w:rsidR="004C44CC" w:rsidRPr="00406BEF" w:rsidRDefault="004C44CC" w:rsidP="002160B5">
      <w:pPr>
        <w:spacing w:after="0" w:line="240" w:lineRule="auto"/>
        <w:jc w:val="center"/>
        <w:rPr>
          <w:rFonts w:ascii="Times New Roman" w:hAnsi="Times New Roman" w:cs="Times New Roman"/>
          <w:spacing w:val="-8"/>
        </w:rPr>
      </w:pPr>
      <w:r w:rsidRPr="00406BEF">
        <w:rPr>
          <w:rFonts w:ascii="Times New Roman" w:hAnsi="Times New Roman" w:cs="Times New Roman"/>
          <w:spacing w:val="-8"/>
        </w:rPr>
        <w:t>Рисунок 4.3-1. Общая концентрация радионуклидов в пробах почвы в районе ИАЭС в 1986–2024 гг.</w:t>
      </w:r>
    </w:p>
    <w:p w14:paraId="648FF817" w14:textId="77777777" w:rsidR="004C44CC" w:rsidRPr="00406BEF" w:rsidRDefault="004C44CC" w:rsidP="004C44CC">
      <w:pPr>
        <w:spacing w:after="0" w:line="240" w:lineRule="auto"/>
        <w:rPr>
          <w:rFonts w:ascii="Times New Roman" w:hAnsi="Times New Roman" w:cs="Times New Roman"/>
          <w:b/>
        </w:rPr>
      </w:pPr>
    </w:p>
    <w:p w14:paraId="022D6E04" w14:textId="4869D11F" w:rsidR="004C44CC" w:rsidRPr="00406BEF" w:rsidRDefault="004C44CC" w:rsidP="002160B5">
      <w:pPr>
        <w:spacing w:after="0" w:line="240" w:lineRule="auto"/>
        <w:outlineLvl w:val="2"/>
        <w:rPr>
          <w:rFonts w:ascii="Times New Roman" w:hAnsi="Times New Roman" w:cs="Times New Roman"/>
          <w:b/>
        </w:rPr>
      </w:pPr>
      <w:bookmarkStart w:id="37" w:name="_Toc217406036"/>
      <w:r w:rsidRPr="00406BEF">
        <w:rPr>
          <w:rFonts w:ascii="Times New Roman" w:hAnsi="Times New Roman" w:cs="Times New Roman"/>
          <w:b/>
        </w:rPr>
        <w:t>4.3.2</w:t>
      </w:r>
      <w:r w:rsidR="002160B5"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37"/>
    </w:p>
    <w:p w14:paraId="69958FC5" w14:textId="77777777" w:rsidR="002160B5" w:rsidRPr="00406BEF" w:rsidRDefault="002160B5" w:rsidP="002160B5">
      <w:pPr>
        <w:spacing w:after="0" w:line="240" w:lineRule="auto"/>
        <w:ind w:firstLine="709"/>
        <w:jc w:val="both"/>
        <w:rPr>
          <w:rFonts w:ascii="Times New Roman" w:hAnsi="Times New Roman" w:cs="Times New Roman"/>
          <w:b/>
        </w:rPr>
      </w:pPr>
    </w:p>
    <w:p w14:paraId="23E232E5"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С учётом данных химического и радиологического мониторинга ИАЭС уже завершённые работы по выводу из эксплуатации не оказали значительного негативного воздействия на почву. Планируемая хозяйственная деятельность будет осуществляться таким образом, что загрязнение почвы в нормальных условиях эксплуатации не предвидится. Механизмы, оборудование и транспортные средства, используемые при демонтаже, сносе сооружений и обращении с образующимися отходами, будут контролироваться, чтобы предотвратить загрязнение почвы топливом и смазочными материалами. Кроме того, после сноса зданий и сооружений будет проведена рекультивация площадки ИАЭС: подготовлен необходимый грунт и территория озеленена. Таким образом, поверхностный почвенный слой будет приближён к естественным условиям.</w:t>
      </w:r>
    </w:p>
    <w:p w14:paraId="749A6224"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Как указано в Программе ОВОС [6], при планируемой хозяйственной деятельности не ожидается дополнительного воздействия, усиливающего эрозию существующего поверхностного почвенного слоя и его загрязнение, поэтому оценка воздействия на почву в отчёте по ОВОС не проводится.</w:t>
      </w:r>
    </w:p>
    <w:p w14:paraId="4DB7A88C"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Аварийные ситуации и связанное с ними потенциальное загрязнение почвы, вызывающее возможное радиологическое воздействие на население, анализируются в Разделе 5 «Анализ рисков».</w:t>
      </w:r>
    </w:p>
    <w:p w14:paraId="19C9D37C" w14:textId="77777777" w:rsidR="004C44CC" w:rsidRPr="00406BEF" w:rsidRDefault="004C44CC" w:rsidP="004C44CC">
      <w:pPr>
        <w:spacing w:after="0" w:line="240" w:lineRule="auto"/>
        <w:rPr>
          <w:rFonts w:ascii="Times New Roman" w:hAnsi="Times New Roman" w:cs="Times New Roman"/>
        </w:rPr>
      </w:pPr>
    </w:p>
    <w:p w14:paraId="6EC3009B" w14:textId="6365E0C2" w:rsidR="004C44CC" w:rsidRPr="00406BEF" w:rsidRDefault="004C44CC" w:rsidP="002160B5">
      <w:pPr>
        <w:spacing w:after="0" w:line="240" w:lineRule="auto"/>
        <w:outlineLvl w:val="2"/>
        <w:rPr>
          <w:rFonts w:ascii="Times New Roman" w:hAnsi="Times New Roman" w:cs="Times New Roman"/>
          <w:b/>
        </w:rPr>
      </w:pPr>
      <w:bookmarkStart w:id="38" w:name="_Toc217406037"/>
      <w:r w:rsidRPr="00406BEF">
        <w:rPr>
          <w:rFonts w:ascii="Times New Roman" w:hAnsi="Times New Roman" w:cs="Times New Roman"/>
          <w:b/>
        </w:rPr>
        <w:t>4.3.3</w:t>
      </w:r>
      <w:r w:rsidR="002160B5"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38"/>
    </w:p>
    <w:p w14:paraId="736B6A52" w14:textId="77777777" w:rsidR="002160B5" w:rsidRPr="00406BEF" w:rsidRDefault="002160B5" w:rsidP="004C44CC">
      <w:pPr>
        <w:spacing w:after="0" w:line="240" w:lineRule="auto"/>
        <w:rPr>
          <w:rFonts w:ascii="Times New Roman" w:hAnsi="Times New Roman" w:cs="Times New Roman"/>
        </w:rPr>
      </w:pPr>
    </w:p>
    <w:p w14:paraId="49FB1BDD"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Поскольку планируемая хозяйственная деятельность не вызовет негативного воздействия на почву, специальные меры по снижению воздействия не предусмотрены.</w:t>
      </w:r>
    </w:p>
    <w:p w14:paraId="4168DA4E" w14:textId="7ADABFDA" w:rsidR="002160B5" w:rsidRPr="00406BEF" w:rsidRDefault="002160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160B5" w:rsidRPr="00406BEF" w14:paraId="11665CCD" w14:textId="77777777" w:rsidTr="00422FF7">
        <w:tc>
          <w:tcPr>
            <w:tcW w:w="4683" w:type="dxa"/>
          </w:tcPr>
          <w:p w14:paraId="5D96106B"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100CA3C" w14:textId="77777777" w:rsidR="002160B5" w:rsidRPr="00406BEF" w:rsidRDefault="002160B5" w:rsidP="00422FF7">
            <w:pPr>
              <w:rPr>
                <w:rFonts w:ascii="Times New Roman" w:hAnsi="Times New Roman" w:cs="Times New Roman"/>
                <w:sz w:val="18"/>
                <w:szCs w:val="18"/>
                <w:lang w:val="ru-RU"/>
              </w:rPr>
            </w:pPr>
          </w:p>
          <w:p w14:paraId="765B592D"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9791D71"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66B48E6"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CD87904" w14:textId="77777777"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7A78A03" w14:textId="5784E8FC"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156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4FEF5F9" w14:textId="273B7A50" w:rsidR="004C44CC" w:rsidRPr="00406BEF" w:rsidRDefault="004C44CC" w:rsidP="004C44CC">
      <w:pPr>
        <w:spacing w:after="0" w:line="240" w:lineRule="auto"/>
        <w:rPr>
          <w:rFonts w:ascii="Times New Roman" w:hAnsi="Times New Roman" w:cs="Times New Roman"/>
        </w:rPr>
      </w:pPr>
    </w:p>
    <w:p w14:paraId="6E8BC730" w14:textId="27FC1D08" w:rsidR="004C44CC" w:rsidRPr="00406BEF" w:rsidRDefault="004C44CC" w:rsidP="002160B5">
      <w:pPr>
        <w:spacing w:after="0" w:line="240" w:lineRule="auto"/>
        <w:outlineLvl w:val="1"/>
        <w:rPr>
          <w:rFonts w:ascii="Times New Roman" w:hAnsi="Times New Roman" w:cs="Times New Roman"/>
          <w:b/>
        </w:rPr>
      </w:pPr>
      <w:bookmarkStart w:id="39" w:name="_Toc217406038"/>
      <w:r w:rsidRPr="00406BEF">
        <w:rPr>
          <w:rFonts w:ascii="Times New Roman" w:hAnsi="Times New Roman" w:cs="Times New Roman"/>
          <w:b/>
        </w:rPr>
        <w:t>4.4</w:t>
      </w:r>
      <w:r w:rsidR="002160B5" w:rsidRPr="00406BEF">
        <w:rPr>
          <w:rFonts w:ascii="Times New Roman" w:hAnsi="Times New Roman" w:cs="Times New Roman"/>
          <w:b/>
        </w:rPr>
        <w:tab/>
      </w:r>
      <w:r w:rsidRPr="00406BEF">
        <w:rPr>
          <w:rFonts w:ascii="Times New Roman" w:hAnsi="Times New Roman" w:cs="Times New Roman"/>
          <w:b/>
        </w:rPr>
        <w:t>Недра</w:t>
      </w:r>
      <w:bookmarkEnd w:id="39"/>
    </w:p>
    <w:p w14:paraId="6C4B09B4" w14:textId="77777777" w:rsidR="002160B5" w:rsidRPr="00406BEF" w:rsidRDefault="002160B5" w:rsidP="004C44CC">
      <w:pPr>
        <w:spacing w:after="0" w:line="240" w:lineRule="auto"/>
        <w:rPr>
          <w:rFonts w:ascii="Times New Roman" w:hAnsi="Times New Roman" w:cs="Times New Roman"/>
        </w:rPr>
      </w:pPr>
    </w:p>
    <w:p w14:paraId="03656903" w14:textId="1C426431" w:rsidR="004C44CC" w:rsidRPr="00406BEF" w:rsidRDefault="004C44CC" w:rsidP="002160B5">
      <w:pPr>
        <w:spacing w:after="0" w:line="240" w:lineRule="auto"/>
        <w:outlineLvl w:val="2"/>
        <w:rPr>
          <w:rFonts w:ascii="Times New Roman" w:hAnsi="Times New Roman" w:cs="Times New Roman"/>
          <w:b/>
        </w:rPr>
      </w:pPr>
      <w:bookmarkStart w:id="40" w:name="_Toc217406039"/>
      <w:r w:rsidRPr="00406BEF">
        <w:rPr>
          <w:rFonts w:ascii="Times New Roman" w:hAnsi="Times New Roman" w:cs="Times New Roman"/>
          <w:b/>
        </w:rPr>
        <w:t>4.4.1</w:t>
      </w:r>
      <w:r w:rsidR="002160B5" w:rsidRPr="00406BEF">
        <w:rPr>
          <w:rFonts w:ascii="Times New Roman" w:hAnsi="Times New Roman" w:cs="Times New Roman"/>
          <w:b/>
        </w:rPr>
        <w:tab/>
      </w:r>
      <w:r w:rsidRPr="00406BEF">
        <w:rPr>
          <w:rFonts w:ascii="Times New Roman" w:hAnsi="Times New Roman" w:cs="Times New Roman"/>
          <w:b/>
        </w:rPr>
        <w:t>Текущее состояние</w:t>
      </w:r>
      <w:bookmarkEnd w:id="40"/>
    </w:p>
    <w:p w14:paraId="08FD981D" w14:textId="77777777" w:rsidR="002160B5" w:rsidRPr="00406BEF" w:rsidRDefault="002160B5" w:rsidP="004C44CC">
      <w:pPr>
        <w:spacing w:after="0" w:line="240" w:lineRule="auto"/>
        <w:rPr>
          <w:rFonts w:ascii="Times New Roman" w:hAnsi="Times New Roman" w:cs="Times New Roman"/>
        </w:rPr>
      </w:pPr>
    </w:p>
    <w:p w14:paraId="647A5335"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Геологический разрез района ИАЭС (Рисунки 4.4-1 и 4.4-2) включает породы кристаллического фундамента и осадочного чехла. Кристаллический фундамент залегает на глубине 703–756,7 м от поверхности земли. Он состоит из пород нижнего протерозоя: обычно гнейсов, гранитов, мигматитов и др., содержащих биотит и амфибол [29].</w:t>
      </w:r>
    </w:p>
    <w:p w14:paraId="29E11F92" w14:textId="0D4F1EF6"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Осадочный чехол состоит из докембрийских и четвертичных пород. Его мощность </w:t>
      </w:r>
      <w:r w:rsidR="00AC6D92">
        <w:rPr>
          <w:rFonts w:ascii="Times New Roman" w:hAnsi="Times New Roman" w:cs="Times New Roman"/>
        </w:rPr>
        <w:t xml:space="preserve"> – </w:t>
      </w:r>
      <w:r w:rsidRPr="00406BEF">
        <w:rPr>
          <w:rFonts w:ascii="Times New Roman" w:hAnsi="Times New Roman" w:cs="Times New Roman"/>
        </w:rPr>
        <w:t xml:space="preserve"> 703–756,7 м. В докембрийском чехле распространены породы верхнего протерозоя, вендского комплекса и палеозоя. Вендский комплекс сложен гравелитами, полевошпатовыми кварцевыми песчаниками различной степени зернистости, алевролитами и аргиллитами. Геологический разрез палеозойской эратемы включает породы нижнего и среднего кембрия, ордовика, нижнего силура, среднего и верхнего девона. Нижний кембрий представлен обычно мелко- и очень мелкозернистыми кварцевыми песчаниками (с небольшим количеством глауконита), алевролитами и глинами различной степени зернистости; нижний–средний кембрий </w:t>
      </w:r>
      <w:r w:rsidR="00AC6D92">
        <w:rPr>
          <w:rFonts w:ascii="Times New Roman" w:hAnsi="Times New Roman" w:cs="Times New Roman"/>
        </w:rPr>
        <w:t xml:space="preserve"> – </w:t>
      </w:r>
      <w:r w:rsidRPr="00406BEF">
        <w:rPr>
          <w:rFonts w:ascii="Times New Roman" w:hAnsi="Times New Roman" w:cs="Times New Roman"/>
        </w:rPr>
        <w:t xml:space="preserve"> мелко- и очень мелкозернистыми кварцевыми песчаниками; ордовик </w:t>
      </w:r>
      <w:r w:rsidR="00AC6D92">
        <w:rPr>
          <w:rFonts w:ascii="Times New Roman" w:hAnsi="Times New Roman" w:cs="Times New Roman"/>
        </w:rPr>
        <w:t xml:space="preserve"> – </w:t>
      </w:r>
      <w:r w:rsidRPr="00406BEF">
        <w:rPr>
          <w:rFonts w:ascii="Times New Roman" w:hAnsi="Times New Roman" w:cs="Times New Roman"/>
        </w:rPr>
        <w:t xml:space="preserve"> слоями известняков и мергелей; нижний силур </w:t>
      </w:r>
      <w:r w:rsidR="00AC6D92">
        <w:rPr>
          <w:rFonts w:ascii="Times New Roman" w:hAnsi="Times New Roman" w:cs="Times New Roman"/>
        </w:rPr>
        <w:t xml:space="preserve"> – </w:t>
      </w:r>
      <w:r w:rsidRPr="00406BEF">
        <w:rPr>
          <w:rFonts w:ascii="Times New Roman" w:hAnsi="Times New Roman" w:cs="Times New Roman"/>
        </w:rPr>
        <w:t xml:space="preserve"> домеритами и доломитами; средний девон </w:t>
      </w:r>
      <w:r w:rsidR="00AC6D92">
        <w:rPr>
          <w:rFonts w:ascii="Times New Roman" w:hAnsi="Times New Roman" w:cs="Times New Roman"/>
        </w:rPr>
        <w:t xml:space="preserve"> – </w:t>
      </w:r>
      <w:r w:rsidRPr="00406BEF">
        <w:rPr>
          <w:rFonts w:ascii="Times New Roman" w:hAnsi="Times New Roman" w:cs="Times New Roman"/>
        </w:rPr>
        <w:t xml:space="preserve"> брекчиями гипса, домеритами, доломитами, а также слоями мелко- и очень мелкозернистых песков, песчаников, алевролитов и глин; верхний девон </w:t>
      </w:r>
      <w:r w:rsidR="00AC6D92">
        <w:rPr>
          <w:rFonts w:ascii="Times New Roman" w:hAnsi="Times New Roman" w:cs="Times New Roman"/>
        </w:rPr>
        <w:t xml:space="preserve"> – </w:t>
      </w:r>
      <w:r w:rsidRPr="00406BEF">
        <w:rPr>
          <w:rFonts w:ascii="Times New Roman" w:hAnsi="Times New Roman" w:cs="Times New Roman"/>
        </w:rPr>
        <w:t xml:space="preserve"> слоями мелко- и очень мелкозернистых песков, песчаников, алевролитов и глин. Мощность вендского комплекса </w:t>
      </w:r>
      <w:r w:rsidR="00AC6D92">
        <w:rPr>
          <w:rFonts w:ascii="Times New Roman" w:hAnsi="Times New Roman" w:cs="Times New Roman"/>
        </w:rPr>
        <w:t xml:space="preserve"> – </w:t>
      </w:r>
      <w:r w:rsidRPr="00406BEF">
        <w:rPr>
          <w:rFonts w:ascii="Times New Roman" w:hAnsi="Times New Roman" w:cs="Times New Roman"/>
        </w:rPr>
        <w:t xml:space="preserve"> 139–159 м, общая мощность пород нижнего и среднего кембрия </w:t>
      </w:r>
      <w:r w:rsidR="00AC6D92">
        <w:rPr>
          <w:rFonts w:ascii="Times New Roman" w:hAnsi="Times New Roman" w:cs="Times New Roman"/>
        </w:rPr>
        <w:t xml:space="preserve"> – </w:t>
      </w:r>
      <w:r w:rsidRPr="00406BEF">
        <w:rPr>
          <w:rFonts w:ascii="Times New Roman" w:hAnsi="Times New Roman" w:cs="Times New Roman"/>
        </w:rPr>
        <w:t xml:space="preserve"> 93–114 м; мощность ордовикских пород </w:t>
      </w:r>
      <w:r w:rsidR="00AC6D92">
        <w:rPr>
          <w:rFonts w:ascii="Times New Roman" w:hAnsi="Times New Roman" w:cs="Times New Roman"/>
        </w:rPr>
        <w:t xml:space="preserve"> – </w:t>
      </w:r>
      <w:r w:rsidRPr="00406BEF">
        <w:rPr>
          <w:rFonts w:ascii="Times New Roman" w:hAnsi="Times New Roman" w:cs="Times New Roman"/>
        </w:rPr>
        <w:t xml:space="preserve"> 144–153 м; мощность нижнесилурийских пород </w:t>
      </w:r>
      <w:r w:rsidR="00AC6D92">
        <w:rPr>
          <w:rFonts w:ascii="Times New Roman" w:hAnsi="Times New Roman" w:cs="Times New Roman"/>
        </w:rPr>
        <w:t xml:space="preserve"> – </w:t>
      </w:r>
      <w:r w:rsidRPr="00406BEF">
        <w:rPr>
          <w:rFonts w:ascii="Times New Roman" w:hAnsi="Times New Roman" w:cs="Times New Roman"/>
        </w:rPr>
        <w:t xml:space="preserve"> 28–75 м; мощность девонских пород </w:t>
      </w:r>
      <w:r w:rsidR="00AC6D92">
        <w:rPr>
          <w:rFonts w:ascii="Times New Roman" w:hAnsi="Times New Roman" w:cs="Times New Roman"/>
        </w:rPr>
        <w:t xml:space="preserve"> – </w:t>
      </w:r>
      <w:r w:rsidRPr="00406BEF">
        <w:rPr>
          <w:rFonts w:ascii="Times New Roman" w:hAnsi="Times New Roman" w:cs="Times New Roman"/>
        </w:rPr>
        <w:t xml:space="preserve"> менее 250 м [29].</w:t>
      </w:r>
    </w:p>
    <w:p w14:paraId="534926B7" w14:textId="45892EF5" w:rsidR="002160B5"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Возможное наличие природных ресурсов определяется локальным геологическим строением, которое, в свою очередь, обусловлено геологическими процессами, сформировавшими осадочный чехол района ИАЭС. Поскольку район в основном сформировался в последний ледниковый период, характерной особенностью является наличие песчано-гравийных ресурсов для промышленного использования [86]. В 5 км к востоку от ИАЭС находится так называемый карьер Саулякальнис. По имеющейся информации и последним исследованиям промышленная площадка ИАЭС и прилегающая территория не содержат ценных недр [29], [47].</w:t>
      </w:r>
    </w:p>
    <w:p w14:paraId="3ADB3AEE" w14:textId="77777777" w:rsidR="002160B5" w:rsidRPr="00406BEF" w:rsidRDefault="002160B5"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160B5" w:rsidRPr="00406BEF" w14:paraId="4DD8D01C" w14:textId="77777777" w:rsidTr="00422FF7">
        <w:tc>
          <w:tcPr>
            <w:tcW w:w="4683" w:type="dxa"/>
          </w:tcPr>
          <w:p w14:paraId="601B5BFB"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4A49922" w14:textId="77777777" w:rsidR="002160B5" w:rsidRPr="00406BEF" w:rsidRDefault="002160B5" w:rsidP="00422FF7">
            <w:pPr>
              <w:rPr>
                <w:rFonts w:ascii="Times New Roman" w:hAnsi="Times New Roman" w:cs="Times New Roman"/>
                <w:sz w:val="18"/>
                <w:szCs w:val="18"/>
                <w:lang w:val="ru-RU"/>
              </w:rPr>
            </w:pPr>
          </w:p>
          <w:p w14:paraId="099364E1"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691AFB3"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E0E6D6C"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A88AAC5" w14:textId="77777777"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80BF593" w14:textId="50323C2E"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157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9A54D0A" w14:textId="77777777" w:rsidR="004C44CC" w:rsidRPr="00406BEF" w:rsidRDefault="004C44CC" w:rsidP="004C44CC">
      <w:pPr>
        <w:spacing w:after="0" w:line="240" w:lineRule="auto"/>
        <w:rPr>
          <w:rFonts w:ascii="Times New Roman" w:hAnsi="Times New Roman" w:cs="Times New Roman"/>
        </w:rPr>
      </w:pPr>
    </w:p>
    <w:p w14:paraId="385F0EB3" w14:textId="419ECCC8" w:rsidR="004C44CC" w:rsidRPr="00406BEF" w:rsidRDefault="002160B5" w:rsidP="002160B5">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0422E189" wp14:editId="450ECDC4">
            <wp:extent cx="5939790" cy="5342133"/>
            <wp:effectExtent l="0" t="0" r="3810" b="0"/>
            <wp:docPr id="355" name="Рисунок 92" descr="imag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10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39790" cy="5342133"/>
                    </a:xfrm>
                    <a:prstGeom prst="rect">
                      <a:avLst/>
                    </a:prstGeom>
                    <a:noFill/>
                    <a:ln>
                      <a:noFill/>
                    </a:ln>
                  </pic:spPr>
                </pic:pic>
              </a:graphicData>
            </a:graphic>
          </wp:inline>
        </w:drawing>
      </w:r>
    </w:p>
    <w:p w14:paraId="31C3C929" w14:textId="77777777" w:rsidR="004C44CC" w:rsidRPr="00406BEF" w:rsidRDefault="004C44CC" w:rsidP="002160B5">
      <w:pPr>
        <w:spacing w:after="0" w:line="240" w:lineRule="auto"/>
        <w:jc w:val="center"/>
        <w:rPr>
          <w:rFonts w:ascii="Times New Roman" w:hAnsi="Times New Roman" w:cs="Times New Roman"/>
        </w:rPr>
      </w:pPr>
      <w:r w:rsidRPr="00406BEF">
        <w:rPr>
          <w:rFonts w:ascii="Times New Roman" w:hAnsi="Times New Roman" w:cs="Times New Roman"/>
        </w:rPr>
        <w:t>Рисунок 4.4-1. Уточнённая докембрийская геологическая карта района ИАЭС [87].</w:t>
      </w:r>
    </w:p>
    <w:p w14:paraId="64205E04" w14:textId="77777777" w:rsidR="002160B5" w:rsidRPr="00406BEF" w:rsidRDefault="002160B5" w:rsidP="004C44CC">
      <w:pPr>
        <w:spacing w:after="0" w:line="240" w:lineRule="auto"/>
        <w:rPr>
          <w:rFonts w:ascii="Times New Roman" w:hAnsi="Times New Roman" w:cs="Times New Roman"/>
        </w:rPr>
      </w:pPr>
    </w:p>
    <w:p w14:paraId="3F090575" w14:textId="195F6547" w:rsidR="004C44CC" w:rsidRPr="00406BEF" w:rsidRDefault="004C44CC" w:rsidP="002160B5">
      <w:pPr>
        <w:spacing w:after="0" w:line="240" w:lineRule="auto"/>
        <w:jc w:val="both"/>
        <w:rPr>
          <w:rFonts w:ascii="Times New Roman" w:hAnsi="Times New Roman" w:cs="Times New Roman"/>
        </w:rPr>
      </w:pPr>
      <w:r w:rsidRPr="00406BEF">
        <w:rPr>
          <w:rFonts w:ascii="Times New Roman" w:hAnsi="Times New Roman" w:cs="Times New Roman"/>
        </w:rPr>
        <w:t xml:space="preserve">Короткие красные линии обозначают границу между Литвой, Латвией и Беларусью; красные линии </w:t>
      </w:r>
      <w:r w:rsidR="00AC6D92">
        <w:rPr>
          <w:rFonts w:ascii="Times New Roman" w:hAnsi="Times New Roman" w:cs="Times New Roman"/>
        </w:rPr>
        <w:t xml:space="preserve"> – </w:t>
      </w:r>
      <w:r w:rsidRPr="00406BEF">
        <w:rPr>
          <w:rFonts w:ascii="Times New Roman" w:hAnsi="Times New Roman" w:cs="Times New Roman"/>
        </w:rPr>
        <w:t xml:space="preserve"> координатная сетка местной литовской системы координат LKS-94.</w:t>
      </w:r>
    </w:p>
    <w:p w14:paraId="582331FE" w14:textId="48C3B10B" w:rsidR="002160B5" w:rsidRPr="00406BEF" w:rsidRDefault="002160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160B5" w:rsidRPr="00406BEF" w14:paraId="49FE5026" w14:textId="77777777" w:rsidTr="00422FF7">
        <w:tc>
          <w:tcPr>
            <w:tcW w:w="4683" w:type="dxa"/>
          </w:tcPr>
          <w:p w14:paraId="6C9203CE"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8A8E58E" w14:textId="77777777" w:rsidR="002160B5" w:rsidRPr="00406BEF" w:rsidRDefault="002160B5" w:rsidP="00422FF7">
            <w:pPr>
              <w:rPr>
                <w:rFonts w:ascii="Times New Roman" w:hAnsi="Times New Roman" w:cs="Times New Roman"/>
                <w:sz w:val="18"/>
                <w:szCs w:val="18"/>
                <w:lang w:val="ru-RU"/>
              </w:rPr>
            </w:pPr>
          </w:p>
          <w:p w14:paraId="427B4BD5"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F18FCA7"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CA15714"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4966DE2" w14:textId="77777777"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A026C36" w14:textId="0CD4D740"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158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66BDAED" w14:textId="63F8B36D" w:rsidR="004C44CC" w:rsidRPr="00406BEF" w:rsidRDefault="004C44CC" w:rsidP="004C44CC">
      <w:pPr>
        <w:spacing w:after="0" w:line="240" w:lineRule="auto"/>
        <w:rPr>
          <w:rFonts w:ascii="Times New Roman" w:hAnsi="Times New Roman" w:cs="Times New Roman"/>
        </w:rPr>
      </w:pPr>
    </w:p>
    <w:p w14:paraId="57084F3D" w14:textId="31BFA278" w:rsidR="002160B5" w:rsidRPr="00406BEF" w:rsidRDefault="002160B5" w:rsidP="002160B5">
      <w:pPr>
        <w:spacing w:after="0" w:line="240" w:lineRule="auto"/>
        <w:jc w:val="center"/>
        <w:rPr>
          <w:rFonts w:ascii="Times New Roman" w:hAnsi="Times New Roman" w:cs="Times New Roman"/>
          <w:spacing w:val="-8"/>
        </w:rPr>
      </w:pPr>
      <w:r w:rsidRPr="00406BEF">
        <w:rPr>
          <w:rFonts w:ascii="Times New Roman" w:hAnsi="Times New Roman" w:cs="Times New Roman"/>
          <w:noProof/>
          <w:lang w:val="ru-RU" w:eastAsia="ru-RU"/>
        </w:rPr>
        <w:drawing>
          <wp:inline distT="0" distB="0" distL="0" distR="0" wp14:anchorId="1FC8A6BE" wp14:editId="375DFB83">
            <wp:extent cx="5939790" cy="4007454"/>
            <wp:effectExtent l="0" t="0" r="3810" b="0"/>
            <wp:docPr id="354" name="Рисунок 93" descr="imag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10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39790" cy="4007454"/>
                    </a:xfrm>
                    <a:prstGeom prst="rect">
                      <a:avLst/>
                    </a:prstGeom>
                    <a:noFill/>
                    <a:ln>
                      <a:noFill/>
                    </a:ln>
                  </pic:spPr>
                </pic:pic>
              </a:graphicData>
            </a:graphic>
          </wp:inline>
        </w:drawing>
      </w:r>
    </w:p>
    <w:p w14:paraId="5941CAF8" w14:textId="77777777" w:rsidR="004C44CC" w:rsidRPr="00406BEF" w:rsidRDefault="004C44CC" w:rsidP="002160B5">
      <w:pPr>
        <w:spacing w:after="0" w:line="240" w:lineRule="auto"/>
        <w:jc w:val="center"/>
        <w:rPr>
          <w:rFonts w:ascii="Times New Roman" w:hAnsi="Times New Roman" w:cs="Times New Roman"/>
        </w:rPr>
      </w:pPr>
      <w:r w:rsidRPr="00406BEF">
        <w:rPr>
          <w:rFonts w:ascii="Times New Roman" w:hAnsi="Times New Roman" w:cs="Times New Roman"/>
          <w:spacing w:val="-8"/>
        </w:rPr>
        <w:t>Рисунок 4.4-2. Геологический разрез I–I’ района ИАЭС (местоположение разреза см. на Рисунке 4.4-1)</w:t>
      </w:r>
    </w:p>
    <w:p w14:paraId="4C1462EF" w14:textId="77777777" w:rsidR="004C44CC" w:rsidRPr="00406BEF" w:rsidRDefault="004C44CC" w:rsidP="004C44CC">
      <w:pPr>
        <w:spacing w:after="0" w:line="240" w:lineRule="auto"/>
        <w:rPr>
          <w:rFonts w:ascii="Times New Roman" w:hAnsi="Times New Roman" w:cs="Times New Roman"/>
        </w:rPr>
      </w:pPr>
      <w:r w:rsidRPr="00406BEF">
        <w:rPr>
          <w:rFonts w:ascii="Times New Roman" w:hAnsi="Times New Roman" w:cs="Times New Roman"/>
        </w:rPr>
        <w:t>Условные обозначения:</w:t>
      </w:r>
    </w:p>
    <w:p w14:paraId="452458AB" w14:textId="1E324DE5"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 </w:t>
      </w:r>
      <w:r w:rsidR="00AC6D92">
        <w:rPr>
          <w:rFonts w:ascii="Times New Roman" w:hAnsi="Times New Roman" w:cs="Times New Roman"/>
        </w:rPr>
        <w:t xml:space="preserve"> – </w:t>
      </w:r>
      <w:r w:rsidRPr="00406BEF">
        <w:rPr>
          <w:rFonts w:ascii="Times New Roman" w:hAnsi="Times New Roman" w:cs="Times New Roman"/>
        </w:rPr>
        <w:t xml:space="preserve"> Четвертичные отложения: морена, песок, ил, глина.</w:t>
      </w:r>
    </w:p>
    <w:p w14:paraId="1E6A7CE7" w14:textId="44C23169"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2–6 </w:t>
      </w:r>
      <w:r w:rsidR="00AC6D92">
        <w:rPr>
          <w:rFonts w:ascii="Times New Roman" w:hAnsi="Times New Roman" w:cs="Times New Roman"/>
        </w:rPr>
        <w:t xml:space="preserve"> – </w:t>
      </w:r>
      <w:r w:rsidRPr="00406BEF">
        <w:rPr>
          <w:rFonts w:ascii="Times New Roman" w:hAnsi="Times New Roman" w:cs="Times New Roman"/>
        </w:rPr>
        <w:t xml:space="preserve"> Средний девон:</w:t>
      </w:r>
    </w:p>
    <w:p w14:paraId="76466928" w14:textId="1A1F08D4"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2 </w:t>
      </w:r>
      <w:r w:rsidR="00AC6D92">
        <w:rPr>
          <w:rFonts w:ascii="Times New Roman" w:hAnsi="Times New Roman" w:cs="Times New Roman"/>
        </w:rPr>
        <w:t xml:space="preserve"> – </w:t>
      </w:r>
      <w:r w:rsidRPr="00406BEF">
        <w:rPr>
          <w:rFonts w:ascii="Times New Roman" w:hAnsi="Times New Roman" w:cs="Times New Roman"/>
        </w:rPr>
        <w:t xml:space="preserve"> формация Буткунай: песок, песчаник с прослоями сланца и алевролита;</w:t>
      </w:r>
    </w:p>
    <w:p w14:paraId="063D0910" w14:textId="78D8025F"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3 </w:t>
      </w:r>
      <w:r w:rsidR="00AC6D92">
        <w:rPr>
          <w:rFonts w:ascii="Times New Roman" w:hAnsi="Times New Roman" w:cs="Times New Roman"/>
        </w:rPr>
        <w:t xml:space="preserve"> – </w:t>
      </w:r>
      <w:r w:rsidRPr="00406BEF">
        <w:rPr>
          <w:rFonts w:ascii="Times New Roman" w:hAnsi="Times New Roman" w:cs="Times New Roman"/>
        </w:rPr>
        <w:t xml:space="preserve"> формация Кукляй: песок, песчаник, алевролит, сланец;</w:t>
      </w:r>
    </w:p>
    <w:p w14:paraId="6E916315" w14:textId="56EEE8E6"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4 </w:t>
      </w:r>
      <w:r w:rsidR="00AC6D92">
        <w:rPr>
          <w:rFonts w:ascii="Times New Roman" w:hAnsi="Times New Roman" w:cs="Times New Roman"/>
        </w:rPr>
        <w:t xml:space="preserve"> – </w:t>
      </w:r>
      <w:r w:rsidRPr="00406BEF">
        <w:rPr>
          <w:rFonts w:ascii="Times New Roman" w:hAnsi="Times New Roman" w:cs="Times New Roman"/>
        </w:rPr>
        <w:t xml:space="preserve"> формация Кернаве: доломитовый мергель, прослои глины;</w:t>
      </w:r>
    </w:p>
    <w:p w14:paraId="5A930647" w14:textId="4030BB32"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5 </w:t>
      </w:r>
      <w:r w:rsidR="00AC6D92">
        <w:rPr>
          <w:rFonts w:ascii="Times New Roman" w:hAnsi="Times New Roman" w:cs="Times New Roman"/>
        </w:rPr>
        <w:t xml:space="preserve"> – </w:t>
      </w:r>
      <w:r w:rsidRPr="00406BEF">
        <w:rPr>
          <w:rFonts w:ascii="Times New Roman" w:hAnsi="Times New Roman" w:cs="Times New Roman"/>
        </w:rPr>
        <w:t xml:space="preserve"> формация Ледай: доломитовый мергель, доломит;</w:t>
      </w:r>
    </w:p>
    <w:p w14:paraId="5564B020" w14:textId="59BEFAF6"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6 </w:t>
      </w:r>
      <w:r w:rsidR="00AC6D92">
        <w:rPr>
          <w:rFonts w:ascii="Times New Roman" w:hAnsi="Times New Roman" w:cs="Times New Roman"/>
        </w:rPr>
        <w:t xml:space="preserve"> – </w:t>
      </w:r>
      <w:r w:rsidRPr="00406BEF">
        <w:rPr>
          <w:rFonts w:ascii="Times New Roman" w:hAnsi="Times New Roman" w:cs="Times New Roman"/>
        </w:rPr>
        <w:t xml:space="preserve"> формация Пярну: песок, песчаник, доломит.</w:t>
      </w:r>
    </w:p>
    <w:p w14:paraId="12C5AFC4" w14:textId="5806711B"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7 </w:t>
      </w:r>
      <w:r w:rsidR="00AC6D92">
        <w:rPr>
          <w:rFonts w:ascii="Times New Roman" w:hAnsi="Times New Roman" w:cs="Times New Roman"/>
        </w:rPr>
        <w:t xml:space="preserve"> – </w:t>
      </w:r>
      <w:r w:rsidRPr="00406BEF">
        <w:rPr>
          <w:rFonts w:ascii="Times New Roman" w:hAnsi="Times New Roman" w:cs="Times New Roman"/>
        </w:rPr>
        <w:t xml:space="preserve"> Нижний силур: доломитовый мергель, доломит, известняк.</w:t>
      </w:r>
    </w:p>
    <w:p w14:paraId="44F4BA82" w14:textId="234C133E"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8 </w:t>
      </w:r>
      <w:r w:rsidR="00AC6D92">
        <w:rPr>
          <w:rFonts w:ascii="Times New Roman" w:hAnsi="Times New Roman" w:cs="Times New Roman"/>
        </w:rPr>
        <w:t xml:space="preserve"> – </w:t>
      </w:r>
      <w:r w:rsidRPr="00406BEF">
        <w:rPr>
          <w:rFonts w:ascii="Times New Roman" w:hAnsi="Times New Roman" w:cs="Times New Roman"/>
        </w:rPr>
        <w:t xml:space="preserve"> Ордовик: известняк, песчаник и мергель.</w:t>
      </w:r>
    </w:p>
    <w:p w14:paraId="7BA3F1ED" w14:textId="445D58B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9–11 </w:t>
      </w:r>
      <w:r w:rsidR="00AC6D92">
        <w:rPr>
          <w:rFonts w:ascii="Times New Roman" w:hAnsi="Times New Roman" w:cs="Times New Roman"/>
        </w:rPr>
        <w:t xml:space="preserve"> – </w:t>
      </w:r>
      <w:r w:rsidRPr="00406BEF">
        <w:rPr>
          <w:rFonts w:ascii="Times New Roman" w:hAnsi="Times New Roman" w:cs="Times New Roman"/>
        </w:rPr>
        <w:t xml:space="preserve"> Нижний кембрий:</w:t>
      </w:r>
    </w:p>
    <w:p w14:paraId="5B851618" w14:textId="30BFD43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9 </w:t>
      </w:r>
      <w:r w:rsidR="00AC6D92">
        <w:rPr>
          <w:rFonts w:ascii="Times New Roman" w:hAnsi="Times New Roman" w:cs="Times New Roman"/>
        </w:rPr>
        <w:t xml:space="preserve"> – </w:t>
      </w:r>
      <w:r w:rsidRPr="00406BEF">
        <w:rPr>
          <w:rFonts w:ascii="Times New Roman" w:hAnsi="Times New Roman" w:cs="Times New Roman"/>
        </w:rPr>
        <w:t xml:space="preserve"> формация Лакая группы Айсчяй: песчаник с прослоями сланца;</w:t>
      </w:r>
    </w:p>
    <w:p w14:paraId="1BAD8072" w14:textId="22E015CD"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10 </w:t>
      </w:r>
      <w:r w:rsidR="00AC6D92">
        <w:rPr>
          <w:rFonts w:ascii="Times New Roman" w:hAnsi="Times New Roman" w:cs="Times New Roman"/>
        </w:rPr>
        <w:t xml:space="preserve"> – </w:t>
      </w:r>
      <w:r w:rsidRPr="00406BEF">
        <w:rPr>
          <w:rFonts w:ascii="Times New Roman" w:hAnsi="Times New Roman" w:cs="Times New Roman"/>
        </w:rPr>
        <w:t xml:space="preserve"> формация Лонтова группы Балтия: сланец с прослоями песчаника;</w:t>
      </w:r>
    </w:p>
    <w:p w14:paraId="6A255434" w14:textId="6DB6F97B"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11 </w:t>
      </w:r>
      <w:r w:rsidR="00AC6D92">
        <w:rPr>
          <w:rFonts w:ascii="Times New Roman" w:hAnsi="Times New Roman" w:cs="Times New Roman"/>
        </w:rPr>
        <w:t xml:space="preserve"> – </w:t>
      </w:r>
      <w:r w:rsidRPr="00406BEF">
        <w:rPr>
          <w:rFonts w:ascii="Times New Roman" w:hAnsi="Times New Roman" w:cs="Times New Roman"/>
        </w:rPr>
        <w:t xml:space="preserve"> формация Рудамина группы Балтия: сланец с прослоями алевролита и песчаника.</w:t>
      </w:r>
    </w:p>
    <w:p w14:paraId="351C30F9" w14:textId="2204A649"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12–14 </w:t>
      </w:r>
      <w:r w:rsidR="00AC6D92">
        <w:rPr>
          <w:rFonts w:ascii="Times New Roman" w:hAnsi="Times New Roman" w:cs="Times New Roman"/>
        </w:rPr>
        <w:t xml:space="preserve"> – </w:t>
      </w:r>
      <w:r w:rsidRPr="00406BEF">
        <w:rPr>
          <w:rFonts w:ascii="Times New Roman" w:hAnsi="Times New Roman" w:cs="Times New Roman"/>
        </w:rPr>
        <w:t xml:space="preserve"> Нижний–верхний венд:</w:t>
      </w:r>
    </w:p>
    <w:p w14:paraId="158F9162" w14:textId="74E1A1C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12 </w:t>
      </w:r>
      <w:r w:rsidR="00AC6D92">
        <w:rPr>
          <w:rFonts w:ascii="Times New Roman" w:hAnsi="Times New Roman" w:cs="Times New Roman"/>
        </w:rPr>
        <w:t xml:space="preserve"> – </w:t>
      </w:r>
      <w:r w:rsidRPr="00406BEF">
        <w:rPr>
          <w:rFonts w:ascii="Times New Roman" w:hAnsi="Times New Roman" w:cs="Times New Roman"/>
        </w:rPr>
        <w:t xml:space="preserve"> региональный ярус Котлин: глинистый песчаник, алевролит, гравелит, сланец;</w:t>
      </w:r>
    </w:p>
    <w:p w14:paraId="3FC916AC" w14:textId="4B887C33"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13 </w:t>
      </w:r>
      <w:r w:rsidR="00AC6D92">
        <w:rPr>
          <w:rFonts w:ascii="Times New Roman" w:hAnsi="Times New Roman" w:cs="Times New Roman"/>
        </w:rPr>
        <w:t xml:space="preserve"> – </w:t>
      </w:r>
      <w:r w:rsidRPr="00406BEF">
        <w:rPr>
          <w:rFonts w:ascii="Times New Roman" w:hAnsi="Times New Roman" w:cs="Times New Roman"/>
        </w:rPr>
        <w:t xml:space="preserve"> региональный ярус Гдов: песчаник, гравелит, алевролит;</w:t>
      </w:r>
    </w:p>
    <w:p w14:paraId="2077958F" w14:textId="10A5B8F4"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14 </w:t>
      </w:r>
      <w:r w:rsidR="00AC6D92">
        <w:rPr>
          <w:rFonts w:ascii="Times New Roman" w:hAnsi="Times New Roman" w:cs="Times New Roman"/>
        </w:rPr>
        <w:t xml:space="preserve"> – </w:t>
      </w:r>
      <w:r w:rsidRPr="00406BEF">
        <w:rPr>
          <w:rFonts w:ascii="Times New Roman" w:hAnsi="Times New Roman" w:cs="Times New Roman"/>
        </w:rPr>
        <w:t xml:space="preserve"> группа Волынь: песчаник, гравелит, брекчия.</w:t>
      </w:r>
    </w:p>
    <w:p w14:paraId="26B156F5" w14:textId="0237B7B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15 </w:t>
      </w:r>
      <w:r w:rsidR="00AC6D92">
        <w:rPr>
          <w:rFonts w:ascii="Times New Roman" w:hAnsi="Times New Roman" w:cs="Times New Roman"/>
        </w:rPr>
        <w:t xml:space="preserve"> – </w:t>
      </w:r>
      <w:r w:rsidRPr="00406BEF">
        <w:rPr>
          <w:rFonts w:ascii="Times New Roman" w:hAnsi="Times New Roman" w:cs="Times New Roman"/>
        </w:rPr>
        <w:t xml:space="preserve"> Нижний протерозой: гранит, гнейс, амфиболит, милонит.</w:t>
      </w:r>
    </w:p>
    <w:p w14:paraId="7C61BDD5" w14:textId="585D81FA"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16 </w:t>
      </w:r>
      <w:r w:rsidR="00AC6D92">
        <w:rPr>
          <w:rFonts w:ascii="Times New Roman" w:hAnsi="Times New Roman" w:cs="Times New Roman"/>
        </w:rPr>
        <w:t xml:space="preserve"> – </w:t>
      </w:r>
      <w:r w:rsidRPr="00406BEF">
        <w:rPr>
          <w:rFonts w:ascii="Times New Roman" w:hAnsi="Times New Roman" w:cs="Times New Roman"/>
        </w:rPr>
        <w:t xml:space="preserve"> Скважина.</w:t>
      </w:r>
    </w:p>
    <w:p w14:paraId="4CBC837F" w14:textId="1D5BF96A"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17 </w:t>
      </w:r>
      <w:r w:rsidR="00AC6D92">
        <w:rPr>
          <w:rFonts w:ascii="Times New Roman" w:hAnsi="Times New Roman" w:cs="Times New Roman"/>
        </w:rPr>
        <w:t xml:space="preserve"> – </w:t>
      </w:r>
      <w:r w:rsidRPr="00406BEF">
        <w:rPr>
          <w:rFonts w:ascii="Times New Roman" w:hAnsi="Times New Roman" w:cs="Times New Roman"/>
        </w:rPr>
        <w:t xml:space="preserve"> Разлом.</w:t>
      </w:r>
    </w:p>
    <w:p w14:paraId="770D875C" w14:textId="2B86985F" w:rsidR="002160B5" w:rsidRPr="00406BEF" w:rsidRDefault="002160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160B5" w:rsidRPr="00406BEF" w14:paraId="1FA51698" w14:textId="77777777" w:rsidTr="00422FF7">
        <w:tc>
          <w:tcPr>
            <w:tcW w:w="4683" w:type="dxa"/>
          </w:tcPr>
          <w:p w14:paraId="4B9277B6"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D0768BE" w14:textId="77777777" w:rsidR="002160B5" w:rsidRPr="00406BEF" w:rsidRDefault="002160B5" w:rsidP="00422FF7">
            <w:pPr>
              <w:rPr>
                <w:rFonts w:ascii="Times New Roman" w:hAnsi="Times New Roman" w:cs="Times New Roman"/>
                <w:sz w:val="18"/>
                <w:szCs w:val="18"/>
                <w:lang w:val="ru-RU"/>
              </w:rPr>
            </w:pPr>
          </w:p>
          <w:p w14:paraId="304A22E2"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728F41F"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92A0FB1"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DA8EF9E" w14:textId="77777777"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4FD2C9C" w14:textId="44EE1C26"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159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5904ECC" w14:textId="77777777" w:rsidR="004C44CC" w:rsidRPr="00406BEF" w:rsidRDefault="004C44CC" w:rsidP="004C44CC">
      <w:pPr>
        <w:spacing w:after="0" w:line="240" w:lineRule="auto"/>
        <w:rPr>
          <w:rFonts w:ascii="Times New Roman" w:hAnsi="Times New Roman" w:cs="Times New Roman"/>
        </w:rPr>
      </w:pPr>
    </w:p>
    <w:p w14:paraId="5D0EC7A9" w14:textId="717AE2F3" w:rsidR="004C44CC" w:rsidRPr="00406BEF" w:rsidRDefault="004C44CC" w:rsidP="002160B5">
      <w:pPr>
        <w:spacing w:after="0" w:line="240" w:lineRule="auto"/>
        <w:outlineLvl w:val="2"/>
        <w:rPr>
          <w:rFonts w:ascii="Times New Roman" w:hAnsi="Times New Roman" w:cs="Times New Roman"/>
          <w:b/>
        </w:rPr>
      </w:pPr>
      <w:bookmarkStart w:id="41" w:name="_Toc217406040"/>
      <w:r w:rsidRPr="00406BEF">
        <w:rPr>
          <w:rFonts w:ascii="Times New Roman" w:hAnsi="Times New Roman" w:cs="Times New Roman"/>
          <w:b/>
        </w:rPr>
        <w:t>4.4.2</w:t>
      </w:r>
      <w:r w:rsidR="002160B5"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41"/>
    </w:p>
    <w:p w14:paraId="64C7093D" w14:textId="00E52EF1" w:rsidR="002160B5" w:rsidRPr="00406BEF" w:rsidRDefault="002160B5" w:rsidP="004C44CC">
      <w:pPr>
        <w:spacing w:after="0" w:line="240" w:lineRule="auto"/>
        <w:rPr>
          <w:rFonts w:ascii="Times New Roman" w:hAnsi="Times New Roman" w:cs="Times New Roman"/>
          <w:lang w:val="ru-RU"/>
        </w:rPr>
      </w:pPr>
    </w:p>
    <w:p w14:paraId="1B0E8653"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Воздействие планируемой хозяйственной деятельности на недра (геологические компоненты) не ожидается.</w:t>
      </w:r>
    </w:p>
    <w:p w14:paraId="1743CF29" w14:textId="77777777" w:rsidR="004C44CC" w:rsidRPr="00406BEF" w:rsidRDefault="004C44CC" w:rsidP="002160B5">
      <w:pPr>
        <w:spacing w:after="0" w:line="240" w:lineRule="auto"/>
        <w:ind w:firstLine="709"/>
        <w:jc w:val="both"/>
        <w:rPr>
          <w:rFonts w:ascii="Times New Roman" w:hAnsi="Times New Roman" w:cs="Times New Roman"/>
        </w:rPr>
      </w:pPr>
    </w:p>
    <w:p w14:paraId="1F6F036E"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Как указано в Программе ОВОС [6], оценка воздействия на компоненты недр в отчёте по ОВОС не проводится.</w:t>
      </w:r>
    </w:p>
    <w:p w14:paraId="00E35AE5" w14:textId="77777777" w:rsidR="004C44CC" w:rsidRPr="00406BEF" w:rsidRDefault="004C44CC" w:rsidP="004C44CC">
      <w:pPr>
        <w:spacing w:after="0" w:line="240" w:lineRule="auto"/>
        <w:rPr>
          <w:rFonts w:ascii="Times New Roman" w:hAnsi="Times New Roman" w:cs="Times New Roman"/>
        </w:rPr>
      </w:pPr>
    </w:p>
    <w:p w14:paraId="2D22C50E" w14:textId="12D4D443" w:rsidR="004C44CC" w:rsidRPr="00406BEF" w:rsidRDefault="004C44CC" w:rsidP="004C44CC">
      <w:pPr>
        <w:spacing w:after="0" w:line="240" w:lineRule="auto"/>
        <w:rPr>
          <w:rFonts w:ascii="Times New Roman" w:hAnsi="Times New Roman" w:cs="Times New Roman"/>
          <w:b/>
        </w:rPr>
      </w:pPr>
      <w:r w:rsidRPr="00406BEF">
        <w:rPr>
          <w:rFonts w:ascii="Times New Roman" w:hAnsi="Times New Roman" w:cs="Times New Roman"/>
          <w:b/>
        </w:rPr>
        <w:t>4.4.3</w:t>
      </w:r>
      <w:r w:rsidR="002160B5" w:rsidRPr="00406BEF">
        <w:rPr>
          <w:rFonts w:ascii="Times New Roman" w:hAnsi="Times New Roman" w:cs="Times New Roman"/>
          <w:b/>
        </w:rPr>
        <w:tab/>
      </w:r>
      <w:r w:rsidRPr="00406BEF">
        <w:rPr>
          <w:rFonts w:ascii="Times New Roman" w:hAnsi="Times New Roman" w:cs="Times New Roman"/>
          <w:b/>
        </w:rPr>
        <w:t>Меры по снижению воздействия</w:t>
      </w:r>
    </w:p>
    <w:p w14:paraId="339B7455" w14:textId="77777777" w:rsidR="002160B5" w:rsidRPr="00406BEF" w:rsidRDefault="002160B5" w:rsidP="004C44CC">
      <w:pPr>
        <w:spacing w:after="0" w:line="240" w:lineRule="auto"/>
        <w:rPr>
          <w:rFonts w:ascii="Times New Roman" w:hAnsi="Times New Roman" w:cs="Times New Roman"/>
        </w:rPr>
      </w:pPr>
    </w:p>
    <w:p w14:paraId="29EE76F7" w14:textId="77777777" w:rsidR="004C44CC" w:rsidRPr="00406BEF" w:rsidRDefault="004C44CC" w:rsidP="002160B5">
      <w:pPr>
        <w:spacing w:after="0" w:line="240" w:lineRule="auto"/>
        <w:ind w:firstLine="709"/>
        <w:jc w:val="both"/>
        <w:rPr>
          <w:rFonts w:ascii="Times New Roman" w:hAnsi="Times New Roman" w:cs="Times New Roman"/>
        </w:rPr>
      </w:pPr>
      <w:r w:rsidRPr="00406BEF">
        <w:rPr>
          <w:rFonts w:ascii="Times New Roman" w:hAnsi="Times New Roman" w:cs="Times New Roman"/>
        </w:rPr>
        <w:t>Поскольку планируемая хозяйственная деятельность не вызовет негативного воздействия на недра, специальные меры по снижению воздействия не предусмотрены.</w:t>
      </w:r>
    </w:p>
    <w:p w14:paraId="3C56AEA5" w14:textId="1BF92DC8" w:rsidR="002160B5" w:rsidRPr="00406BEF" w:rsidRDefault="002160B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160B5" w:rsidRPr="00406BEF" w14:paraId="7B624A5A" w14:textId="77777777" w:rsidTr="00422FF7">
        <w:tc>
          <w:tcPr>
            <w:tcW w:w="4683" w:type="dxa"/>
          </w:tcPr>
          <w:p w14:paraId="7F946D6E"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C3710AA" w14:textId="77777777" w:rsidR="002160B5" w:rsidRPr="00406BEF" w:rsidRDefault="002160B5" w:rsidP="00422FF7">
            <w:pPr>
              <w:rPr>
                <w:rFonts w:ascii="Times New Roman" w:hAnsi="Times New Roman" w:cs="Times New Roman"/>
                <w:sz w:val="18"/>
                <w:szCs w:val="18"/>
                <w:lang w:val="ru-RU"/>
              </w:rPr>
            </w:pPr>
          </w:p>
          <w:p w14:paraId="678745C3" w14:textId="77777777" w:rsidR="002160B5" w:rsidRPr="00406BEF" w:rsidRDefault="002160B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B8C3B5B"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DCDF304" w14:textId="77777777" w:rsidR="002160B5" w:rsidRPr="00406BEF" w:rsidRDefault="002160B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0F0BBF1" w14:textId="77777777"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E66DE12" w14:textId="4B2148B5" w:rsidR="002160B5" w:rsidRPr="00406BEF" w:rsidRDefault="002160B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160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15E2175" w14:textId="232C7678" w:rsidR="004C44CC" w:rsidRPr="00406BEF" w:rsidRDefault="004C44CC" w:rsidP="004C44CC">
      <w:pPr>
        <w:spacing w:after="0" w:line="240" w:lineRule="auto"/>
        <w:rPr>
          <w:rFonts w:ascii="Times New Roman" w:hAnsi="Times New Roman" w:cs="Times New Roman"/>
        </w:rPr>
      </w:pPr>
    </w:p>
    <w:p w14:paraId="6476C805" w14:textId="2ABBFBDD" w:rsidR="004C44CC" w:rsidRPr="00406BEF" w:rsidRDefault="004C44CC" w:rsidP="002160B5">
      <w:pPr>
        <w:spacing w:after="0" w:line="240" w:lineRule="auto"/>
        <w:outlineLvl w:val="1"/>
        <w:rPr>
          <w:rFonts w:ascii="Times New Roman" w:hAnsi="Times New Roman" w:cs="Times New Roman"/>
          <w:b/>
        </w:rPr>
      </w:pPr>
      <w:bookmarkStart w:id="42" w:name="_Toc217406041"/>
      <w:r w:rsidRPr="00406BEF">
        <w:rPr>
          <w:rFonts w:ascii="Times New Roman" w:hAnsi="Times New Roman" w:cs="Times New Roman"/>
          <w:b/>
        </w:rPr>
        <w:t>4.5</w:t>
      </w:r>
      <w:r w:rsidR="002160B5" w:rsidRPr="00406BEF">
        <w:rPr>
          <w:rFonts w:ascii="Times New Roman" w:hAnsi="Times New Roman" w:cs="Times New Roman"/>
          <w:b/>
        </w:rPr>
        <w:tab/>
      </w:r>
      <w:r w:rsidRPr="00406BEF">
        <w:rPr>
          <w:rFonts w:ascii="Times New Roman" w:hAnsi="Times New Roman" w:cs="Times New Roman"/>
          <w:b/>
        </w:rPr>
        <w:t>Ландшафт</w:t>
      </w:r>
      <w:bookmarkEnd w:id="42"/>
    </w:p>
    <w:p w14:paraId="22B50F6C" w14:textId="77777777" w:rsidR="002160B5" w:rsidRPr="00406BEF" w:rsidRDefault="002160B5" w:rsidP="004C44CC">
      <w:pPr>
        <w:spacing w:after="0" w:line="240" w:lineRule="auto"/>
        <w:rPr>
          <w:rFonts w:ascii="Times New Roman" w:hAnsi="Times New Roman" w:cs="Times New Roman"/>
        </w:rPr>
      </w:pPr>
    </w:p>
    <w:p w14:paraId="3BE44255" w14:textId="64097B82" w:rsidR="004C44CC" w:rsidRPr="00406BEF" w:rsidRDefault="004C44CC" w:rsidP="002160B5">
      <w:pPr>
        <w:spacing w:after="0" w:line="240" w:lineRule="auto"/>
        <w:outlineLvl w:val="2"/>
        <w:rPr>
          <w:rFonts w:ascii="Times New Roman" w:hAnsi="Times New Roman" w:cs="Times New Roman"/>
          <w:b/>
        </w:rPr>
      </w:pPr>
      <w:bookmarkStart w:id="43" w:name="_Toc217406042"/>
      <w:r w:rsidRPr="00406BEF">
        <w:rPr>
          <w:rFonts w:ascii="Times New Roman" w:hAnsi="Times New Roman" w:cs="Times New Roman"/>
          <w:b/>
        </w:rPr>
        <w:t>4.5.1</w:t>
      </w:r>
      <w:r w:rsidR="002160B5" w:rsidRPr="00406BEF">
        <w:rPr>
          <w:rFonts w:ascii="Times New Roman" w:hAnsi="Times New Roman" w:cs="Times New Roman"/>
          <w:b/>
        </w:rPr>
        <w:tab/>
      </w:r>
      <w:r w:rsidRPr="00406BEF">
        <w:rPr>
          <w:rFonts w:ascii="Times New Roman" w:hAnsi="Times New Roman" w:cs="Times New Roman"/>
          <w:b/>
        </w:rPr>
        <w:t>Текущее состояние</w:t>
      </w:r>
      <w:bookmarkEnd w:id="43"/>
    </w:p>
    <w:p w14:paraId="5E4AF7CF" w14:textId="77777777" w:rsidR="002160B5" w:rsidRPr="00406BEF" w:rsidRDefault="002160B5" w:rsidP="00AC2E2B">
      <w:pPr>
        <w:spacing w:after="0" w:line="240" w:lineRule="auto"/>
        <w:ind w:firstLine="709"/>
        <w:rPr>
          <w:rFonts w:ascii="Times New Roman" w:hAnsi="Times New Roman" w:cs="Times New Roman"/>
        </w:rPr>
      </w:pPr>
    </w:p>
    <w:p w14:paraId="3ED17A8A" w14:textId="060A9A32" w:rsidR="004C44CC" w:rsidRPr="00406BEF" w:rsidRDefault="004C44CC" w:rsidP="00AC2E2B">
      <w:pPr>
        <w:spacing w:after="0" w:line="240" w:lineRule="auto"/>
        <w:ind w:firstLine="709"/>
        <w:rPr>
          <w:rFonts w:ascii="Times New Roman" w:hAnsi="Times New Roman" w:cs="Times New Roman"/>
        </w:rPr>
      </w:pPr>
      <w:r w:rsidRPr="00406BEF">
        <w:rPr>
          <w:rFonts w:ascii="Times New Roman" w:hAnsi="Times New Roman" w:cs="Times New Roman"/>
        </w:rPr>
        <w:t xml:space="preserve">Современный ландшафт вокруг ИАЭС, включающий энергоблоки, объекты по обращению с </w:t>
      </w:r>
      <w:r w:rsidR="00EB4EDB" w:rsidRPr="00406BEF">
        <w:rPr>
          <w:rFonts w:ascii="Times New Roman" w:hAnsi="Times New Roman" w:cs="Times New Roman"/>
        </w:rPr>
        <w:t>РО</w:t>
      </w:r>
      <w:r w:rsidRPr="00406BEF">
        <w:rPr>
          <w:rFonts w:ascii="Times New Roman" w:hAnsi="Times New Roman" w:cs="Times New Roman"/>
        </w:rPr>
        <w:t xml:space="preserve"> и их хранению, хранилища ОЯТ, хранилища отходов, сооружения по очистке сточных вод и теплотрассы Висагинского города, характеризуется как промышленный. Наиболее заметной частью ИАЭС в настоящее время являются вентиляционные трубы энергоблоков (см. Рисунок 2.2-2).</w:t>
      </w:r>
    </w:p>
    <w:p w14:paraId="701495B4" w14:textId="77777777" w:rsidR="004C44CC" w:rsidRPr="00406BEF" w:rsidRDefault="004C44CC" w:rsidP="00AC2E2B">
      <w:pPr>
        <w:spacing w:after="0" w:line="240" w:lineRule="auto"/>
        <w:ind w:firstLine="709"/>
        <w:rPr>
          <w:rFonts w:ascii="Times New Roman" w:hAnsi="Times New Roman" w:cs="Times New Roman"/>
        </w:rPr>
      </w:pPr>
      <w:r w:rsidRPr="00406BEF">
        <w:rPr>
          <w:rFonts w:ascii="Times New Roman" w:hAnsi="Times New Roman" w:cs="Times New Roman"/>
        </w:rPr>
        <w:t>Ландшафт вокруг АЭС состоит преимущественно из лесов и болот. Основным элементом естественного ландшафта является озеро Друкшяй. Ландшафт бассейна озера Друкшяй характеризуется рельефом, сформировавшимся в ледниковый период: живописные холмы, долины, озёра, равнины, сосновые леса и обширные заболоченные луга.</w:t>
      </w:r>
    </w:p>
    <w:p w14:paraId="43AC77B2" w14:textId="77777777" w:rsidR="004C44CC" w:rsidRPr="00406BEF" w:rsidRDefault="004C44CC" w:rsidP="00AC2E2B">
      <w:pPr>
        <w:spacing w:after="0" w:line="240" w:lineRule="auto"/>
        <w:ind w:firstLine="709"/>
        <w:rPr>
          <w:rFonts w:ascii="Times New Roman" w:hAnsi="Times New Roman" w:cs="Times New Roman"/>
        </w:rPr>
      </w:pPr>
      <w:r w:rsidRPr="00406BEF">
        <w:rPr>
          <w:rFonts w:ascii="Times New Roman" w:hAnsi="Times New Roman" w:cs="Times New Roman"/>
        </w:rPr>
        <w:t>Наиболее ценные ландшафтные территории, такие как региональный парк Гражуте, гидрографический заказник Смалва, ландшафтный заказник Смалва, охраняемая территория Пушнис и охраняемая территория Тильже (геоморфологический заказник), расположены на расстоянии 10 км и более от промышленной площадки ИАЭС.</w:t>
      </w:r>
    </w:p>
    <w:p w14:paraId="4A78B30B" w14:textId="77777777" w:rsidR="004C44CC" w:rsidRPr="00406BEF" w:rsidRDefault="004C44CC" w:rsidP="004C44CC">
      <w:pPr>
        <w:spacing w:after="0" w:line="240" w:lineRule="auto"/>
        <w:rPr>
          <w:rFonts w:ascii="Times New Roman" w:hAnsi="Times New Roman" w:cs="Times New Roman"/>
        </w:rPr>
      </w:pPr>
    </w:p>
    <w:p w14:paraId="13797C80" w14:textId="456A4089" w:rsidR="004C44CC" w:rsidRPr="00406BEF" w:rsidRDefault="004C44CC" w:rsidP="00AC2E2B">
      <w:pPr>
        <w:spacing w:after="0" w:line="240" w:lineRule="auto"/>
        <w:outlineLvl w:val="2"/>
        <w:rPr>
          <w:rFonts w:ascii="Times New Roman" w:hAnsi="Times New Roman" w:cs="Times New Roman"/>
          <w:b/>
        </w:rPr>
      </w:pPr>
      <w:bookmarkStart w:id="44" w:name="_Toc217406043"/>
      <w:r w:rsidRPr="00406BEF">
        <w:rPr>
          <w:rFonts w:ascii="Times New Roman" w:hAnsi="Times New Roman" w:cs="Times New Roman"/>
          <w:b/>
        </w:rPr>
        <w:t>4.5.2</w:t>
      </w:r>
      <w:r w:rsidR="00AC2E2B"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44"/>
    </w:p>
    <w:p w14:paraId="40995D04" w14:textId="77777777" w:rsidR="00AC2E2B" w:rsidRPr="00406BEF" w:rsidRDefault="00AC2E2B" w:rsidP="004C44CC">
      <w:pPr>
        <w:spacing w:after="0" w:line="240" w:lineRule="auto"/>
        <w:rPr>
          <w:rFonts w:ascii="Times New Roman" w:hAnsi="Times New Roman" w:cs="Times New Roman"/>
        </w:rPr>
      </w:pPr>
    </w:p>
    <w:p w14:paraId="36A9E343" w14:textId="77777777" w:rsidR="004C44CC" w:rsidRPr="00406BEF" w:rsidRDefault="004C44CC" w:rsidP="00AC2E2B">
      <w:pPr>
        <w:spacing w:after="0" w:line="240" w:lineRule="auto"/>
        <w:ind w:firstLine="709"/>
        <w:jc w:val="both"/>
        <w:rPr>
          <w:rFonts w:ascii="Times New Roman" w:hAnsi="Times New Roman" w:cs="Times New Roman"/>
        </w:rPr>
      </w:pPr>
      <w:r w:rsidRPr="00406BEF">
        <w:rPr>
          <w:rFonts w:ascii="Times New Roman" w:hAnsi="Times New Roman" w:cs="Times New Roman"/>
        </w:rPr>
        <w:t>После завершения вывода из эксплуатации Игналинской АЭС промышленный компонент будет удалён из ландшафта: большинство зданий, сооружений и вентиляционных труб ИАЭС будут демонтированы, и ландшафт приблизится к естественному состоянию. После завершения вывода из эксплуатации на площадке ИАЭС и прилегающих территориях останутся в эксплуатации следующие объекты (см. Раздел 3.2.10):</w:t>
      </w:r>
    </w:p>
    <w:p w14:paraId="0C22D1CD" w14:textId="67AF48CB"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хранилище битуминированных </w:t>
      </w:r>
      <w:r w:rsidR="00EB4EDB" w:rsidRPr="00406BEF">
        <w:rPr>
          <w:rFonts w:ascii="Times New Roman" w:hAnsi="Times New Roman" w:cs="Times New Roman"/>
        </w:rPr>
        <w:t>РО</w:t>
      </w:r>
      <w:r w:rsidRPr="00406BEF">
        <w:rPr>
          <w:rFonts w:ascii="Times New Roman" w:hAnsi="Times New Roman" w:cs="Times New Roman"/>
        </w:rPr>
        <w:t>;</w:t>
      </w:r>
    </w:p>
    <w:p w14:paraId="2ED7647D" w14:textId="77777777"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накопительное хранилище хранилища ОВНН;</w:t>
      </w:r>
    </w:p>
    <w:p w14:paraId="1836E009" w14:textId="77777777"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промышленное хранилище отходов;</w:t>
      </w:r>
    </w:p>
    <w:p w14:paraId="0C3D7DD5" w14:textId="77777777"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промежуточное хранилище сухого хранения ОЯТ ПХСХ-1;</w:t>
      </w:r>
    </w:p>
    <w:p w14:paraId="2E110F93" w14:textId="77777777"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промежуточное хранилище сухого хранения ОЯТ ПХСХ-2;</w:t>
      </w:r>
    </w:p>
    <w:p w14:paraId="5F8F40E9" w14:textId="7139AA22"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объект по переработке и хранению твёрдых </w:t>
      </w:r>
      <w:r w:rsidR="00EB4EDB" w:rsidRPr="00406BEF">
        <w:rPr>
          <w:rFonts w:ascii="Times New Roman" w:hAnsi="Times New Roman" w:cs="Times New Roman"/>
        </w:rPr>
        <w:t>РО</w:t>
      </w:r>
      <w:r w:rsidRPr="00406BEF">
        <w:rPr>
          <w:rFonts w:ascii="Times New Roman" w:hAnsi="Times New Roman" w:cs="Times New Roman"/>
        </w:rPr>
        <w:t xml:space="preserve"> ОПХТРО;</w:t>
      </w:r>
    </w:p>
    <w:p w14:paraId="15BA0190" w14:textId="6C640A0E"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хранилище </w:t>
      </w:r>
      <w:r w:rsidR="00EB4EDB" w:rsidRPr="00406BEF">
        <w:rPr>
          <w:rFonts w:ascii="Times New Roman" w:hAnsi="Times New Roman" w:cs="Times New Roman"/>
        </w:rPr>
        <w:t>РО</w:t>
      </w:r>
      <w:r w:rsidRPr="00406BEF">
        <w:rPr>
          <w:rFonts w:ascii="Times New Roman" w:hAnsi="Times New Roman" w:cs="Times New Roman"/>
        </w:rPr>
        <w:t xml:space="preserve"> очень низкой активности (ОВНН);</w:t>
      </w:r>
    </w:p>
    <w:p w14:paraId="1BDABFC4" w14:textId="18210440" w:rsidR="004C44CC" w:rsidRPr="00406BEF" w:rsidRDefault="004C44CC" w:rsidP="00F724AC">
      <w:pPr>
        <w:pStyle w:val="a8"/>
        <w:numPr>
          <w:ilvl w:val="0"/>
          <w:numId w:val="30"/>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наземное хранилище низко- и среднегоактивных короткоживущих </w:t>
      </w:r>
      <w:r w:rsidR="00EB4EDB" w:rsidRPr="00406BEF">
        <w:rPr>
          <w:rFonts w:ascii="Times New Roman" w:hAnsi="Times New Roman" w:cs="Times New Roman"/>
        </w:rPr>
        <w:t>РО</w:t>
      </w:r>
      <w:r w:rsidRPr="00406BEF">
        <w:rPr>
          <w:rFonts w:ascii="Times New Roman" w:hAnsi="Times New Roman" w:cs="Times New Roman"/>
        </w:rPr>
        <w:t xml:space="preserve"> (НСАКОВ).</w:t>
      </w:r>
    </w:p>
    <w:p w14:paraId="31FB7C80" w14:textId="6AB8448E" w:rsidR="00AC2E2B" w:rsidRPr="00406BEF" w:rsidRDefault="004C44CC" w:rsidP="00AC2E2B">
      <w:pPr>
        <w:spacing w:after="0" w:line="240" w:lineRule="auto"/>
        <w:ind w:firstLine="709"/>
        <w:jc w:val="both"/>
        <w:rPr>
          <w:rFonts w:ascii="Times New Roman" w:hAnsi="Times New Roman" w:cs="Times New Roman"/>
        </w:rPr>
      </w:pPr>
      <w:r w:rsidRPr="00406BEF">
        <w:rPr>
          <w:rFonts w:ascii="Times New Roman" w:hAnsi="Times New Roman" w:cs="Times New Roman"/>
        </w:rPr>
        <w:t>Ожидаемое состояние площадки ИАЭС после завершения вывода из эксплуатации показано на Рисунках 3.2-36 и 3.2-37 (см. Раздел 3.2.10).</w:t>
      </w:r>
    </w:p>
    <w:p w14:paraId="3A2AF1D3" w14:textId="77777777" w:rsidR="00AC2E2B" w:rsidRPr="00406BEF" w:rsidRDefault="00AC2E2B">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963E2" w:rsidRPr="00406BEF" w14:paraId="68C0ADD2" w14:textId="77777777" w:rsidTr="00422FF7">
        <w:tc>
          <w:tcPr>
            <w:tcW w:w="4683" w:type="dxa"/>
          </w:tcPr>
          <w:p w14:paraId="02E6DFA3"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E1E2350" w14:textId="77777777" w:rsidR="00E963E2" w:rsidRPr="00406BEF" w:rsidRDefault="00E963E2" w:rsidP="00422FF7">
            <w:pPr>
              <w:rPr>
                <w:rFonts w:ascii="Times New Roman" w:hAnsi="Times New Roman" w:cs="Times New Roman"/>
                <w:sz w:val="18"/>
                <w:szCs w:val="18"/>
                <w:lang w:val="ru-RU"/>
              </w:rPr>
            </w:pPr>
          </w:p>
          <w:p w14:paraId="153DAFA0"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A874565"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27E1D57"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B3870F1" w14:textId="77777777"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F519B54" w14:textId="316FD6AB"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161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7E3FA1E" w14:textId="77777777" w:rsidR="004C44CC" w:rsidRPr="00406BEF" w:rsidRDefault="004C44CC" w:rsidP="004C44CC">
      <w:pPr>
        <w:spacing w:after="0" w:line="240" w:lineRule="auto"/>
        <w:rPr>
          <w:rFonts w:ascii="Times New Roman" w:hAnsi="Times New Roman" w:cs="Times New Roman"/>
        </w:rPr>
      </w:pPr>
    </w:p>
    <w:p w14:paraId="1FFF0C8B" w14:textId="6F71E3DC" w:rsidR="004C44CC" w:rsidRPr="00406BEF" w:rsidRDefault="004C44CC" w:rsidP="00E963E2">
      <w:pPr>
        <w:spacing w:after="0" w:line="240" w:lineRule="auto"/>
        <w:outlineLvl w:val="2"/>
        <w:rPr>
          <w:rFonts w:ascii="Times New Roman" w:hAnsi="Times New Roman" w:cs="Times New Roman"/>
          <w:b/>
        </w:rPr>
      </w:pPr>
      <w:bookmarkStart w:id="45" w:name="_Toc217406044"/>
      <w:r w:rsidRPr="00406BEF">
        <w:rPr>
          <w:rFonts w:ascii="Times New Roman" w:hAnsi="Times New Roman" w:cs="Times New Roman"/>
          <w:b/>
        </w:rPr>
        <w:t>4.5.3</w:t>
      </w:r>
      <w:r w:rsidR="00E963E2"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45"/>
    </w:p>
    <w:p w14:paraId="448948A5" w14:textId="77777777" w:rsidR="00E963E2" w:rsidRPr="00406BEF" w:rsidRDefault="00E963E2" w:rsidP="004C44CC">
      <w:pPr>
        <w:spacing w:after="0" w:line="240" w:lineRule="auto"/>
        <w:rPr>
          <w:rFonts w:ascii="Times New Roman" w:hAnsi="Times New Roman" w:cs="Times New Roman"/>
        </w:rPr>
      </w:pPr>
    </w:p>
    <w:p w14:paraId="1690FA74" w14:textId="77777777" w:rsidR="004C44CC"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Поскольку воздействие планируемой хозяйственной деятельности на ландшафт будет положительным, специальные меры по снижению воздействия не предусмотрены.</w:t>
      </w:r>
    </w:p>
    <w:p w14:paraId="52E4F255" w14:textId="1945B217" w:rsidR="00E963E2" w:rsidRPr="00406BEF" w:rsidRDefault="00E963E2">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963E2" w:rsidRPr="00406BEF" w14:paraId="43BED23E" w14:textId="77777777" w:rsidTr="00422FF7">
        <w:tc>
          <w:tcPr>
            <w:tcW w:w="4683" w:type="dxa"/>
          </w:tcPr>
          <w:p w14:paraId="1E0207E0"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EF4CECD" w14:textId="77777777" w:rsidR="00E963E2" w:rsidRPr="00406BEF" w:rsidRDefault="00E963E2" w:rsidP="00422FF7">
            <w:pPr>
              <w:rPr>
                <w:rFonts w:ascii="Times New Roman" w:hAnsi="Times New Roman" w:cs="Times New Roman"/>
                <w:sz w:val="18"/>
                <w:szCs w:val="18"/>
                <w:lang w:val="ru-RU"/>
              </w:rPr>
            </w:pPr>
          </w:p>
          <w:p w14:paraId="20AE71AE"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F4BE691"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DD93804"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146EE83" w14:textId="77777777"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938D135" w14:textId="53A63A86"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162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704068B" w14:textId="77777777" w:rsidR="00E963E2" w:rsidRPr="00406BEF" w:rsidRDefault="00E963E2" w:rsidP="004C44CC">
      <w:pPr>
        <w:spacing w:after="0" w:line="240" w:lineRule="auto"/>
        <w:rPr>
          <w:rFonts w:ascii="Times New Roman" w:hAnsi="Times New Roman" w:cs="Times New Roman"/>
        </w:rPr>
      </w:pPr>
    </w:p>
    <w:p w14:paraId="34317794" w14:textId="296DBD14" w:rsidR="004C44CC" w:rsidRPr="00406BEF" w:rsidRDefault="004C44CC" w:rsidP="00E963E2">
      <w:pPr>
        <w:spacing w:after="0" w:line="240" w:lineRule="auto"/>
        <w:outlineLvl w:val="1"/>
        <w:rPr>
          <w:rFonts w:ascii="Times New Roman" w:hAnsi="Times New Roman" w:cs="Times New Roman"/>
          <w:b/>
        </w:rPr>
      </w:pPr>
      <w:bookmarkStart w:id="46" w:name="_Toc217406045"/>
      <w:r w:rsidRPr="00406BEF">
        <w:rPr>
          <w:rFonts w:ascii="Times New Roman" w:hAnsi="Times New Roman" w:cs="Times New Roman"/>
          <w:b/>
        </w:rPr>
        <w:t>4.6</w:t>
      </w:r>
      <w:r w:rsidR="00E963E2" w:rsidRPr="00406BEF">
        <w:rPr>
          <w:rFonts w:ascii="Times New Roman" w:hAnsi="Times New Roman" w:cs="Times New Roman"/>
          <w:b/>
        </w:rPr>
        <w:tab/>
      </w:r>
      <w:r w:rsidRPr="00406BEF">
        <w:rPr>
          <w:rFonts w:ascii="Times New Roman" w:hAnsi="Times New Roman" w:cs="Times New Roman"/>
          <w:b/>
        </w:rPr>
        <w:t>Биоразнообразие</w:t>
      </w:r>
      <w:bookmarkEnd w:id="46"/>
    </w:p>
    <w:p w14:paraId="18FBDC63" w14:textId="77777777" w:rsidR="00E963E2" w:rsidRPr="00406BEF" w:rsidRDefault="00E963E2" w:rsidP="004C44CC">
      <w:pPr>
        <w:spacing w:after="0" w:line="240" w:lineRule="auto"/>
        <w:rPr>
          <w:rFonts w:ascii="Times New Roman" w:hAnsi="Times New Roman" w:cs="Times New Roman"/>
        </w:rPr>
      </w:pPr>
    </w:p>
    <w:p w14:paraId="68C5344B" w14:textId="6C57D419" w:rsidR="004C44CC" w:rsidRPr="00406BEF" w:rsidRDefault="004C44CC" w:rsidP="00E963E2">
      <w:pPr>
        <w:spacing w:after="0" w:line="240" w:lineRule="auto"/>
        <w:outlineLvl w:val="2"/>
        <w:rPr>
          <w:rFonts w:ascii="Times New Roman" w:hAnsi="Times New Roman" w:cs="Times New Roman"/>
          <w:b/>
        </w:rPr>
      </w:pPr>
      <w:bookmarkStart w:id="47" w:name="_Toc217406046"/>
      <w:r w:rsidRPr="00406BEF">
        <w:rPr>
          <w:rFonts w:ascii="Times New Roman" w:hAnsi="Times New Roman" w:cs="Times New Roman"/>
          <w:b/>
        </w:rPr>
        <w:t>4.6.1</w:t>
      </w:r>
      <w:r w:rsidR="00E963E2" w:rsidRPr="00406BEF">
        <w:rPr>
          <w:rFonts w:ascii="Times New Roman" w:hAnsi="Times New Roman" w:cs="Times New Roman"/>
          <w:b/>
        </w:rPr>
        <w:tab/>
      </w:r>
      <w:r w:rsidRPr="00406BEF">
        <w:rPr>
          <w:rFonts w:ascii="Times New Roman" w:hAnsi="Times New Roman" w:cs="Times New Roman"/>
          <w:b/>
        </w:rPr>
        <w:t>Текущее состояние</w:t>
      </w:r>
      <w:bookmarkEnd w:id="47"/>
    </w:p>
    <w:p w14:paraId="41F5CFCE" w14:textId="77777777" w:rsidR="00E963E2" w:rsidRPr="00406BEF" w:rsidRDefault="00E963E2" w:rsidP="00E963E2">
      <w:pPr>
        <w:spacing w:after="0" w:line="240" w:lineRule="auto"/>
        <w:ind w:firstLine="709"/>
        <w:jc w:val="both"/>
        <w:rPr>
          <w:rFonts w:ascii="Times New Roman" w:hAnsi="Times New Roman" w:cs="Times New Roman"/>
        </w:rPr>
      </w:pPr>
    </w:p>
    <w:p w14:paraId="7073FEAE" w14:textId="77777777" w:rsidR="004C44CC"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Район ИАЭС расположен на Вижайтской возвышенности и относится к физико-географическому региону Балтийской возвышенности. Наиболее высокие и сухие участки района покрыты лесами. Рельеф холмистый, много озёр. Район ИАЭС принадлежит смешанному лесному региону таёжной зоны.</w:t>
      </w:r>
    </w:p>
    <w:p w14:paraId="31E1CA0D" w14:textId="77777777" w:rsidR="004C44CC"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С точки зрения биоразнообразия в районе ИАЭС выделяются несколько экологических комплексов: озеро Друкшяй, озёра Смалва и Смалвыкштис с прилегающими территориями, Анталиептская лагуна (водохранилище Анталиептской ГЭС на реке Швентойи), болото Пушнис и др. Однако на промышленной площадке ИАЭС не выявлено видов флоры и фауны, охраняемых в соответствии с законодательством Литвы и Европейского Союза.</w:t>
      </w:r>
    </w:p>
    <w:p w14:paraId="317F5B27" w14:textId="77777777" w:rsidR="004C44CC"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В соответствии с программой радиологического мониторинга ИАЭС удельная активность радионуклидов измеряется в пробах растительности и фауны в радиусе 30 км от зоны наблюдения ИАЭС, а также в пробах растительности и рыбы из озера Друкшяй. Среднегодовые значения удельной активности радионуклидов в отдельных компонентах биологической среды обобщены в Таблице 4.6-1.</w:t>
      </w:r>
    </w:p>
    <w:p w14:paraId="7EBC238B" w14:textId="77777777" w:rsidR="004C44CC"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Измеряются небольшие концентрации глобально распространённых Cs-137 и Sr-90 (большая часть которых попала в окружающую среду после аварии на ЧАЭС и распространилась по территории Литвы), а также активность естественного радионуклида K-40. Техногенные радионуклиды Mn-54 и Co-60 в компонентах окружающей среды на ИАЭС не обнаруживаются. Изменение удельной активности Cs-137 в 2010–2024 гг. в отдельных пробах биологической среды, отобранных в зоне наблюдения ИАЭС, показано на Рисунках 4.6-1 и 4.6-2.</w:t>
      </w:r>
    </w:p>
    <w:p w14:paraId="12AC8269" w14:textId="77777777" w:rsidR="004C44CC" w:rsidRPr="00406BEF" w:rsidRDefault="004C44CC" w:rsidP="00E963E2">
      <w:pPr>
        <w:spacing w:after="0" w:line="240" w:lineRule="auto"/>
        <w:jc w:val="center"/>
        <w:rPr>
          <w:rFonts w:ascii="Times New Roman" w:hAnsi="Times New Roman" w:cs="Times New Roman"/>
        </w:rPr>
      </w:pPr>
    </w:p>
    <w:p w14:paraId="7F13B3CF" w14:textId="0FDA1972" w:rsidR="004C44CC" w:rsidRPr="00406BEF" w:rsidRDefault="004C44CC" w:rsidP="00E963E2">
      <w:pPr>
        <w:spacing w:after="0" w:line="240" w:lineRule="auto"/>
        <w:jc w:val="center"/>
        <w:rPr>
          <w:rFonts w:ascii="Times New Roman" w:hAnsi="Times New Roman" w:cs="Times New Roman"/>
        </w:rPr>
      </w:pPr>
      <w:r w:rsidRPr="00406BEF">
        <w:rPr>
          <w:rFonts w:ascii="Times New Roman" w:hAnsi="Times New Roman" w:cs="Times New Roman"/>
        </w:rPr>
        <w:t>Таблица 4.6-1. Среднегодовая удельная активность отдельных радионуклидов в компонентах биологической среды в зоне наблюдения ИАЭС в 2010–2024 гг.</w:t>
      </w:r>
    </w:p>
    <w:tbl>
      <w:tblPr>
        <w:tblW w:w="0" w:type="auto"/>
        <w:tblLayout w:type="fixed"/>
        <w:tblCellMar>
          <w:left w:w="10" w:type="dxa"/>
          <w:right w:w="10" w:type="dxa"/>
        </w:tblCellMar>
        <w:tblLook w:val="0000" w:firstRow="0" w:lastRow="0" w:firstColumn="0" w:lastColumn="0" w:noHBand="0" w:noVBand="0"/>
      </w:tblPr>
      <w:tblGrid>
        <w:gridCol w:w="2501"/>
        <w:gridCol w:w="1493"/>
        <w:gridCol w:w="1430"/>
        <w:gridCol w:w="1301"/>
        <w:gridCol w:w="1195"/>
        <w:gridCol w:w="1094"/>
      </w:tblGrid>
      <w:tr w:rsidR="00E963E2" w:rsidRPr="00406BEF" w14:paraId="4953026D" w14:textId="77777777" w:rsidTr="00E963E2">
        <w:trPr>
          <w:trHeight w:hRule="exact" w:val="331"/>
        </w:trPr>
        <w:tc>
          <w:tcPr>
            <w:tcW w:w="2501" w:type="dxa"/>
            <w:vMerge w:val="restart"/>
            <w:tcBorders>
              <w:top w:val="single" w:sz="4" w:space="0" w:color="auto"/>
              <w:left w:val="single" w:sz="4" w:space="0" w:color="auto"/>
            </w:tcBorders>
            <w:shd w:val="clear" w:color="auto" w:fill="FFFFFF"/>
          </w:tcPr>
          <w:p w14:paraId="0802E683" w14:textId="69B41C5F" w:rsidR="00E963E2" w:rsidRPr="00406BEF" w:rsidRDefault="00E963E2" w:rsidP="00E963E2">
            <w:pPr>
              <w:pStyle w:val="23"/>
              <w:shd w:val="clear" w:color="auto" w:fill="auto"/>
              <w:spacing w:before="0" w:after="0" w:line="278" w:lineRule="exact"/>
              <w:ind w:left="120" w:firstLine="0"/>
            </w:pPr>
            <w:r w:rsidRPr="00406BEF">
              <w:rPr>
                <w:rStyle w:val="aa"/>
              </w:rPr>
              <w:t>Компонент биологической среды</w:t>
            </w:r>
          </w:p>
        </w:tc>
        <w:tc>
          <w:tcPr>
            <w:tcW w:w="6513" w:type="dxa"/>
            <w:gridSpan w:val="5"/>
            <w:tcBorders>
              <w:top w:val="single" w:sz="4" w:space="0" w:color="auto"/>
              <w:left w:val="single" w:sz="4" w:space="0" w:color="auto"/>
              <w:right w:val="single" w:sz="4" w:space="0" w:color="auto"/>
            </w:tcBorders>
            <w:shd w:val="clear" w:color="auto" w:fill="FFFFFF"/>
          </w:tcPr>
          <w:p w14:paraId="7251DB32" w14:textId="62451647" w:rsidR="00E963E2" w:rsidRPr="00406BEF" w:rsidRDefault="00E963E2" w:rsidP="00E963E2">
            <w:pPr>
              <w:pStyle w:val="23"/>
              <w:shd w:val="clear" w:color="auto" w:fill="auto"/>
              <w:spacing w:before="0" w:after="0" w:line="220" w:lineRule="exact"/>
              <w:ind w:firstLine="0"/>
              <w:jc w:val="center"/>
            </w:pPr>
            <w:r w:rsidRPr="00406BEF">
              <w:rPr>
                <w:rStyle w:val="aa"/>
              </w:rPr>
              <w:t>Удельная активность, Бк/кг</w:t>
            </w:r>
          </w:p>
        </w:tc>
      </w:tr>
      <w:tr w:rsidR="00E963E2" w:rsidRPr="00406BEF" w14:paraId="6804697F" w14:textId="77777777" w:rsidTr="00E963E2">
        <w:trPr>
          <w:trHeight w:hRule="exact" w:val="509"/>
        </w:trPr>
        <w:tc>
          <w:tcPr>
            <w:tcW w:w="2501" w:type="dxa"/>
            <w:vMerge/>
            <w:tcBorders>
              <w:left w:val="single" w:sz="4" w:space="0" w:color="auto"/>
            </w:tcBorders>
            <w:shd w:val="clear" w:color="auto" w:fill="FFFFFF"/>
          </w:tcPr>
          <w:p w14:paraId="1090F3C8" w14:textId="77777777" w:rsidR="00E963E2" w:rsidRPr="00406BEF" w:rsidRDefault="00E963E2" w:rsidP="00E963E2">
            <w:pPr>
              <w:rPr>
                <w:rFonts w:ascii="Times New Roman" w:hAnsi="Times New Roman" w:cs="Times New Roman"/>
              </w:rPr>
            </w:pPr>
          </w:p>
        </w:tc>
        <w:tc>
          <w:tcPr>
            <w:tcW w:w="1493" w:type="dxa"/>
            <w:tcBorders>
              <w:top w:val="single" w:sz="4" w:space="0" w:color="auto"/>
              <w:left w:val="single" w:sz="4" w:space="0" w:color="auto"/>
            </w:tcBorders>
            <w:shd w:val="clear" w:color="auto" w:fill="FFFFFF"/>
          </w:tcPr>
          <w:p w14:paraId="23E4ED84" w14:textId="77777777" w:rsidR="00E963E2" w:rsidRPr="00406BEF" w:rsidRDefault="00E963E2" w:rsidP="00E963E2">
            <w:pPr>
              <w:pStyle w:val="23"/>
              <w:shd w:val="clear" w:color="auto" w:fill="auto"/>
              <w:spacing w:before="0" w:after="0" w:line="220" w:lineRule="exact"/>
              <w:ind w:firstLine="0"/>
              <w:jc w:val="center"/>
            </w:pPr>
            <w:r w:rsidRPr="00406BEF">
              <w:rPr>
                <w:rStyle w:val="aa"/>
              </w:rPr>
              <w:t>Cs-137</w:t>
            </w:r>
          </w:p>
        </w:tc>
        <w:tc>
          <w:tcPr>
            <w:tcW w:w="1430" w:type="dxa"/>
            <w:tcBorders>
              <w:top w:val="single" w:sz="4" w:space="0" w:color="auto"/>
              <w:left w:val="single" w:sz="4" w:space="0" w:color="auto"/>
            </w:tcBorders>
            <w:shd w:val="clear" w:color="auto" w:fill="FFFFFF"/>
          </w:tcPr>
          <w:p w14:paraId="20789ABA" w14:textId="77777777" w:rsidR="00E963E2" w:rsidRPr="00406BEF" w:rsidRDefault="00E963E2" w:rsidP="00E963E2">
            <w:pPr>
              <w:pStyle w:val="23"/>
              <w:shd w:val="clear" w:color="auto" w:fill="auto"/>
              <w:spacing w:before="0" w:after="0" w:line="220" w:lineRule="exact"/>
              <w:ind w:firstLine="0"/>
              <w:jc w:val="center"/>
            </w:pPr>
            <w:r w:rsidRPr="00406BEF">
              <w:rPr>
                <w:rStyle w:val="aa"/>
              </w:rPr>
              <w:t>Mn-54</w:t>
            </w:r>
          </w:p>
        </w:tc>
        <w:tc>
          <w:tcPr>
            <w:tcW w:w="1301" w:type="dxa"/>
            <w:tcBorders>
              <w:top w:val="single" w:sz="4" w:space="0" w:color="auto"/>
              <w:left w:val="single" w:sz="4" w:space="0" w:color="auto"/>
            </w:tcBorders>
            <w:shd w:val="clear" w:color="auto" w:fill="FFFFFF"/>
          </w:tcPr>
          <w:p w14:paraId="4DD486C5" w14:textId="77777777" w:rsidR="00E963E2" w:rsidRPr="00406BEF" w:rsidRDefault="00E963E2" w:rsidP="00E963E2">
            <w:pPr>
              <w:pStyle w:val="23"/>
              <w:shd w:val="clear" w:color="auto" w:fill="auto"/>
              <w:spacing w:before="0" w:after="0" w:line="220" w:lineRule="exact"/>
              <w:ind w:firstLine="0"/>
              <w:jc w:val="center"/>
            </w:pPr>
            <w:r w:rsidRPr="00406BEF">
              <w:rPr>
                <w:rStyle w:val="aa"/>
              </w:rPr>
              <w:t>Co-60</w:t>
            </w:r>
          </w:p>
        </w:tc>
        <w:tc>
          <w:tcPr>
            <w:tcW w:w="1195" w:type="dxa"/>
            <w:tcBorders>
              <w:top w:val="single" w:sz="4" w:space="0" w:color="auto"/>
              <w:left w:val="single" w:sz="4" w:space="0" w:color="auto"/>
            </w:tcBorders>
            <w:shd w:val="clear" w:color="auto" w:fill="FFFFFF"/>
          </w:tcPr>
          <w:p w14:paraId="6D430C0E" w14:textId="77777777" w:rsidR="00E963E2" w:rsidRPr="00406BEF" w:rsidRDefault="00E963E2" w:rsidP="00E963E2">
            <w:pPr>
              <w:pStyle w:val="23"/>
              <w:shd w:val="clear" w:color="auto" w:fill="auto"/>
              <w:spacing w:before="0" w:after="0" w:line="220" w:lineRule="exact"/>
              <w:ind w:firstLine="0"/>
              <w:jc w:val="center"/>
            </w:pPr>
            <w:r w:rsidRPr="00406BEF">
              <w:rPr>
                <w:rStyle w:val="aa"/>
              </w:rPr>
              <w:t>Sr-90</w:t>
            </w:r>
          </w:p>
        </w:tc>
        <w:tc>
          <w:tcPr>
            <w:tcW w:w="1094" w:type="dxa"/>
            <w:tcBorders>
              <w:top w:val="single" w:sz="4" w:space="0" w:color="auto"/>
              <w:left w:val="single" w:sz="4" w:space="0" w:color="auto"/>
              <w:right w:val="single" w:sz="4" w:space="0" w:color="auto"/>
            </w:tcBorders>
            <w:shd w:val="clear" w:color="auto" w:fill="FFFFFF"/>
          </w:tcPr>
          <w:p w14:paraId="403262C8" w14:textId="77777777" w:rsidR="00E963E2" w:rsidRPr="00406BEF" w:rsidRDefault="00E963E2" w:rsidP="00E963E2">
            <w:pPr>
              <w:pStyle w:val="23"/>
              <w:shd w:val="clear" w:color="auto" w:fill="auto"/>
              <w:spacing w:before="0" w:after="0" w:line="220" w:lineRule="exact"/>
              <w:ind w:left="400" w:firstLine="0"/>
            </w:pPr>
            <w:r w:rsidRPr="00406BEF">
              <w:rPr>
                <w:rStyle w:val="aa"/>
              </w:rPr>
              <w:t>K-40</w:t>
            </w:r>
          </w:p>
        </w:tc>
      </w:tr>
      <w:tr w:rsidR="00E963E2" w:rsidRPr="00406BEF" w14:paraId="1BD556E8" w14:textId="77777777" w:rsidTr="00E963E2">
        <w:trPr>
          <w:trHeight w:hRule="exact" w:val="331"/>
        </w:trPr>
        <w:tc>
          <w:tcPr>
            <w:tcW w:w="2501" w:type="dxa"/>
            <w:tcBorders>
              <w:top w:val="single" w:sz="4" w:space="0" w:color="auto"/>
              <w:left w:val="single" w:sz="4" w:space="0" w:color="auto"/>
            </w:tcBorders>
            <w:shd w:val="clear" w:color="auto" w:fill="FFFFFF"/>
          </w:tcPr>
          <w:p w14:paraId="0C501AFC" w14:textId="04454A72"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Травы</w:t>
            </w:r>
          </w:p>
        </w:tc>
        <w:tc>
          <w:tcPr>
            <w:tcW w:w="1493" w:type="dxa"/>
            <w:tcBorders>
              <w:top w:val="single" w:sz="4" w:space="0" w:color="auto"/>
              <w:left w:val="single" w:sz="4" w:space="0" w:color="auto"/>
            </w:tcBorders>
            <w:shd w:val="clear" w:color="auto" w:fill="FFFFFF"/>
          </w:tcPr>
          <w:p w14:paraId="7827F3F6" w14:textId="77777777" w:rsidR="00E963E2" w:rsidRPr="00406BEF" w:rsidRDefault="00E963E2" w:rsidP="00E963E2">
            <w:pPr>
              <w:pStyle w:val="23"/>
              <w:shd w:val="clear" w:color="auto" w:fill="auto"/>
              <w:spacing w:before="0" w:after="0" w:line="220" w:lineRule="exact"/>
              <w:ind w:firstLine="0"/>
              <w:jc w:val="center"/>
            </w:pPr>
            <w:r w:rsidRPr="00406BEF">
              <w:rPr>
                <w:rStyle w:val="11"/>
              </w:rPr>
              <w:t>0,03</w:t>
            </w:r>
          </w:p>
        </w:tc>
        <w:tc>
          <w:tcPr>
            <w:tcW w:w="1430" w:type="dxa"/>
            <w:tcBorders>
              <w:top w:val="single" w:sz="4" w:space="0" w:color="auto"/>
              <w:left w:val="single" w:sz="4" w:space="0" w:color="auto"/>
            </w:tcBorders>
            <w:shd w:val="clear" w:color="auto" w:fill="FFFFFF"/>
          </w:tcPr>
          <w:p w14:paraId="2FC709F9"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301" w:type="dxa"/>
            <w:tcBorders>
              <w:top w:val="single" w:sz="4" w:space="0" w:color="auto"/>
              <w:left w:val="single" w:sz="4" w:space="0" w:color="auto"/>
            </w:tcBorders>
            <w:shd w:val="clear" w:color="auto" w:fill="FFFFFF"/>
          </w:tcPr>
          <w:p w14:paraId="01D654A0"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195" w:type="dxa"/>
            <w:tcBorders>
              <w:top w:val="single" w:sz="4" w:space="0" w:color="auto"/>
              <w:left w:val="single" w:sz="4" w:space="0" w:color="auto"/>
            </w:tcBorders>
            <w:shd w:val="clear" w:color="auto" w:fill="FFFFFF"/>
          </w:tcPr>
          <w:p w14:paraId="16793653" w14:textId="77777777" w:rsidR="00E963E2" w:rsidRPr="00406BEF" w:rsidRDefault="00E963E2" w:rsidP="00E963E2">
            <w:pPr>
              <w:pStyle w:val="23"/>
              <w:shd w:val="clear" w:color="auto" w:fill="auto"/>
              <w:spacing w:before="0" w:after="0" w:line="220" w:lineRule="exact"/>
              <w:ind w:firstLine="0"/>
              <w:jc w:val="center"/>
            </w:pPr>
            <w:r w:rsidRPr="00406BEF">
              <w:rPr>
                <w:rStyle w:val="12"/>
              </w:rPr>
              <w:t>0,6</w:t>
            </w:r>
          </w:p>
        </w:tc>
        <w:tc>
          <w:tcPr>
            <w:tcW w:w="1094" w:type="dxa"/>
            <w:tcBorders>
              <w:top w:val="single" w:sz="4" w:space="0" w:color="auto"/>
              <w:left w:val="single" w:sz="4" w:space="0" w:color="auto"/>
              <w:right w:val="single" w:sz="4" w:space="0" w:color="auto"/>
            </w:tcBorders>
            <w:shd w:val="clear" w:color="auto" w:fill="FFFFFF"/>
          </w:tcPr>
          <w:p w14:paraId="4325CA79" w14:textId="77777777" w:rsidR="00E963E2" w:rsidRPr="00406BEF" w:rsidRDefault="00E963E2" w:rsidP="00E963E2">
            <w:pPr>
              <w:pStyle w:val="23"/>
              <w:shd w:val="clear" w:color="auto" w:fill="auto"/>
              <w:spacing w:before="0" w:after="0" w:line="220" w:lineRule="exact"/>
              <w:ind w:firstLine="0"/>
              <w:jc w:val="center"/>
            </w:pPr>
            <w:r w:rsidRPr="00406BEF">
              <w:rPr>
                <w:rStyle w:val="11"/>
              </w:rPr>
              <w:t>787</w:t>
            </w:r>
          </w:p>
        </w:tc>
      </w:tr>
      <w:tr w:rsidR="00E963E2" w:rsidRPr="00406BEF" w14:paraId="12C0AE38" w14:textId="77777777" w:rsidTr="00E963E2">
        <w:trPr>
          <w:trHeight w:hRule="exact" w:val="331"/>
        </w:trPr>
        <w:tc>
          <w:tcPr>
            <w:tcW w:w="2501" w:type="dxa"/>
            <w:tcBorders>
              <w:top w:val="single" w:sz="4" w:space="0" w:color="auto"/>
              <w:left w:val="single" w:sz="4" w:space="0" w:color="auto"/>
            </w:tcBorders>
            <w:shd w:val="clear" w:color="auto" w:fill="FFFFFF"/>
          </w:tcPr>
          <w:p w14:paraId="6273B8AD" w14:textId="0010E9B0"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Мхи</w:t>
            </w:r>
          </w:p>
        </w:tc>
        <w:tc>
          <w:tcPr>
            <w:tcW w:w="1493" w:type="dxa"/>
            <w:tcBorders>
              <w:top w:val="single" w:sz="4" w:space="0" w:color="auto"/>
              <w:left w:val="single" w:sz="4" w:space="0" w:color="auto"/>
            </w:tcBorders>
            <w:shd w:val="clear" w:color="auto" w:fill="FFFFFF"/>
          </w:tcPr>
          <w:p w14:paraId="0C80C01C" w14:textId="77777777" w:rsidR="00E963E2" w:rsidRPr="00406BEF" w:rsidRDefault="00E963E2" w:rsidP="00E963E2">
            <w:pPr>
              <w:pStyle w:val="23"/>
              <w:shd w:val="clear" w:color="auto" w:fill="auto"/>
              <w:spacing w:before="0" w:after="0" w:line="220" w:lineRule="exact"/>
              <w:ind w:firstLine="0"/>
              <w:jc w:val="center"/>
            </w:pPr>
            <w:r w:rsidRPr="00406BEF">
              <w:rPr>
                <w:rStyle w:val="11"/>
              </w:rPr>
              <w:t>18</w:t>
            </w:r>
          </w:p>
        </w:tc>
        <w:tc>
          <w:tcPr>
            <w:tcW w:w="1430" w:type="dxa"/>
            <w:tcBorders>
              <w:top w:val="single" w:sz="4" w:space="0" w:color="auto"/>
              <w:left w:val="single" w:sz="4" w:space="0" w:color="auto"/>
            </w:tcBorders>
            <w:shd w:val="clear" w:color="auto" w:fill="FFFFFF"/>
          </w:tcPr>
          <w:p w14:paraId="42569DEE"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301" w:type="dxa"/>
            <w:tcBorders>
              <w:top w:val="single" w:sz="4" w:space="0" w:color="auto"/>
              <w:left w:val="single" w:sz="4" w:space="0" w:color="auto"/>
            </w:tcBorders>
            <w:shd w:val="clear" w:color="auto" w:fill="FFFFFF"/>
          </w:tcPr>
          <w:p w14:paraId="0FF5904D"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195" w:type="dxa"/>
            <w:tcBorders>
              <w:top w:val="single" w:sz="4" w:space="0" w:color="auto"/>
              <w:left w:val="single" w:sz="4" w:space="0" w:color="auto"/>
            </w:tcBorders>
            <w:shd w:val="clear" w:color="auto" w:fill="FFFFFF"/>
          </w:tcPr>
          <w:p w14:paraId="5AAD8F78" w14:textId="77777777" w:rsidR="00E963E2" w:rsidRPr="00406BEF" w:rsidRDefault="00E963E2" w:rsidP="00E963E2">
            <w:pPr>
              <w:pStyle w:val="23"/>
              <w:shd w:val="clear" w:color="auto" w:fill="auto"/>
              <w:spacing w:before="0" w:after="0" w:line="220" w:lineRule="exact"/>
              <w:ind w:firstLine="0"/>
              <w:jc w:val="center"/>
            </w:pPr>
            <w:r w:rsidRPr="00406BEF">
              <w:rPr>
                <w:rStyle w:val="11"/>
              </w:rPr>
              <w:t>4,4</w:t>
            </w:r>
          </w:p>
        </w:tc>
        <w:tc>
          <w:tcPr>
            <w:tcW w:w="1094" w:type="dxa"/>
            <w:tcBorders>
              <w:top w:val="single" w:sz="4" w:space="0" w:color="auto"/>
              <w:left w:val="single" w:sz="4" w:space="0" w:color="auto"/>
              <w:right w:val="single" w:sz="4" w:space="0" w:color="auto"/>
            </w:tcBorders>
            <w:shd w:val="clear" w:color="auto" w:fill="FFFFFF"/>
          </w:tcPr>
          <w:p w14:paraId="4F65E2F5" w14:textId="77777777" w:rsidR="00E963E2" w:rsidRPr="00406BEF" w:rsidRDefault="00E963E2" w:rsidP="00E963E2">
            <w:pPr>
              <w:pStyle w:val="23"/>
              <w:shd w:val="clear" w:color="auto" w:fill="auto"/>
              <w:spacing w:before="0" w:after="0" w:line="220" w:lineRule="exact"/>
              <w:ind w:firstLine="0"/>
              <w:jc w:val="center"/>
            </w:pPr>
            <w:r w:rsidRPr="00406BEF">
              <w:rPr>
                <w:rStyle w:val="11"/>
              </w:rPr>
              <w:t>173</w:t>
            </w:r>
          </w:p>
        </w:tc>
      </w:tr>
      <w:tr w:rsidR="00E963E2" w:rsidRPr="00406BEF" w14:paraId="0E383EAB" w14:textId="77777777" w:rsidTr="00E963E2">
        <w:trPr>
          <w:trHeight w:hRule="exact" w:val="331"/>
        </w:trPr>
        <w:tc>
          <w:tcPr>
            <w:tcW w:w="2501" w:type="dxa"/>
            <w:tcBorders>
              <w:top w:val="single" w:sz="4" w:space="0" w:color="auto"/>
              <w:left w:val="single" w:sz="4" w:space="0" w:color="auto"/>
            </w:tcBorders>
            <w:shd w:val="clear" w:color="auto" w:fill="FFFFFF"/>
          </w:tcPr>
          <w:p w14:paraId="04E84C53" w14:textId="0640D75F"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Грибы</w:t>
            </w:r>
          </w:p>
        </w:tc>
        <w:tc>
          <w:tcPr>
            <w:tcW w:w="1493" w:type="dxa"/>
            <w:tcBorders>
              <w:top w:val="single" w:sz="4" w:space="0" w:color="auto"/>
              <w:left w:val="single" w:sz="4" w:space="0" w:color="auto"/>
            </w:tcBorders>
            <w:shd w:val="clear" w:color="auto" w:fill="FFFFFF"/>
          </w:tcPr>
          <w:p w14:paraId="5EC4C58C" w14:textId="77777777" w:rsidR="00E963E2" w:rsidRPr="00406BEF" w:rsidRDefault="00E963E2" w:rsidP="00E963E2">
            <w:pPr>
              <w:pStyle w:val="23"/>
              <w:shd w:val="clear" w:color="auto" w:fill="auto"/>
              <w:spacing w:before="0" w:after="0" w:line="220" w:lineRule="exact"/>
              <w:ind w:firstLine="0"/>
              <w:jc w:val="center"/>
            </w:pPr>
            <w:r w:rsidRPr="00406BEF">
              <w:rPr>
                <w:rStyle w:val="11"/>
              </w:rPr>
              <w:t>29</w:t>
            </w:r>
          </w:p>
        </w:tc>
        <w:tc>
          <w:tcPr>
            <w:tcW w:w="1430" w:type="dxa"/>
            <w:tcBorders>
              <w:top w:val="single" w:sz="4" w:space="0" w:color="auto"/>
              <w:left w:val="single" w:sz="4" w:space="0" w:color="auto"/>
            </w:tcBorders>
            <w:shd w:val="clear" w:color="auto" w:fill="FFFFFF"/>
          </w:tcPr>
          <w:p w14:paraId="3DDB6AF2"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301" w:type="dxa"/>
            <w:tcBorders>
              <w:top w:val="single" w:sz="4" w:space="0" w:color="auto"/>
              <w:left w:val="single" w:sz="4" w:space="0" w:color="auto"/>
            </w:tcBorders>
            <w:shd w:val="clear" w:color="auto" w:fill="FFFFFF"/>
          </w:tcPr>
          <w:p w14:paraId="25A28CA6"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195" w:type="dxa"/>
            <w:tcBorders>
              <w:top w:val="single" w:sz="4" w:space="0" w:color="auto"/>
              <w:left w:val="single" w:sz="4" w:space="0" w:color="auto"/>
            </w:tcBorders>
            <w:shd w:val="clear" w:color="auto" w:fill="FFFFFF"/>
          </w:tcPr>
          <w:p w14:paraId="67FA81C3" w14:textId="77777777" w:rsidR="00E963E2" w:rsidRPr="00406BEF" w:rsidRDefault="00E963E2" w:rsidP="00E963E2">
            <w:pPr>
              <w:pStyle w:val="23"/>
              <w:shd w:val="clear" w:color="auto" w:fill="auto"/>
              <w:spacing w:before="0" w:after="0" w:line="220" w:lineRule="exact"/>
              <w:ind w:firstLine="0"/>
              <w:jc w:val="center"/>
            </w:pPr>
            <w:r w:rsidRPr="00406BEF">
              <w:rPr>
                <w:rStyle w:val="12"/>
              </w:rPr>
              <w:t>0,12</w:t>
            </w:r>
          </w:p>
        </w:tc>
        <w:tc>
          <w:tcPr>
            <w:tcW w:w="1094" w:type="dxa"/>
            <w:tcBorders>
              <w:top w:val="single" w:sz="4" w:space="0" w:color="auto"/>
              <w:left w:val="single" w:sz="4" w:space="0" w:color="auto"/>
              <w:right w:val="single" w:sz="4" w:space="0" w:color="auto"/>
            </w:tcBorders>
            <w:shd w:val="clear" w:color="auto" w:fill="FFFFFF"/>
          </w:tcPr>
          <w:p w14:paraId="1050FE4B" w14:textId="77777777" w:rsidR="00E963E2" w:rsidRPr="00406BEF" w:rsidRDefault="00E963E2" w:rsidP="00E963E2">
            <w:pPr>
              <w:pStyle w:val="23"/>
              <w:shd w:val="clear" w:color="auto" w:fill="auto"/>
              <w:spacing w:before="0" w:after="0" w:line="220" w:lineRule="exact"/>
              <w:ind w:firstLine="0"/>
              <w:jc w:val="center"/>
            </w:pPr>
            <w:r w:rsidRPr="00406BEF">
              <w:rPr>
                <w:rStyle w:val="11"/>
              </w:rPr>
              <w:t>89</w:t>
            </w:r>
          </w:p>
        </w:tc>
      </w:tr>
      <w:tr w:rsidR="00E963E2" w:rsidRPr="00406BEF" w14:paraId="6F6D5B81" w14:textId="77777777" w:rsidTr="00E963E2">
        <w:trPr>
          <w:trHeight w:hRule="exact" w:val="331"/>
        </w:trPr>
        <w:tc>
          <w:tcPr>
            <w:tcW w:w="2501" w:type="dxa"/>
            <w:tcBorders>
              <w:top w:val="single" w:sz="4" w:space="0" w:color="auto"/>
              <w:left w:val="single" w:sz="4" w:space="0" w:color="auto"/>
            </w:tcBorders>
            <w:shd w:val="clear" w:color="auto" w:fill="FFFFFF"/>
          </w:tcPr>
          <w:p w14:paraId="1EC8DB2C" w14:textId="07299B2E"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Лось</w:t>
            </w:r>
          </w:p>
        </w:tc>
        <w:tc>
          <w:tcPr>
            <w:tcW w:w="1493" w:type="dxa"/>
            <w:tcBorders>
              <w:top w:val="single" w:sz="4" w:space="0" w:color="auto"/>
              <w:left w:val="single" w:sz="4" w:space="0" w:color="auto"/>
            </w:tcBorders>
            <w:shd w:val="clear" w:color="auto" w:fill="FFFFFF"/>
          </w:tcPr>
          <w:p w14:paraId="1A8CF18A" w14:textId="77777777" w:rsidR="00E963E2" w:rsidRPr="00406BEF" w:rsidRDefault="00E963E2" w:rsidP="00E963E2">
            <w:pPr>
              <w:pStyle w:val="23"/>
              <w:shd w:val="clear" w:color="auto" w:fill="auto"/>
              <w:spacing w:before="0" w:after="0" w:line="220" w:lineRule="exact"/>
              <w:ind w:firstLine="0"/>
              <w:jc w:val="center"/>
            </w:pPr>
            <w:r w:rsidRPr="00406BEF">
              <w:rPr>
                <w:rStyle w:val="11"/>
              </w:rPr>
              <w:t>3,4</w:t>
            </w:r>
          </w:p>
        </w:tc>
        <w:tc>
          <w:tcPr>
            <w:tcW w:w="1430" w:type="dxa"/>
            <w:tcBorders>
              <w:top w:val="single" w:sz="4" w:space="0" w:color="auto"/>
              <w:left w:val="single" w:sz="4" w:space="0" w:color="auto"/>
            </w:tcBorders>
            <w:shd w:val="clear" w:color="auto" w:fill="FFFFFF"/>
          </w:tcPr>
          <w:p w14:paraId="2C1B0AB5" w14:textId="77777777" w:rsidR="00E963E2" w:rsidRPr="00406BEF" w:rsidRDefault="00E963E2" w:rsidP="00E963E2">
            <w:pPr>
              <w:pStyle w:val="23"/>
              <w:shd w:val="clear" w:color="auto" w:fill="auto"/>
              <w:spacing w:before="0" w:after="0" w:line="220" w:lineRule="exact"/>
              <w:ind w:firstLine="0"/>
              <w:jc w:val="center"/>
            </w:pPr>
            <w:r w:rsidRPr="00406BEF">
              <w:rPr>
                <w:rStyle w:val="11"/>
              </w:rPr>
              <w:t>&lt; 0.3</w:t>
            </w:r>
          </w:p>
        </w:tc>
        <w:tc>
          <w:tcPr>
            <w:tcW w:w="1301" w:type="dxa"/>
            <w:tcBorders>
              <w:top w:val="single" w:sz="4" w:space="0" w:color="auto"/>
              <w:left w:val="single" w:sz="4" w:space="0" w:color="auto"/>
            </w:tcBorders>
            <w:shd w:val="clear" w:color="auto" w:fill="FFFFFF"/>
          </w:tcPr>
          <w:p w14:paraId="247697D9" w14:textId="77777777" w:rsidR="00E963E2" w:rsidRPr="00406BEF" w:rsidRDefault="00E963E2" w:rsidP="00E963E2">
            <w:pPr>
              <w:pStyle w:val="23"/>
              <w:shd w:val="clear" w:color="auto" w:fill="auto"/>
              <w:spacing w:before="0" w:after="0" w:line="220" w:lineRule="exact"/>
              <w:ind w:firstLine="0"/>
              <w:jc w:val="center"/>
            </w:pPr>
            <w:r w:rsidRPr="00406BEF">
              <w:rPr>
                <w:rStyle w:val="11"/>
              </w:rPr>
              <w:t>&lt; 0.3</w:t>
            </w:r>
          </w:p>
        </w:tc>
        <w:tc>
          <w:tcPr>
            <w:tcW w:w="1195" w:type="dxa"/>
            <w:tcBorders>
              <w:top w:val="single" w:sz="4" w:space="0" w:color="auto"/>
              <w:left w:val="single" w:sz="4" w:space="0" w:color="auto"/>
            </w:tcBorders>
            <w:shd w:val="clear" w:color="auto" w:fill="FFFFFF"/>
          </w:tcPr>
          <w:p w14:paraId="74AC2E5B" w14:textId="77777777" w:rsidR="00E963E2" w:rsidRPr="00406BEF" w:rsidRDefault="00E963E2" w:rsidP="00E963E2">
            <w:pPr>
              <w:pStyle w:val="23"/>
              <w:shd w:val="clear" w:color="auto" w:fill="auto"/>
              <w:spacing w:before="0" w:after="0" w:line="220" w:lineRule="exact"/>
              <w:ind w:firstLine="0"/>
              <w:jc w:val="center"/>
            </w:pPr>
            <w:r w:rsidRPr="00406BEF">
              <w:rPr>
                <w:rStyle w:val="11"/>
              </w:rPr>
              <w:t>-</w:t>
            </w:r>
          </w:p>
        </w:tc>
        <w:tc>
          <w:tcPr>
            <w:tcW w:w="1094" w:type="dxa"/>
            <w:tcBorders>
              <w:top w:val="single" w:sz="4" w:space="0" w:color="auto"/>
              <w:left w:val="single" w:sz="4" w:space="0" w:color="auto"/>
              <w:right w:val="single" w:sz="4" w:space="0" w:color="auto"/>
            </w:tcBorders>
            <w:shd w:val="clear" w:color="auto" w:fill="FFFFFF"/>
          </w:tcPr>
          <w:p w14:paraId="0C7B40B0" w14:textId="77777777" w:rsidR="00E963E2" w:rsidRPr="00406BEF" w:rsidRDefault="00E963E2" w:rsidP="00E963E2">
            <w:pPr>
              <w:pStyle w:val="23"/>
              <w:shd w:val="clear" w:color="auto" w:fill="auto"/>
              <w:spacing w:before="0" w:after="0" w:line="220" w:lineRule="exact"/>
              <w:ind w:firstLine="0"/>
              <w:jc w:val="center"/>
            </w:pPr>
            <w:r w:rsidRPr="00406BEF">
              <w:rPr>
                <w:rStyle w:val="11"/>
              </w:rPr>
              <w:t>98</w:t>
            </w:r>
          </w:p>
        </w:tc>
      </w:tr>
      <w:tr w:rsidR="00E963E2" w:rsidRPr="00406BEF" w14:paraId="250F34B0" w14:textId="77777777" w:rsidTr="00E963E2">
        <w:trPr>
          <w:trHeight w:hRule="exact" w:val="326"/>
        </w:trPr>
        <w:tc>
          <w:tcPr>
            <w:tcW w:w="2501" w:type="dxa"/>
            <w:tcBorders>
              <w:top w:val="single" w:sz="4" w:space="0" w:color="auto"/>
              <w:left w:val="single" w:sz="4" w:space="0" w:color="auto"/>
            </w:tcBorders>
            <w:shd w:val="clear" w:color="auto" w:fill="FFFFFF"/>
          </w:tcPr>
          <w:p w14:paraId="515C4D36" w14:textId="7A6F1C2D"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Олень</w:t>
            </w:r>
          </w:p>
        </w:tc>
        <w:tc>
          <w:tcPr>
            <w:tcW w:w="1493" w:type="dxa"/>
            <w:tcBorders>
              <w:top w:val="single" w:sz="4" w:space="0" w:color="auto"/>
              <w:left w:val="single" w:sz="4" w:space="0" w:color="auto"/>
            </w:tcBorders>
            <w:shd w:val="clear" w:color="auto" w:fill="FFFFFF"/>
          </w:tcPr>
          <w:p w14:paraId="5D0AF971" w14:textId="77777777" w:rsidR="00E963E2" w:rsidRPr="00406BEF" w:rsidRDefault="00E963E2" w:rsidP="00E963E2">
            <w:pPr>
              <w:pStyle w:val="23"/>
              <w:shd w:val="clear" w:color="auto" w:fill="auto"/>
              <w:spacing w:before="0" w:after="0" w:line="220" w:lineRule="exact"/>
              <w:ind w:firstLine="0"/>
              <w:jc w:val="center"/>
            </w:pPr>
            <w:r w:rsidRPr="00406BEF">
              <w:rPr>
                <w:rStyle w:val="11"/>
              </w:rPr>
              <w:t>1,7</w:t>
            </w:r>
          </w:p>
        </w:tc>
        <w:tc>
          <w:tcPr>
            <w:tcW w:w="1430" w:type="dxa"/>
            <w:tcBorders>
              <w:top w:val="single" w:sz="4" w:space="0" w:color="auto"/>
              <w:left w:val="single" w:sz="4" w:space="0" w:color="auto"/>
            </w:tcBorders>
            <w:shd w:val="clear" w:color="auto" w:fill="FFFFFF"/>
          </w:tcPr>
          <w:p w14:paraId="09104250" w14:textId="77777777" w:rsidR="00E963E2" w:rsidRPr="00406BEF" w:rsidRDefault="00E963E2" w:rsidP="00E963E2">
            <w:pPr>
              <w:pStyle w:val="23"/>
              <w:shd w:val="clear" w:color="auto" w:fill="auto"/>
              <w:spacing w:before="0" w:after="0" w:line="220" w:lineRule="exact"/>
              <w:ind w:firstLine="0"/>
              <w:jc w:val="center"/>
            </w:pPr>
            <w:r w:rsidRPr="00406BEF">
              <w:rPr>
                <w:rStyle w:val="11"/>
              </w:rPr>
              <w:t>&lt; 0.3</w:t>
            </w:r>
          </w:p>
        </w:tc>
        <w:tc>
          <w:tcPr>
            <w:tcW w:w="1301" w:type="dxa"/>
            <w:tcBorders>
              <w:top w:val="single" w:sz="4" w:space="0" w:color="auto"/>
              <w:left w:val="single" w:sz="4" w:space="0" w:color="auto"/>
            </w:tcBorders>
            <w:shd w:val="clear" w:color="auto" w:fill="FFFFFF"/>
          </w:tcPr>
          <w:p w14:paraId="4FCCBDDE" w14:textId="77777777" w:rsidR="00E963E2" w:rsidRPr="00406BEF" w:rsidRDefault="00E963E2" w:rsidP="00E963E2">
            <w:pPr>
              <w:pStyle w:val="23"/>
              <w:shd w:val="clear" w:color="auto" w:fill="auto"/>
              <w:spacing w:before="0" w:after="0" w:line="220" w:lineRule="exact"/>
              <w:ind w:firstLine="0"/>
              <w:jc w:val="center"/>
            </w:pPr>
            <w:r w:rsidRPr="00406BEF">
              <w:rPr>
                <w:rStyle w:val="11"/>
              </w:rPr>
              <w:t>&lt; 0.3</w:t>
            </w:r>
          </w:p>
        </w:tc>
        <w:tc>
          <w:tcPr>
            <w:tcW w:w="1195" w:type="dxa"/>
            <w:tcBorders>
              <w:top w:val="single" w:sz="4" w:space="0" w:color="auto"/>
              <w:left w:val="single" w:sz="4" w:space="0" w:color="auto"/>
            </w:tcBorders>
            <w:shd w:val="clear" w:color="auto" w:fill="FFFFFF"/>
          </w:tcPr>
          <w:p w14:paraId="7C9CE06F" w14:textId="77777777" w:rsidR="00E963E2" w:rsidRPr="00406BEF" w:rsidRDefault="00E963E2" w:rsidP="00E963E2">
            <w:pPr>
              <w:pStyle w:val="23"/>
              <w:shd w:val="clear" w:color="auto" w:fill="auto"/>
              <w:spacing w:before="0" w:after="0" w:line="220" w:lineRule="exact"/>
              <w:ind w:firstLine="0"/>
              <w:jc w:val="center"/>
            </w:pPr>
            <w:r w:rsidRPr="00406BEF">
              <w:rPr>
                <w:rStyle w:val="11"/>
              </w:rPr>
              <w:t>-</w:t>
            </w:r>
          </w:p>
        </w:tc>
        <w:tc>
          <w:tcPr>
            <w:tcW w:w="1094" w:type="dxa"/>
            <w:tcBorders>
              <w:top w:val="single" w:sz="4" w:space="0" w:color="auto"/>
              <w:left w:val="single" w:sz="4" w:space="0" w:color="auto"/>
              <w:right w:val="single" w:sz="4" w:space="0" w:color="auto"/>
            </w:tcBorders>
            <w:shd w:val="clear" w:color="auto" w:fill="FFFFFF"/>
          </w:tcPr>
          <w:p w14:paraId="295B0D05" w14:textId="77777777" w:rsidR="00E963E2" w:rsidRPr="00406BEF" w:rsidRDefault="00E963E2" w:rsidP="00E963E2">
            <w:pPr>
              <w:pStyle w:val="23"/>
              <w:shd w:val="clear" w:color="auto" w:fill="auto"/>
              <w:spacing w:before="0" w:after="0" w:line="220" w:lineRule="exact"/>
              <w:ind w:firstLine="0"/>
              <w:jc w:val="center"/>
            </w:pPr>
            <w:r w:rsidRPr="00406BEF">
              <w:rPr>
                <w:rStyle w:val="11"/>
              </w:rPr>
              <w:t>99</w:t>
            </w:r>
          </w:p>
        </w:tc>
      </w:tr>
      <w:tr w:rsidR="00E963E2" w:rsidRPr="00406BEF" w14:paraId="12359BF3" w14:textId="77777777" w:rsidTr="00E963E2">
        <w:trPr>
          <w:trHeight w:hRule="exact" w:val="331"/>
        </w:trPr>
        <w:tc>
          <w:tcPr>
            <w:tcW w:w="2501" w:type="dxa"/>
            <w:tcBorders>
              <w:top w:val="single" w:sz="4" w:space="0" w:color="auto"/>
              <w:left w:val="single" w:sz="4" w:space="0" w:color="auto"/>
            </w:tcBorders>
            <w:shd w:val="clear" w:color="auto" w:fill="FFFFFF"/>
          </w:tcPr>
          <w:p w14:paraId="5364FC6F" w14:textId="7CB26335"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Дикий кабан</w:t>
            </w:r>
          </w:p>
        </w:tc>
        <w:tc>
          <w:tcPr>
            <w:tcW w:w="1493" w:type="dxa"/>
            <w:tcBorders>
              <w:top w:val="single" w:sz="4" w:space="0" w:color="auto"/>
              <w:left w:val="single" w:sz="4" w:space="0" w:color="auto"/>
            </w:tcBorders>
            <w:shd w:val="clear" w:color="auto" w:fill="FFFFFF"/>
          </w:tcPr>
          <w:p w14:paraId="64350683" w14:textId="77777777" w:rsidR="00E963E2" w:rsidRPr="00406BEF" w:rsidRDefault="00E963E2" w:rsidP="00E963E2">
            <w:pPr>
              <w:pStyle w:val="23"/>
              <w:shd w:val="clear" w:color="auto" w:fill="auto"/>
              <w:spacing w:before="0" w:after="0" w:line="220" w:lineRule="exact"/>
              <w:ind w:firstLine="0"/>
              <w:jc w:val="center"/>
            </w:pPr>
            <w:r w:rsidRPr="00406BEF">
              <w:rPr>
                <w:rStyle w:val="11"/>
              </w:rPr>
              <w:t>2,4</w:t>
            </w:r>
          </w:p>
        </w:tc>
        <w:tc>
          <w:tcPr>
            <w:tcW w:w="1430" w:type="dxa"/>
            <w:tcBorders>
              <w:top w:val="single" w:sz="4" w:space="0" w:color="auto"/>
              <w:left w:val="single" w:sz="4" w:space="0" w:color="auto"/>
            </w:tcBorders>
            <w:shd w:val="clear" w:color="auto" w:fill="FFFFFF"/>
          </w:tcPr>
          <w:p w14:paraId="6147C7C6" w14:textId="77777777" w:rsidR="00E963E2" w:rsidRPr="00406BEF" w:rsidRDefault="00E963E2" w:rsidP="00E963E2">
            <w:pPr>
              <w:pStyle w:val="23"/>
              <w:shd w:val="clear" w:color="auto" w:fill="auto"/>
              <w:spacing w:before="0" w:after="0" w:line="220" w:lineRule="exact"/>
              <w:ind w:firstLine="0"/>
              <w:jc w:val="center"/>
            </w:pPr>
            <w:r w:rsidRPr="00406BEF">
              <w:rPr>
                <w:rStyle w:val="11"/>
              </w:rPr>
              <w:t>&lt; 0.3</w:t>
            </w:r>
          </w:p>
        </w:tc>
        <w:tc>
          <w:tcPr>
            <w:tcW w:w="1301" w:type="dxa"/>
            <w:tcBorders>
              <w:top w:val="single" w:sz="4" w:space="0" w:color="auto"/>
              <w:left w:val="single" w:sz="4" w:space="0" w:color="auto"/>
            </w:tcBorders>
            <w:shd w:val="clear" w:color="auto" w:fill="FFFFFF"/>
          </w:tcPr>
          <w:p w14:paraId="19C7DE42" w14:textId="77777777" w:rsidR="00E963E2" w:rsidRPr="00406BEF" w:rsidRDefault="00E963E2" w:rsidP="00E963E2">
            <w:pPr>
              <w:pStyle w:val="23"/>
              <w:shd w:val="clear" w:color="auto" w:fill="auto"/>
              <w:spacing w:before="0" w:after="0" w:line="220" w:lineRule="exact"/>
              <w:ind w:firstLine="0"/>
              <w:jc w:val="center"/>
            </w:pPr>
            <w:r w:rsidRPr="00406BEF">
              <w:rPr>
                <w:rStyle w:val="11"/>
              </w:rPr>
              <w:t>&lt; 0.3</w:t>
            </w:r>
          </w:p>
        </w:tc>
        <w:tc>
          <w:tcPr>
            <w:tcW w:w="1195" w:type="dxa"/>
            <w:tcBorders>
              <w:top w:val="single" w:sz="4" w:space="0" w:color="auto"/>
              <w:left w:val="single" w:sz="4" w:space="0" w:color="auto"/>
            </w:tcBorders>
            <w:shd w:val="clear" w:color="auto" w:fill="FFFFFF"/>
          </w:tcPr>
          <w:p w14:paraId="23A64FF6" w14:textId="77777777" w:rsidR="00E963E2" w:rsidRPr="00406BEF" w:rsidRDefault="00E963E2" w:rsidP="00E963E2">
            <w:pPr>
              <w:pStyle w:val="23"/>
              <w:shd w:val="clear" w:color="auto" w:fill="auto"/>
              <w:spacing w:before="0" w:after="0" w:line="220" w:lineRule="exact"/>
              <w:ind w:firstLine="0"/>
              <w:jc w:val="center"/>
            </w:pPr>
            <w:r w:rsidRPr="00406BEF">
              <w:rPr>
                <w:rStyle w:val="11"/>
              </w:rPr>
              <w:t>-</w:t>
            </w:r>
          </w:p>
        </w:tc>
        <w:tc>
          <w:tcPr>
            <w:tcW w:w="1094" w:type="dxa"/>
            <w:tcBorders>
              <w:top w:val="single" w:sz="4" w:space="0" w:color="auto"/>
              <w:left w:val="single" w:sz="4" w:space="0" w:color="auto"/>
              <w:right w:val="single" w:sz="4" w:space="0" w:color="auto"/>
            </w:tcBorders>
            <w:shd w:val="clear" w:color="auto" w:fill="FFFFFF"/>
          </w:tcPr>
          <w:p w14:paraId="3E565CDF" w14:textId="77777777" w:rsidR="00E963E2" w:rsidRPr="00406BEF" w:rsidRDefault="00E963E2" w:rsidP="00E963E2">
            <w:pPr>
              <w:pStyle w:val="23"/>
              <w:shd w:val="clear" w:color="auto" w:fill="auto"/>
              <w:spacing w:before="0" w:after="0" w:line="220" w:lineRule="exact"/>
              <w:ind w:firstLine="0"/>
              <w:jc w:val="center"/>
            </w:pPr>
            <w:r w:rsidRPr="00406BEF">
              <w:rPr>
                <w:rStyle w:val="12"/>
              </w:rPr>
              <w:t>88</w:t>
            </w:r>
          </w:p>
        </w:tc>
      </w:tr>
      <w:tr w:rsidR="00E963E2" w:rsidRPr="00406BEF" w14:paraId="72D57FBD" w14:textId="77777777" w:rsidTr="00E963E2">
        <w:trPr>
          <w:trHeight w:hRule="exact" w:val="341"/>
        </w:trPr>
        <w:tc>
          <w:tcPr>
            <w:tcW w:w="2501" w:type="dxa"/>
            <w:tcBorders>
              <w:top w:val="single" w:sz="4" w:space="0" w:color="auto"/>
              <w:left w:val="single" w:sz="4" w:space="0" w:color="auto"/>
              <w:bottom w:val="single" w:sz="4" w:space="0" w:color="auto"/>
            </w:tcBorders>
            <w:shd w:val="clear" w:color="auto" w:fill="FFFFFF"/>
          </w:tcPr>
          <w:p w14:paraId="2DAC70F3" w14:textId="16FBB105" w:rsidR="00E963E2" w:rsidRPr="00406BEF" w:rsidRDefault="00E963E2" w:rsidP="00E963E2">
            <w:pPr>
              <w:pStyle w:val="23"/>
              <w:shd w:val="clear" w:color="auto" w:fill="auto"/>
              <w:spacing w:before="0" w:after="0" w:line="220" w:lineRule="exact"/>
              <w:ind w:left="120" w:firstLine="0"/>
              <w:rPr>
                <w:lang w:val="ru-RU"/>
              </w:rPr>
            </w:pPr>
            <w:r w:rsidRPr="00406BEF">
              <w:rPr>
                <w:rStyle w:val="11"/>
                <w:lang w:val="ru-RU"/>
              </w:rPr>
              <w:t>Рыба</w:t>
            </w:r>
          </w:p>
        </w:tc>
        <w:tc>
          <w:tcPr>
            <w:tcW w:w="1493" w:type="dxa"/>
            <w:tcBorders>
              <w:top w:val="single" w:sz="4" w:space="0" w:color="auto"/>
              <w:left w:val="single" w:sz="4" w:space="0" w:color="auto"/>
              <w:bottom w:val="single" w:sz="4" w:space="0" w:color="auto"/>
            </w:tcBorders>
            <w:shd w:val="clear" w:color="auto" w:fill="FFFFFF"/>
          </w:tcPr>
          <w:p w14:paraId="4B75F28B" w14:textId="77777777" w:rsidR="00E963E2" w:rsidRPr="00406BEF" w:rsidRDefault="00E963E2" w:rsidP="00E963E2">
            <w:pPr>
              <w:pStyle w:val="23"/>
              <w:shd w:val="clear" w:color="auto" w:fill="auto"/>
              <w:spacing w:before="0" w:after="0" w:line="220" w:lineRule="exact"/>
              <w:ind w:firstLine="0"/>
              <w:jc w:val="center"/>
            </w:pPr>
            <w:r w:rsidRPr="00406BEF">
              <w:rPr>
                <w:rStyle w:val="12"/>
              </w:rPr>
              <w:t>1,2</w:t>
            </w:r>
          </w:p>
        </w:tc>
        <w:tc>
          <w:tcPr>
            <w:tcW w:w="1430" w:type="dxa"/>
            <w:tcBorders>
              <w:top w:val="single" w:sz="4" w:space="0" w:color="auto"/>
              <w:left w:val="single" w:sz="4" w:space="0" w:color="auto"/>
              <w:bottom w:val="single" w:sz="4" w:space="0" w:color="auto"/>
            </w:tcBorders>
            <w:shd w:val="clear" w:color="auto" w:fill="FFFFFF"/>
          </w:tcPr>
          <w:p w14:paraId="06E6974A"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301" w:type="dxa"/>
            <w:tcBorders>
              <w:top w:val="single" w:sz="4" w:space="0" w:color="auto"/>
              <w:left w:val="single" w:sz="4" w:space="0" w:color="auto"/>
              <w:bottom w:val="single" w:sz="4" w:space="0" w:color="auto"/>
            </w:tcBorders>
            <w:shd w:val="clear" w:color="auto" w:fill="FFFFFF"/>
          </w:tcPr>
          <w:p w14:paraId="5746AEB9" w14:textId="77777777" w:rsidR="00E963E2" w:rsidRPr="00406BEF" w:rsidRDefault="00E963E2" w:rsidP="00E963E2">
            <w:pPr>
              <w:pStyle w:val="23"/>
              <w:shd w:val="clear" w:color="auto" w:fill="auto"/>
              <w:spacing w:before="0" w:after="0" w:line="220" w:lineRule="exact"/>
              <w:ind w:firstLine="0"/>
              <w:jc w:val="center"/>
            </w:pPr>
            <w:r w:rsidRPr="00406BEF">
              <w:rPr>
                <w:rStyle w:val="12"/>
              </w:rPr>
              <w:t>0</w:t>
            </w:r>
          </w:p>
        </w:tc>
        <w:tc>
          <w:tcPr>
            <w:tcW w:w="1195" w:type="dxa"/>
            <w:tcBorders>
              <w:top w:val="single" w:sz="4" w:space="0" w:color="auto"/>
              <w:left w:val="single" w:sz="4" w:space="0" w:color="auto"/>
              <w:bottom w:val="single" w:sz="4" w:space="0" w:color="auto"/>
            </w:tcBorders>
            <w:shd w:val="clear" w:color="auto" w:fill="FFFFFF"/>
          </w:tcPr>
          <w:p w14:paraId="4DA9DBED" w14:textId="77777777" w:rsidR="00E963E2" w:rsidRPr="00406BEF" w:rsidRDefault="00E963E2" w:rsidP="00E963E2">
            <w:pPr>
              <w:pStyle w:val="23"/>
              <w:shd w:val="clear" w:color="auto" w:fill="auto"/>
              <w:spacing w:before="0" w:after="0" w:line="220" w:lineRule="exact"/>
              <w:ind w:firstLine="0"/>
              <w:jc w:val="center"/>
            </w:pPr>
            <w:r w:rsidRPr="00406BEF">
              <w:rPr>
                <w:rStyle w:val="11"/>
              </w:rPr>
              <w:t>0,06</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08670272" w14:textId="77777777" w:rsidR="00E963E2" w:rsidRPr="00406BEF" w:rsidRDefault="00E963E2" w:rsidP="00E963E2">
            <w:pPr>
              <w:pStyle w:val="23"/>
              <w:shd w:val="clear" w:color="auto" w:fill="auto"/>
              <w:spacing w:before="0" w:after="0" w:line="220" w:lineRule="exact"/>
              <w:ind w:firstLine="0"/>
              <w:jc w:val="center"/>
            </w:pPr>
            <w:r w:rsidRPr="00406BEF">
              <w:rPr>
                <w:rStyle w:val="12"/>
              </w:rPr>
              <w:t>121</w:t>
            </w:r>
          </w:p>
        </w:tc>
      </w:tr>
    </w:tbl>
    <w:p w14:paraId="3D0EE263" w14:textId="77777777" w:rsidR="00E963E2" w:rsidRPr="00406BEF" w:rsidRDefault="00E963E2" w:rsidP="00E963E2">
      <w:pPr>
        <w:spacing w:after="0" w:line="240" w:lineRule="auto"/>
        <w:jc w:val="center"/>
        <w:rPr>
          <w:rFonts w:ascii="Times New Roman" w:hAnsi="Times New Roman" w:cs="Times New Roman"/>
        </w:rPr>
      </w:pPr>
    </w:p>
    <w:p w14:paraId="31E5F8D9" w14:textId="038AEAD7" w:rsidR="00E963E2" w:rsidRPr="00406BEF" w:rsidRDefault="00E963E2">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963E2" w:rsidRPr="00406BEF" w14:paraId="1BF9E40B" w14:textId="77777777" w:rsidTr="00422FF7">
        <w:tc>
          <w:tcPr>
            <w:tcW w:w="4683" w:type="dxa"/>
          </w:tcPr>
          <w:p w14:paraId="52849622"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3807B48" w14:textId="77777777" w:rsidR="00E963E2" w:rsidRPr="00406BEF" w:rsidRDefault="00E963E2" w:rsidP="00422FF7">
            <w:pPr>
              <w:rPr>
                <w:rFonts w:ascii="Times New Roman" w:hAnsi="Times New Roman" w:cs="Times New Roman"/>
                <w:sz w:val="18"/>
                <w:szCs w:val="18"/>
                <w:lang w:val="ru-RU"/>
              </w:rPr>
            </w:pPr>
          </w:p>
          <w:p w14:paraId="33064655"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2C5082B"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BD71291"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4F0204F" w14:textId="77777777"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B147C86" w14:textId="7B87C6D6"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163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35FDE26" w14:textId="50C2B8CC" w:rsidR="004C44CC" w:rsidRPr="00406BEF" w:rsidRDefault="004C44CC" w:rsidP="004C44CC">
      <w:pPr>
        <w:spacing w:after="0" w:line="240" w:lineRule="auto"/>
        <w:rPr>
          <w:rFonts w:ascii="Times New Roman" w:hAnsi="Times New Roman" w:cs="Times New Roman"/>
        </w:rPr>
      </w:pPr>
    </w:p>
    <w:p w14:paraId="51D8F595" w14:textId="55A2FC59" w:rsidR="00E963E2" w:rsidRPr="00406BEF" w:rsidRDefault="00E963E2" w:rsidP="00E963E2">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68B7C17D" wp14:editId="6C86CC79">
            <wp:extent cx="5934075" cy="3124200"/>
            <wp:effectExtent l="0" t="0" r="0" b="0"/>
            <wp:docPr id="353" name="Рисунок 94" descr="image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10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14:paraId="24B747FF" w14:textId="07F80B5F" w:rsidR="004C44CC" w:rsidRPr="00406BEF" w:rsidRDefault="004C44CC" w:rsidP="00E963E2">
      <w:pPr>
        <w:spacing w:after="0" w:line="240" w:lineRule="auto"/>
        <w:jc w:val="center"/>
        <w:rPr>
          <w:rFonts w:ascii="Times New Roman" w:hAnsi="Times New Roman" w:cs="Times New Roman"/>
        </w:rPr>
      </w:pPr>
      <w:r w:rsidRPr="00406BEF">
        <w:rPr>
          <w:rFonts w:ascii="Times New Roman" w:hAnsi="Times New Roman" w:cs="Times New Roman"/>
        </w:rPr>
        <w:t>Рисунок 4.6-1. Удельная активность радионуклида Cs-137 в пробах растительности, отобранных в районе ИАЭС</w:t>
      </w:r>
    </w:p>
    <w:p w14:paraId="2651CC44" w14:textId="0B522634" w:rsidR="004C44CC" w:rsidRPr="00406BEF" w:rsidRDefault="004C44CC" w:rsidP="004C44CC">
      <w:pPr>
        <w:spacing w:after="0" w:line="240" w:lineRule="auto"/>
        <w:rPr>
          <w:rFonts w:ascii="Times New Roman" w:hAnsi="Times New Roman" w:cs="Times New Roman"/>
        </w:rPr>
      </w:pPr>
    </w:p>
    <w:p w14:paraId="699060E5" w14:textId="244B3341" w:rsidR="00E963E2" w:rsidRPr="00406BEF" w:rsidRDefault="00E963E2" w:rsidP="00E963E2">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3F9FA56" wp14:editId="58059825">
            <wp:extent cx="5934075" cy="3124200"/>
            <wp:effectExtent l="0" t="0" r="0" b="0"/>
            <wp:docPr id="352" name="Рисунок 95" descr="image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10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14:paraId="2B16233F" w14:textId="77777777" w:rsidR="004C44CC" w:rsidRPr="00406BEF" w:rsidRDefault="004C44CC" w:rsidP="00E963E2">
      <w:pPr>
        <w:spacing w:after="0" w:line="240" w:lineRule="auto"/>
        <w:jc w:val="center"/>
        <w:rPr>
          <w:rFonts w:ascii="Times New Roman" w:hAnsi="Times New Roman" w:cs="Times New Roman"/>
        </w:rPr>
      </w:pPr>
      <w:r w:rsidRPr="00406BEF">
        <w:rPr>
          <w:rFonts w:ascii="Times New Roman" w:hAnsi="Times New Roman" w:cs="Times New Roman"/>
        </w:rPr>
        <w:t>Рисунок 4.6-2. Удельная активность радионуклида Cs-137 в пробах живой природы, отобранных в районе ИАЭС</w:t>
      </w:r>
    </w:p>
    <w:p w14:paraId="0B52F9DD" w14:textId="77777777" w:rsidR="004C44CC" w:rsidRPr="00406BEF" w:rsidRDefault="004C44CC" w:rsidP="00E963E2">
      <w:pPr>
        <w:spacing w:after="0" w:line="240" w:lineRule="auto"/>
        <w:ind w:firstLine="709"/>
        <w:jc w:val="both"/>
        <w:rPr>
          <w:rFonts w:ascii="Times New Roman" w:hAnsi="Times New Roman" w:cs="Times New Roman"/>
        </w:rPr>
      </w:pPr>
    </w:p>
    <w:p w14:paraId="02D00100" w14:textId="6BCEDB27" w:rsidR="00E963E2"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Загрязнение пищевого сырья в Литве измеряется в рамках государственной программы радиологического мониторинга окружающей среды [88], [103] и др. По сравнению с другими районами Литвы удельные активности радионуклидов в компонентах биологической среды в зоне наблюдения ИАЭС не отличаются. Концентрации Cs-137 в пробах рыбы, измеренные при радиологическом мониторинге ИАЭС и государственном мониторинге в Литве, показаны на Рисунке 4.6-3. Более высокая удельная активность Cs-137 обнаруживается в пробах грибов,</w:t>
      </w:r>
      <w:r w:rsidR="00E963E2" w:rsidRPr="00406BEF">
        <w:rPr>
          <w:rFonts w:ascii="Times New Roman" w:hAnsi="Times New Roman" w:cs="Times New Roman"/>
        </w:rPr>
        <w:br/>
      </w:r>
    </w:p>
    <w:p w14:paraId="535F4C65" w14:textId="77777777" w:rsidR="00E963E2" w:rsidRPr="00406BEF" w:rsidRDefault="00E963E2">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963E2" w:rsidRPr="00406BEF" w14:paraId="1D165777" w14:textId="77777777" w:rsidTr="00422FF7">
        <w:tc>
          <w:tcPr>
            <w:tcW w:w="4683" w:type="dxa"/>
          </w:tcPr>
          <w:p w14:paraId="3C78FB32"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8496FC7" w14:textId="77777777" w:rsidR="00E963E2" w:rsidRPr="00406BEF" w:rsidRDefault="00E963E2" w:rsidP="00422FF7">
            <w:pPr>
              <w:rPr>
                <w:rFonts w:ascii="Times New Roman" w:hAnsi="Times New Roman" w:cs="Times New Roman"/>
                <w:sz w:val="18"/>
                <w:szCs w:val="18"/>
                <w:lang w:val="ru-RU"/>
              </w:rPr>
            </w:pPr>
          </w:p>
          <w:p w14:paraId="0451EB21"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5B60F8D"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47F87C3"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B882120" w14:textId="77777777"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06BA7EF" w14:textId="40E46139"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164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190C6E0" w14:textId="77777777" w:rsidR="00E963E2" w:rsidRPr="00406BEF" w:rsidRDefault="00E963E2" w:rsidP="004C44CC">
      <w:pPr>
        <w:spacing w:after="0" w:line="240" w:lineRule="auto"/>
        <w:rPr>
          <w:rFonts w:ascii="Times New Roman" w:hAnsi="Times New Roman" w:cs="Times New Roman"/>
        </w:rPr>
      </w:pPr>
    </w:p>
    <w:p w14:paraId="09483BD3" w14:textId="4A2A4FC6" w:rsidR="004C44CC" w:rsidRPr="00406BEF" w:rsidRDefault="004C44CC" w:rsidP="00E963E2">
      <w:pPr>
        <w:spacing w:after="0" w:line="240" w:lineRule="auto"/>
        <w:jc w:val="both"/>
        <w:rPr>
          <w:rFonts w:ascii="Times New Roman" w:hAnsi="Times New Roman" w:cs="Times New Roman"/>
        </w:rPr>
      </w:pPr>
      <w:r w:rsidRPr="00406BEF">
        <w:rPr>
          <w:rFonts w:ascii="Times New Roman" w:hAnsi="Times New Roman" w:cs="Times New Roman"/>
        </w:rPr>
        <w:t>собранных в лесах юго-западной Литвы, поскольку эта часть Литвы пострадала от прохождения радиоактивного облака после аварии на ЧАЭС.</w:t>
      </w:r>
    </w:p>
    <w:p w14:paraId="332BCB65" w14:textId="3CCF3CDD" w:rsidR="004C44CC" w:rsidRPr="00406BEF" w:rsidRDefault="004C44CC" w:rsidP="004C44CC">
      <w:pPr>
        <w:spacing w:after="0" w:line="240" w:lineRule="auto"/>
        <w:rPr>
          <w:rFonts w:ascii="Times New Roman" w:hAnsi="Times New Roman" w:cs="Times New Roman"/>
        </w:rPr>
      </w:pPr>
    </w:p>
    <w:p w14:paraId="755EB536" w14:textId="4E1D3AEF" w:rsidR="00E963E2" w:rsidRPr="00406BEF" w:rsidRDefault="00E963E2" w:rsidP="00E963E2">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526AD29E" wp14:editId="671ED189">
            <wp:extent cx="5648325" cy="2324100"/>
            <wp:effectExtent l="0" t="0" r="0" b="0"/>
            <wp:docPr id="351" name="Рисунок 96" descr="imag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10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48325" cy="2324100"/>
                    </a:xfrm>
                    <a:prstGeom prst="rect">
                      <a:avLst/>
                    </a:prstGeom>
                    <a:noFill/>
                    <a:ln>
                      <a:noFill/>
                    </a:ln>
                  </pic:spPr>
                </pic:pic>
              </a:graphicData>
            </a:graphic>
          </wp:inline>
        </w:drawing>
      </w:r>
    </w:p>
    <w:p w14:paraId="3226AEF2" w14:textId="77777777" w:rsidR="004C44CC" w:rsidRPr="00406BEF" w:rsidRDefault="004C44CC" w:rsidP="00E963E2">
      <w:pPr>
        <w:spacing w:after="0" w:line="240" w:lineRule="auto"/>
        <w:jc w:val="center"/>
        <w:rPr>
          <w:rFonts w:ascii="Times New Roman" w:hAnsi="Times New Roman" w:cs="Times New Roman"/>
        </w:rPr>
      </w:pPr>
      <w:r w:rsidRPr="00406BEF">
        <w:rPr>
          <w:rFonts w:ascii="Times New Roman" w:hAnsi="Times New Roman" w:cs="Times New Roman"/>
        </w:rPr>
        <w:t>Рисунок 4.6-3. Средняя удельная активность радионуклида Cs-137 в пробах рыбы, отобранных в отдельных регионах Литвы в рамках программы радиологического мониторинга ИАЭС (ИАЭС) и государственной программы радиологического мониторинга (ГМ)</w:t>
      </w:r>
    </w:p>
    <w:p w14:paraId="111237CF" w14:textId="77777777" w:rsidR="004C44CC" w:rsidRPr="00406BEF" w:rsidRDefault="004C44CC" w:rsidP="00E963E2">
      <w:pPr>
        <w:spacing w:after="0" w:line="240" w:lineRule="auto"/>
        <w:jc w:val="center"/>
        <w:rPr>
          <w:rFonts w:ascii="Times New Roman" w:hAnsi="Times New Roman" w:cs="Times New Roman"/>
        </w:rPr>
      </w:pPr>
    </w:p>
    <w:p w14:paraId="02F3B507" w14:textId="77777777" w:rsidR="004C44CC"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Качество воды и радиоактивное загрязнение озера Друкшяй обобщены в Разделах 4.1.1.3 и 4.1.1.4. По физико-химическим показателям озеро Друкшяй классифицируется как имеющее очень хорошее или хорошее экологическое состояние. Значения БПК₇, аммонийного азота, нитритного азота, фосфатного фосфора соответствуют требованиям показателей качества, применяемых к водоёмам для карповых рыб. Объёмная активность радионуклидов в воде озера Друкшяй низка, измеряемые активности отдельных радионуклидов часто ниже минимально детектируемых пределов. По сравнению с другими литовскими водоёмами, не находящимися в зоне влияния ИАЭС и где проводится государственный радиологический мониторинг (Каунасское водохранилище, озеро Плателиай), объёмные активности Cs-137 и Sr-90 в воде озера Друкшяй не являются исключительными и соответствуют значениям, измеренным в других местах.</w:t>
      </w:r>
    </w:p>
    <w:p w14:paraId="5A748331" w14:textId="77777777" w:rsidR="004C44CC" w:rsidRPr="00406BEF" w:rsidRDefault="004C44CC" w:rsidP="00E963E2">
      <w:pPr>
        <w:spacing w:after="0" w:line="240" w:lineRule="auto"/>
        <w:ind w:firstLine="709"/>
        <w:jc w:val="both"/>
        <w:rPr>
          <w:rFonts w:ascii="Times New Roman" w:hAnsi="Times New Roman" w:cs="Times New Roman"/>
        </w:rPr>
      </w:pPr>
    </w:p>
    <w:p w14:paraId="42D9CABE" w14:textId="299C0554" w:rsidR="00E963E2" w:rsidRPr="00406BEF" w:rsidRDefault="004C44CC" w:rsidP="00E963E2">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Фоновые уровни ионизирующего излучения вблизи площадки ИАЭС и в более удалённых районах обобщены в Разделе 4.9.3.2. Повышение фонового ионизирующего излучения измеряется в западной части площадки ИАЭС и связано с накопленными в период эксплуатации ИАЭС </w:t>
      </w:r>
      <w:r w:rsidR="00EB4EDB" w:rsidRPr="00406BEF">
        <w:rPr>
          <w:rFonts w:ascii="Times New Roman" w:hAnsi="Times New Roman" w:cs="Times New Roman"/>
        </w:rPr>
        <w:t>РО</w:t>
      </w:r>
      <w:r w:rsidRPr="00406BEF">
        <w:rPr>
          <w:rFonts w:ascii="Times New Roman" w:hAnsi="Times New Roman" w:cs="Times New Roman"/>
        </w:rPr>
        <w:t xml:space="preserve"> в хранилищах. После удаления </w:t>
      </w:r>
      <w:r w:rsidR="00EB4EDB" w:rsidRPr="00406BEF">
        <w:rPr>
          <w:rFonts w:ascii="Times New Roman" w:hAnsi="Times New Roman" w:cs="Times New Roman"/>
        </w:rPr>
        <w:t>РО</w:t>
      </w:r>
      <w:r w:rsidRPr="00406BEF">
        <w:rPr>
          <w:rFonts w:ascii="Times New Roman" w:hAnsi="Times New Roman" w:cs="Times New Roman"/>
        </w:rPr>
        <w:t xml:space="preserve"> (особенно группы G3) из существующих хранилищ (см. Раздел 3.2.2) этот источник ионизирующего излучения будет устранён. Мощность дозы гамма-излучения за пределами 3-километровой санитарно-защитной зоны ИАЭС не отличается от мощности дозы в более удалённых районах.</w:t>
      </w:r>
    </w:p>
    <w:p w14:paraId="6EDA4C48" w14:textId="77777777" w:rsidR="00E963E2" w:rsidRPr="00406BEF" w:rsidRDefault="00E963E2">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E963E2" w:rsidRPr="00406BEF" w14:paraId="2DDEAB8C" w14:textId="77777777" w:rsidTr="00422FF7">
        <w:tc>
          <w:tcPr>
            <w:tcW w:w="4683" w:type="dxa"/>
          </w:tcPr>
          <w:p w14:paraId="35DE539C"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3A67B6" w14:textId="77777777" w:rsidR="00E963E2" w:rsidRPr="00406BEF" w:rsidRDefault="00E963E2" w:rsidP="00422FF7">
            <w:pPr>
              <w:rPr>
                <w:rFonts w:ascii="Times New Roman" w:hAnsi="Times New Roman" w:cs="Times New Roman"/>
                <w:sz w:val="18"/>
                <w:szCs w:val="18"/>
                <w:lang w:val="ru-RU"/>
              </w:rPr>
            </w:pPr>
          </w:p>
          <w:p w14:paraId="34A98D94" w14:textId="77777777" w:rsidR="00E963E2" w:rsidRPr="00406BEF" w:rsidRDefault="00E963E2"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7A94626"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3F50269" w14:textId="77777777" w:rsidR="00E963E2" w:rsidRPr="00406BEF" w:rsidRDefault="00E963E2"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96A517B" w14:textId="77777777"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EC4C5A3" w14:textId="54B1C6D2" w:rsidR="00E963E2" w:rsidRPr="00406BEF" w:rsidRDefault="00E963E2"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165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F2BD9D5" w14:textId="77777777" w:rsidR="004C44CC" w:rsidRPr="00406BEF" w:rsidRDefault="004C44CC" w:rsidP="004C44CC">
      <w:pPr>
        <w:spacing w:after="0" w:line="240" w:lineRule="auto"/>
        <w:rPr>
          <w:rFonts w:ascii="Times New Roman" w:hAnsi="Times New Roman" w:cs="Times New Roman"/>
        </w:rPr>
      </w:pPr>
    </w:p>
    <w:p w14:paraId="157636E1" w14:textId="63CE79A5" w:rsidR="004C44CC" w:rsidRPr="00406BEF" w:rsidRDefault="004C44CC" w:rsidP="00E963E2">
      <w:pPr>
        <w:spacing w:after="0" w:line="240" w:lineRule="auto"/>
        <w:outlineLvl w:val="2"/>
        <w:rPr>
          <w:rFonts w:ascii="Times New Roman" w:hAnsi="Times New Roman" w:cs="Times New Roman"/>
          <w:b/>
        </w:rPr>
      </w:pPr>
      <w:bookmarkStart w:id="48" w:name="_Toc217406047"/>
      <w:r w:rsidRPr="00406BEF">
        <w:rPr>
          <w:rFonts w:ascii="Times New Roman" w:hAnsi="Times New Roman" w:cs="Times New Roman"/>
          <w:b/>
        </w:rPr>
        <w:t>4.6.2</w:t>
      </w:r>
      <w:r w:rsidR="00E963E2" w:rsidRPr="00406BEF">
        <w:rPr>
          <w:rFonts w:ascii="Times New Roman" w:hAnsi="Times New Roman" w:cs="Times New Roman"/>
          <w:b/>
        </w:rPr>
        <w:tab/>
      </w:r>
      <w:r w:rsidRPr="00406BEF">
        <w:rPr>
          <w:rFonts w:ascii="Times New Roman" w:hAnsi="Times New Roman" w:cs="Times New Roman"/>
          <w:b/>
        </w:rPr>
        <w:t>Охраняемые территории</w:t>
      </w:r>
      <w:bookmarkEnd w:id="48"/>
    </w:p>
    <w:p w14:paraId="33BC9B18" w14:textId="77777777" w:rsidR="00E963E2" w:rsidRPr="00406BEF" w:rsidRDefault="00E963E2" w:rsidP="00F422A6">
      <w:pPr>
        <w:spacing w:after="0" w:line="240" w:lineRule="auto"/>
        <w:ind w:firstLine="709"/>
        <w:jc w:val="both"/>
        <w:rPr>
          <w:rFonts w:ascii="Times New Roman" w:hAnsi="Times New Roman" w:cs="Times New Roman"/>
        </w:rPr>
      </w:pPr>
    </w:p>
    <w:p w14:paraId="732408E9" w14:textId="6E706F33" w:rsidR="004C44CC" w:rsidRPr="00406BEF" w:rsidRDefault="004C44CC" w:rsidP="00F422A6">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Экологическая сеть «НАТУРА 2000» </w:t>
      </w:r>
      <w:r w:rsidR="00AC6D92">
        <w:rPr>
          <w:rFonts w:ascii="Times New Roman" w:hAnsi="Times New Roman" w:cs="Times New Roman"/>
        </w:rPr>
        <w:t xml:space="preserve"> – </w:t>
      </w:r>
      <w:r w:rsidRPr="00406BEF">
        <w:rPr>
          <w:rFonts w:ascii="Times New Roman" w:hAnsi="Times New Roman" w:cs="Times New Roman"/>
        </w:rPr>
        <w:t xml:space="preserve"> это сеть охраняемых территорий Европейского сообщества, создаваемая при реализации Директив Совета Европейских сообществ 79/409/ЕЭС [89] и 92/43/ЕЭС [90]. В соответствии с Директивой Совета Европейских сообществ 79/409/ЕЭС от 2 апреля 1979 г. о сохранении диких птиц создаются специальные охраняемые районы (СПО), а при реализации Директивы Совета 92/43/ЕЭС от 21 мая 1992 г. о сохранении естественных мест обитания диких животных и дикой флоры создаются специальные районы охраны (СПО).</w:t>
      </w:r>
    </w:p>
    <w:p w14:paraId="11DCBCA6" w14:textId="075DBF2C" w:rsidR="004C44CC" w:rsidRPr="00406BEF" w:rsidRDefault="004C44CC" w:rsidP="00F422A6">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Потенциальные территории НАТУРА 2000 </w:t>
      </w:r>
      <w:r w:rsidR="00AC6D92">
        <w:rPr>
          <w:rFonts w:ascii="Times New Roman" w:hAnsi="Times New Roman" w:cs="Times New Roman"/>
        </w:rPr>
        <w:t xml:space="preserve"> – </w:t>
      </w:r>
      <w:r w:rsidRPr="00406BEF">
        <w:rPr>
          <w:rFonts w:ascii="Times New Roman" w:hAnsi="Times New Roman" w:cs="Times New Roman"/>
        </w:rPr>
        <w:t xml:space="preserve"> это территории, соответствующие установленным критериям отбора специальных районов охраны (СПО), и указанные в перечне, утверждённом Министром охраны окружающей среды [91], а также территории, где в соответствии с требованиями, изложенными в статье 24 Закона Литовской Республики об охраняемых территориях [92], создаются охраняемые территории с целью присвоения им статуса специальных охраняемых районов (СПО).</w:t>
      </w:r>
    </w:p>
    <w:p w14:paraId="4CDE6BE8" w14:textId="77777777" w:rsidR="004C44CC" w:rsidRPr="00406BEF" w:rsidRDefault="004C44CC" w:rsidP="00F422A6">
      <w:pPr>
        <w:spacing w:after="0" w:line="240" w:lineRule="auto"/>
        <w:ind w:firstLine="709"/>
        <w:jc w:val="both"/>
        <w:rPr>
          <w:rFonts w:ascii="Times New Roman" w:hAnsi="Times New Roman" w:cs="Times New Roman"/>
        </w:rPr>
      </w:pPr>
      <w:r w:rsidRPr="00406BEF">
        <w:rPr>
          <w:rFonts w:ascii="Times New Roman" w:hAnsi="Times New Roman" w:cs="Times New Roman"/>
        </w:rPr>
        <w:t>До создания СПО на основе научных исследований отбираются потенциальные СПО, и перечень представляется Европейской комиссии (ЕК). После утверждения потенциальных СПО ЕК государства-члены приступают к их созданию. При создании СПО в первую очередь на основе научных критериев и данных исследований отбираются наиболее подходящие территории. На основе этих отобранных территорий создаются национальные охраняемые территории, которым впоследствии присваивается статус европейских СПО.</w:t>
      </w:r>
    </w:p>
    <w:p w14:paraId="70564CBC" w14:textId="77777777" w:rsidR="004C44CC" w:rsidRPr="00406BEF" w:rsidRDefault="004C44CC" w:rsidP="00F422A6">
      <w:pPr>
        <w:spacing w:after="0" w:line="240" w:lineRule="auto"/>
        <w:ind w:firstLine="709"/>
        <w:jc w:val="both"/>
        <w:rPr>
          <w:rFonts w:ascii="Times New Roman" w:hAnsi="Times New Roman" w:cs="Times New Roman"/>
        </w:rPr>
      </w:pPr>
      <w:r w:rsidRPr="00406BEF">
        <w:rPr>
          <w:rFonts w:ascii="Times New Roman" w:hAnsi="Times New Roman" w:cs="Times New Roman"/>
        </w:rPr>
        <w:t>Ближайшие к ИАЭС территории сети НАТУРА 2000 показаны на Рисунке 4.6-4. Ближайшие охраняемые территории к ИАЭС:</w:t>
      </w:r>
    </w:p>
    <w:p w14:paraId="314FE148" w14:textId="4E95CE64" w:rsidR="004C44CC" w:rsidRPr="00406BEF" w:rsidRDefault="004C44CC" w:rsidP="00F724AC">
      <w:pPr>
        <w:pStyle w:val="a8"/>
        <w:numPr>
          <w:ilvl w:val="0"/>
          <w:numId w:val="31"/>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4,5 км к северо-западу </w:t>
      </w:r>
      <w:r w:rsidR="00AC6D92">
        <w:rPr>
          <w:rFonts w:ascii="Times New Roman" w:hAnsi="Times New Roman" w:cs="Times New Roman"/>
        </w:rPr>
        <w:t xml:space="preserve"> – </w:t>
      </w:r>
      <w:r w:rsidRPr="00406BEF">
        <w:rPr>
          <w:rFonts w:ascii="Times New Roman" w:hAnsi="Times New Roman" w:cs="Times New Roman"/>
        </w:rPr>
        <w:t xml:space="preserve"> гидрографический заказник Смалва;</w:t>
      </w:r>
    </w:p>
    <w:p w14:paraId="60826437" w14:textId="15ED90AF" w:rsidR="004C44CC" w:rsidRPr="00406BEF" w:rsidRDefault="004C44CC" w:rsidP="00F724AC">
      <w:pPr>
        <w:pStyle w:val="a8"/>
        <w:numPr>
          <w:ilvl w:val="0"/>
          <w:numId w:val="31"/>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9,5 км к западу </w:t>
      </w:r>
      <w:r w:rsidR="00AC6D92">
        <w:rPr>
          <w:rFonts w:ascii="Times New Roman" w:hAnsi="Times New Roman" w:cs="Times New Roman"/>
        </w:rPr>
        <w:t xml:space="preserve"> – </w:t>
      </w:r>
      <w:r w:rsidRPr="00406BEF">
        <w:rPr>
          <w:rFonts w:ascii="Times New Roman" w:hAnsi="Times New Roman" w:cs="Times New Roman"/>
        </w:rPr>
        <w:t xml:space="preserve"> ландшафтный заказник Смалва;</w:t>
      </w:r>
    </w:p>
    <w:p w14:paraId="054B82C0" w14:textId="4959975A" w:rsidR="004C44CC" w:rsidRPr="00406BEF" w:rsidRDefault="004C44CC" w:rsidP="00F724AC">
      <w:pPr>
        <w:pStyle w:val="a8"/>
        <w:numPr>
          <w:ilvl w:val="0"/>
          <w:numId w:val="31"/>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12,5 км к юго-западу </w:t>
      </w:r>
      <w:r w:rsidR="00AC6D92">
        <w:rPr>
          <w:rFonts w:ascii="Times New Roman" w:hAnsi="Times New Roman" w:cs="Times New Roman"/>
        </w:rPr>
        <w:t xml:space="preserve"> – </w:t>
      </w:r>
      <w:r w:rsidRPr="00406BEF">
        <w:rPr>
          <w:rFonts w:ascii="Times New Roman" w:hAnsi="Times New Roman" w:cs="Times New Roman"/>
        </w:rPr>
        <w:t xml:space="preserve"> телематологический заказник Пушнис;</w:t>
      </w:r>
    </w:p>
    <w:p w14:paraId="3CE3C163" w14:textId="42C7753E" w:rsidR="00F422A6" w:rsidRPr="00406BEF" w:rsidRDefault="004C44CC" w:rsidP="00F724AC">
      <w:pPr>
        <w:pStyle w:val="a8"/>
        <w:numPr>
          <w:ilvl w:val="0"/>
          <w:numId w:val="31"/>
        </w:numPr>
        <w:spacing w:after="0" w:line="240" w:lineRule="auto"/>
        <w:ind w:left="0" w:firstLine="709"/>
        <w:jc w:val="both"/>
        <w:rPr>
          <w:rFonts w:ascii="Times New Roman" w:hAnsi="Times New Roman" w:cs="Times New Roman"/>
        </w:rPr>
      </w:pPr>
      <w:r w:rsidRPr="00406BEF">
        <w:rPr>
          <w:rFonts w:ascii="Times New Roman" w:hAnsi="Times New Roman" w:cs="Times New Roman"/>
        </w:rPr>
        <w:t xml:space="preserve">12,5 км к западу </w:t>
      </w:r>
      <w:r w:rsidR="00AC6D92">
        <w:rPr>
          <w:rFonts w:ascii="Times New Roman" w:hAnsi="Times New Roman" w:cs="Times New Roman"/>
        </w:rPr>
        <w:t xml:space="preserve"> – </w:t>
      </w:r>
      <w:r w:rsidRPr="00406BEF">
        <w:rPr>
          <w:rFonts w:ascii="Times New Roman" w:hAnsi="Times New Roman" w:cs="Times New Roman"/>
        </w:rPr>
        <w:t xml:space="preserve"> региональный парк Гражуте.</w:t>
      </w:r>
    </w:p>
    <w:p w14:paraId="75460C4C" w14:textId="77777777" w:rsidR="00F422A6" w:rsidRPr="00406BEF" w:rsidRDefault="00F422A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22A6" w:rsidRPr="00406BEF" w14:paraId="3888263A" w14:textId="77777777" w:rsidTr="00422FF7">
        <w:tc>
          <w:tcPr>
            <w:tcW w:w="4683" w:type="dxa"/>
          </w:tcPr>
          <w:p w14:paraId="69502C6D"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3C53BD9" w14:textId="77777777" w:rsidR="00F422A6" w:rsidRPr="00406BEF" w:rsidRDefault="00F422A6" w:rsidP="00422FF7">
            <w:pPr>
              <w:rPr>
                <w:rFonts w:ascii="Times New Roman" w:hAnsi="Times New Roman" w:cs="Times New Roman"/>
                <w:sz w:val="18"/>
                <w:szCs w:val="18"/>
                <w:lang w:val="ru-RU"/>
              </w:rPr>
            </w:pPr>
          </w:p>
          <w:p w14:paraId="0095BD0B"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B81EDDF"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28F3133"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A5F1E73" w14:textId="77777777"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E1FE45A" w14:textId="1DC4D9E5"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166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BB001CC" w14:textId="1B52ACC8" w:rsidR="004C44CC" w:rsidRPr="00406BEF" w:rsidRDefault="004C44CC" w:rsidP="004C44CC">
      <w:pPr>
        <w:spacing w:after="0" w:line="240" w:lineRule="auto"/>
        <w:rPr>
          <w:rFonts w:ascii="Times New Roman" w:hAnsi="Times New Roman" w:cs="Times New Roman"/>
        </w:rPr>
      </w:pPr>
    </w:p>
    <w:p w14:paraId="4DBB4128" w14:textId="52451661" w:rsidR="00F422A6" w:rsidRPr="00406BEF" w:rsidRDefault="00F422A6" w:rsidP="00F422A6">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3F786832" wp14:editId="74A358A1">
            <wp:extent cx="5939790" cy="4864883"/>
            <wp:effectExtent l="0" t="0" r="3810" b="0"/>
            <wp:docPr id="350" name="Рисунок 97" descr="image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10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9790" cy="4864883"/>
                    </a:xfrm>
                    <a:prstGeom prst="rect">
                      <a:avLst/>
                    </a:prstGeom>
                    <a:noFill/>
                    <a:ln>
                      <a:noFill/>
                    </a:ln>
                  </pic:spPr>
                </pic:pic>
              </a:graphicData>
            </a:graphic>
          </wp:inline>
        </w:drawing>
      </w:r>
    </w:p>
    <w:p w14:paraId="087ED14E" w14:textId="77777777" w:rsidR="004C44CC" w:rsidRPr="00406BEF" w:rsidRDefault="004C44CC" w:rsidP="00F422A6">
      <w:pPr>
        <w:spacing w:after="0" w:line="240" w:lineRule="auto"/>
        <w:jc w:val="center"/>
        <w:rPr>
          <w:rFonts w:ascii="Times New Roman" w:hAnsi="Times New Roman" w:cs="Times New Roman"/>
        </w:rPr>
      </w:pPr>
      <w:r w:rsidRPr="00406BEF">
        <w:rPr>
          <w:rFonts w:ascii="Times New Roman" w:hAnsi="Times New Roman" w:cs="Times New Roman"/>
        </w:rPr>
        <w:t>Рисунок 4.6-4. Территории сети НАТУРА 2000 вблизи ИАЭС</w:t>
      </w:r>
    </w:p>
    <w:p w14:paraId="043044C1" w14:textId="38F256C1" w:rsidR="004C44CC" w:rsidRPr="00406BEF" w:rsidRDefault="004C44CC" w:rsidP="00F422A6">
      <w:pPr>
        <w:spacing w:after="0" w:line="240" w:lineRule="auto"/>
        <w:jc w:val="center"/>
        <w:rPr>
          <w:rFonts w:ascii="Times New Roman" w:hAnsi="Times New Roman" w:cs="Times New Roman"/>
        </w:rPr>
      </w:pPr>
      <w:r w:rsidRPr="00406BEF">
        <w:rPr>
          <w:rFonts w:ascii="Times New Roman" w:hAnsi="Times New Roman" w:cs="Times New Roman"/>
        </w:rPr>
        <w:t xml:space="preserve">(1 </w:t>
      </w:r>
      <w:r w:rsidR="00AC6D92">
        <w:rPr>
          <w:rFonts w:ascii="Times New Roman" w:hAnsi="Times New Roman" w:cs="Times New Roman"/>
        </w:rPr>
        <w:t xml:space="preserve"> – </w:t>
      </w:r>
      <w:r w:rsidRPr="00406BEF">
        <w:rPr>
          <w:rFonts w:ascii="Times New Roman" w:hAnsi="Times New Roman" w:cs="Times New Roman"/>
        </w:rPr>
        <w:t xml:space="preserve"> озеро Друкшяй; 2 </w:t>
      </w:r>
      <w:r w:rsidR="00AC6D92">
        <w:rPr>
          <w:rFonts w:ascii="Times New Roman" w:hAnsi="Times New Roman" w:cs="Times New Roman"/>
        </w:rPr>
        <w:t xml:space="preserve"> – </w:t>
      </w:r>
      <w:r w:rsidRPr="00406BEF">
        <w:rPr>
          <w:rFonts w:ascii="Times New Roman" w:hAnsi="Times New Roman" w:cs="Times New Roman"/>
        </w:rPr>
        <w:t xml:space="preserve"> гидрографический заказник Смалва; 3 </w:t>
      </w:r>
      <w:r w:rsidR="00AC6D92">
        <w:rPr>
          <w:rFonts w:ascii="Times New Roman" w:hAnsi="Times New Roman" w:cs="Times New Roman"/>
        </w:rPr>
        <w:t xml:space="preserve"> – </w:t>
      </w:r>
      <w:r w:rsidRPr="00406BEF">
        <w:rPr>
          <w:rFonts w:ascii="Times New Roman" w:hAnsi="Times New Roman" w:cs="Times New Roman"/>
        </w:rPr>
        <w:t xml:space="preserve"> ландшафтный заказник Смалва; 4 </w:t>
      </w:r>
      <w:r w:rsidR="00AC6D92">
        <w:rPr>
          <w:rFonts w:ascii="Times New Roman" w:hAnsi="Times New Roman" w:cs="Times New Roman"/>
        </w:rPr>
        <w:t xml:space="preserve"> – </w:t>
      </w:r>
      <w:r w:rsidRPr="00406BEF">
        <w:rPr>
          <w:rFonts w:ascii="Times New Roman" w:hAnsi="Times New Roman" w:cs="Times New Roman"/>
        </w:rPr>
        <w:t xml:space="preserve"> региональный парк Гражуте; 5 </w:t>
      </w:r>
      <w:r w:rsidR="00AC6D92">
        <w:rPr>
          <w:rFonts w:ascii="Times New Roman" w:hAnsi="Times New Roman" w:cs="Times New Roman"/>
        </w:rPr>
        <w:t xml:space="preserve"> – </w:t>
      </w:r>
      <w:r w:rsidRPr="00406BEF">
        <w:rPr>
          <w:rFonts w:ascii="Times New Roman" w:hAnsi="Times New Roman" w:cs="Times New Roman"/>
        </w:rPr>
        <w:t xml:space="preserve"> озёра Дыснай и Дысныкштис; 6 </w:t>
      </w:r>
      <w:r w:rsidR="00AC6D92">
        <w:rPr>
          <w:rFonts w:ascii="Times New Roman" w:hAnsi="Times New Roman" w:cs="Times New Roman"/>
        </w:rPr>
        <w:t xml:space="preserve"> – </w:t>
      </w:r>
      <w:r w:rsidRPr="00406BEF">
        <w:rPr>
          <w:rFonts w:ascii="Times New Roman" w:hAnsi="Times New Roman" w:cs="Times New Roman"/>
        </w:rPr>
        <w:t xml:space="preserve"> телематологический заказник Пушнис. А </w:t>
      </w:r>
      <w:r w:rsidR="00AC6D92">
        <w:rPr>
          <w:rFonts w:ascii="Times New Roman" w:hAnsi="Times New Roman" w:cs="Times New Roman"/>
        </w:rPr>
        <w:t xml:space="preserve"> – </w:t>
      </w:r>
      <w:r w:rsidRPr="00406BEF">
        <w:rPr>
          <w:rFonts w:ascii="Times New Roman" w:hAnsi="Times New Roman" w:cs="Times New Roman"/>
        </w:rPr>
        <w:t xml:space="preserve"> промышленная площадка ИАЭС)</w:t>
      </w:r>
    </w:p>
    <w:p w14:paraId="4ACA420E" w14:textId="77777777" w:rsidR="004C44CC" w:rsidRPr="00406BEF" w:rsidRDefault="004C44CC" w:rsidP="004C44CC">
      <w:pPr>
        <w:spacing w:after="0" w:line="240" w:lineRule="auto"/>
        <w:rPr>
          <w:rFonts w:ascii="Times New Roman" w:hAnsi="Times New Roman" w:cs="Times New Roman"/>
        </w:rPr>
      </w:pPr>
    </w:p>
    <w:p w14:paraId="4C54F7CA" w14:textId="77777777" w:rsidR="004C44CC" w:rsidRPr="00406BEF" w:rsidRDefault="004C44CC" w:rsidP="00F422A6">
      <w:pPr>
        <w:spacing w:after="0" w:line="240" w:lineRule="auto"/>
        <w:ind w:firstLine="709"/>
        <w:jc w:val="both"/>
        <w:rPr>
          <w:rFonts w:ascii="Times New Roman" w:hAnsi="Times New Roman" w:cs="Times New Roman"/>
        </w:rPr>
      </w:pPr>
      <w:r w:rsidRPr="00406BEF">
        <w:rPr>
          <w:rFonts w:ascii="Times New Roman" w:hAnsi="Times New Roman" w:cs="Times New Roman"/>
        </w:rPr>
        <w:t>На территории Латвийской Республики в радиусе 30 км от ИАЭС полностью или частично расположены следующие охраняемые территории (см. Рисунок 4.6-5): охраняемый ландшафтный район «Аугсдаугава», включающий природный парк «Даугавас локи»; охраняемый ландшафтный район «Аугземе», включающий природные парки «Медума эзерайне» и «Свенте»; а также природные заповедники «Бардиньска эзерс» (озеро), «Скуюнис эзерс» (озеро) и природный парк «Силене», включающий природные заповедники «Илгас» и «Глюсонкас пурвс» (болото). Все перечисленные территории имеют европейское значение, поскольку включены в сеть охраняемых территорий НАТУРА 2000.</w:t>
      </w:r>
    </w:p>
    <w:p w14:paraId="1E7D7F09" w14:textId="77777777" w:rsidR="00F422A6" w:rsidRPr="00406BEF" w:rsidRDefault="004C44CC" w:rsidP="00F422A6">
      <w:pPr>
        <w:spacing w:after="0" w:line="240" w:lineRule="auto"/>
        <w:ind w:firstLine="709"/>
        <w:jc w:val="both"/>
        <w:rPr>
          <w:rFonts w:ascii="Times New Roman" w:hAnsi="Times New Roman" w:cs="Times New Roman"/>
        </w:rPr>
      </w:pPr>
      <w:r w:rsidRPr="00406BEF">
        <w:rPr>
          <w:rFonts w:ascii="Times New Roman" w:hAnsi="Times New Roman" w:cs="Times New Roman"/>
        </w:rPr>
        <w:t>Вся 30-километровая зона вокруг ИАЭС на территории Беларуси относится к Браславскому району. На этой территории расположены некоторые охраняемые территории. Ближайшей и,</w:t>
      </w:r>
    </w:p>
    <w:p w14:paraId="5E2C3A7D" w14:textId="77777777" w:rsidR="00F422A6" w:rsidRPr="00406BEF" w:rsidRDefault="00F422A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22A6" w:rsidRPr="00406BEF" w14:paraId="059CD74E" w14:textId="77777777" w:rsidTr="00422FF7">
        <w:tc>
          <w:tcPr>
            <w:tcW w:w="4683" w:type="dxa"/>
          </w:tcPr>
          <w:p w14:paraId="37DB4423"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1D1C74E" w14:textId="77777777" w:rsidR="00F422A6" w:rsidRPr="00406BEF" w:rsidRDefault="00F422A6" w:rsidP="00422FF7">
            <w:pPr>
              <w:rPr>
                <w:rFonts w:ascii="Times New Roman" w:hAnsi="Times New Roman" w:cs="Times New Roman"/>
                <w:sz w:val="18"/>
                <w:szCs w:val="18"/>
                <w:lang w:val="ru-RU"/>
              </w:rPr>
            </w:pPr>
          </w:p>
          <w:p w14:paraId="17D7FE50"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4440A05"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1413C2E"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EAE8CCC" w14:textId="77777777"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95C5104" w14:textId="10F84CA7"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167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3729157" w14:textId="77777777" w:rsidR="00F422A6" w:rsidRPr="00406BEF" w:rsidRDefault="00F422A6" w:rsidP="004C44CC">
      <w:pPr>
        <w:spacing w:after="0" w:line="240" w:lineRule="auto"/>
        <w:rPr>
          <w:rFonts w:ascii="Times New Roman" w:hAnsi="Times New Roman" w:cs="Times New Roman"/>
        </w:rPr>
      </w:pPr>
    </w:p>
    <w:p w14:paraId="5322861A" w14:textId="5D3E63F0" w:rsidR="004C44CC" w:rsidRPr="00406BEF" w:rsidRDefault="004C44CC" w:rsidP="00F422A6">
      <w:pPr>
        <w:spacing w:after="0" w:line="240" w:lineRule="auto"/>
        <w:jc w:val="both"/>
        <w:rPr>
          <w:rFonts w:ascii="Times New Roman" w:hAnsi="Times New Roman" w:cs="Times New Roman"/>
        </w:rPr>
      </w:pPr>
      <w:r w:rsidRPr="00406BEF">
        <w:rPr>
          <w:rFonts w:ascii="Times New Roman" w:hAnsi="Times New Roman" w:cs="Times New Roman"/>
        </w:rPr>
        <w:t>вероятно, наиболее известной является Браславский национальный парк озёр (см. Рисунок 4.6-6). Браславский национальный парк озёр был создан с целью охраны природного комплекса группы Браславских озёр, уникального ландшафта ледникового периода, биоразнообразия (особенно растительного и животного мира), характерного для так называемого Белорусского озера; организации экологического просвещения населения; сохранения культурного наследия; а также организации отдыха и туристической деятельности. Браславский национальный парк озёр был создан в 1995 г.</w:t>
      </w:r>
    </w:p>
    <w:p w14:paraId="6E7F71C7" w14:textId="409FBB8E" w:rsidR="004C44CC" w:rsidRPr="00406BEF" w:rsidRDefault="004C44CC" w:rsidP="004C44CC">
      <w:pPr>
        <w:spacing w:after="0" w:line="240" w:lineRule="auto"/>
        <w:rPr>
          <w:rFonts w:ascii="Times New Roman" w:hAnsi="Times New Roman" w:cs="Times New Roman"/>
        </w:rPr>
      </w:pPr>
    </w:p>
    <w:p w14:paraId="4AEB1D50" w14:textId="4E094627" w:rsidR="00F422A6" w:rsidRPr="00406BEF" w:rsidRDefault="00F422A6" w:rsidP="00F422A6">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54D529D2" wp14:editId="10B24D76">
            <wp:extent cx="5629275" cy="3533775"/>
            <wp:effectExtent l="0" t="0" r="0" b="0"/>
            <wp:docPr id="349" name="Рисунок 98"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1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629275" cy="3533775"/>
                    </a:xfrm>
                    <a:prstGeom prst="rect">
                      <a:avLst/>
                    </a:prstGeom>
                    <a:noFill/>
                    <a:ln>
                      <a:noFill/>
                    </a:ln>
                  </pic:spPr>
                </pic:pic>
              </a:graphicData>
            </a:graphic>
          </wp:inline>
        </w:drawing>
      </w:r>
    </w:p>
    <w:p w14:paraId="2A3CD36F" w14:textId="77777777" w:rsidR="004C44CC" w:rsidRPr="00406BEF" w:rsidRDefault="004C44CC" w:rsidP="00F422A6">
      <w:pPr>
        <w:spacing w:after="0" w:line="240" w:lineRule="auto"/>
        <w:jc w:val="center"/>
        <w:rPr>
          <w:rFonts w:ascii="Times New Roman" w:hAnsi="Times New Roman" w:cs="Times New Roman"/>
        </w:rPr>
      </w:pPr>
      <w:r w:rsidRPr="00406BEF">
        <w:rPr>
          <w:rFonts w:ascii="Times New Roman" w:hAnsi="Times New Roman" w:cs="Times New Roman"/>
        </w:rPr>
        <w:t>Рисунок 4.6-5. Охраняемые территории Латвийской Республики, расположенные в 30-километровой зоне вокруг ИАЭС</w:t>
      </w:r>
    </w:p>
    <w:p w14:paraId="7A8811C7" w14:textId="57839CCF" w:rsidR="00F422A6" w:rsidRPr="00406BEF" w:rsidRDefault="00F422A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22A6" w:rsidRPr="00406BEF" w14:paraId="527388D5" w14:textId="77777777" w:rsidTr="00422FF7">
        <w:tc>
          <w:tcPr>
            <w:tcW w:w="4683" w:type="dxa"/>
          </w:tcPr>
          <w:p w14:paraId="1C952A85"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18CEC69" w14:textId="77777777" w:rsidR="00F422A6" w:rsidRPr="00406BEF" w:rsidRDefault="00F422A6" w:rsidP="00422FF7">
            <w:pPr>
              <w:rPr>
                <w:rFonts w:ascii="Times New Roman" w:hAnsi="Times New Roman" w:cs="Times New Roman"/>
                <w:sz w:val="18"/>
                <w:szCs w:val="18"/>
                <w:lang w:val="ru-RU"/>
              </w:rPr>
            </w:pPr>
          </w:p>
          <w:p w14:paraId="3656458C"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6B6D7B0"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F7D4DE2"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521B3DE" w14:textId="77777777"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8FDFA2E" w14:textId="48B00B61"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168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F238484" w14:textId="37C273AB" w:rsidR="004C44CC" w:rsidRPr="00406BEF" w:rsidRDefault="004C44CC" w:rsidP="004C44CC">
      <w:pPr>
        <w:spacing w:after="0" w:line="240" w:lineRule="auto"/>
        <w:rPr>
          <w:rFonts w:ascii="Times New Roman" w:hAnsi="Times New Roman" w:cs="Times New Roman"/>
        </w:rPr>
      </w:pPr>
    </w:p>
    <w:p w14:paraId="290B7634" w14:textId="0E76661C" w:rsidR="00F422A6" w:rsidRPr="00406BEF" w:rsidRDefault="00F422A6" w:rsidP="00F422A6">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6F37F90A" wp14:editId="5159EFAA">
            <wp:extent cx="3990975" cy="3648075"/>
            <wp:effectExtent l="0" t="0" r="0" b="0"/>
            <wp:docPr id="348" name="Рисунок 99" descr="imag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11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90975" cy="3648075"/>
                    </a:xfrm>
                    <a:prstGeom prst="rect">
                      <a:avLst/>
                    </a:prstGeom>
                    <a:noFill/>
                    <a:ln>
                      <a:noFill/>
                    </a:ln>
                  </pic:spPr>
                </pic:pic>
              </a:graphicData>
            </a:graphic>
          </wp:inline>
        </w:drawing>
      </w:r>
    </w:p>
    <w:p w14:paraId="511EF1EF" w14:textId="77777777" w:rsidR="004C44CC" w:rsidRPr="00406BEF" w:rsidRDefault="004C44CC" w:rsidP="00F422A6">
      <w:pPr>
        <w:spacing w:after="0" w:line="240" w:lineRule="auto"/>
        <w:jc w:val="center"/>
        <w:rPr>
          <w:rFonts w:ascii="Times New Roman" w:hAnsi="Times New Roman" w:cs="Times New Roman"/>
        </w:rPr>
      </w:pPr>
      <w:r w:rsidRPr="00406BEF">
        <w:rPr>
          <w:rFonts w:ascii="Times New Roman" w:hAnsi="Times New Roman" w:cs="Times New Roman"/>
        </w:rPr>
        <w:t>Рисунок 4.6-6. Национальный парк «Браславские озёра» (Беларусь)</w:t>
      </w:r>
    </w:p>
    <w:p w14:paraId="2B34345E" w14:textId="77777777" w:rsidR="004C44CC" w:rsidRPr="00406BEF" w:rsidRDefault="004C44CC" w:rsidP="00F422A6">
      <w:pPr>
        <w:spacing w:after="0" w:line="240" w:lineRule="auto"/>
        <w:jc w:val="center"/>
        <w:rPr>
          <w:rFonts w:ascii="Times New Roman" w:hAnsi="Times New Roman" w:cs="Times New Roman"/>
        </w:rPr>
      </w:pPr>
    </w:p>
    <w:p w14:paraId="0CC9CC20" w14:textId="0F45F65C" w:rsidR="004C44CC" w:rsidRPr="00406BEF" w:rsidRDefault="004C44CC" w:rsidP="00F422A6">
      <w:pPr>
        <w:spacing w:after="0" w:line="240" w:lineRule="auto"/>
        <w:outlineLvl w:val="2"/>
        <w:rPr>
          <w:rFonts w:ascii="Times New Roman" w:hAnsi="Times New Roman" w:cs="Times New Roman"/>
          <w:b/>
        </w:rPr>
      </w:pPr>
      <w:bookmarkStart w:id="49" w:name="_Toc217406048"/>
      <w:r w:rsidRPr="00406BEF">
        <w:rPr>
          <w:rFonts w:ascii="Times New Roman" w:hAnsi="Times New Roman" w:cs="Times New Roman"/>
          <w:b/>
        </w:rPr>
        <w:t>4.6.3</w:t>
      </w:r>
      <w:r w:rsidR="00F422A6"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49"/>
    </w:p>
    <w:p w14:paraId="3FECFC2F" w14:textId="77777777" w:rsidR="00F422A6" w:rsidRPr="00406BEF" w:rsidRDefault="00F422A6" w:rsidP="00F422A6">
      <w:pPr>
        <w:spacing w:after="0" w:line="240" w:lineRule="auto"/>
        <w:jc w:val="both"/>
        <w:rPr>
          <w:rFonts w:ascii="Times New Roman" w:hAnsi="Times New Roman" w:cs="Times New Roman"/>
        </w:rPr>
      </w:pPr>
    </w:p>
    <w:p w14:paraId="34A8902A" w14:textId="77777777" w:rsidR="004C44CC" w:rsidRPr="00406BEF" w:rsidRDefault="004C44CC" w:rsidP="00F422A6">
      <w:pPr>
        <w:spacing w:after="0" w:line="240" w:lineRule="auto"/>
        <w:jc w:val="both"/>
        <w:rPr>
          <w:rFonts w:ascii="Times New Roman" w:hAnsi="Times New Roman" w:cs="Times New Roman"/>
        </w:rPr>
      </w:pPr>
      <w:r w:rsidRPr="00406BEF">
        <w:rPr>
          <w:rFonts w:ascii="Times New Roman" w:hAnsi="Times New Roman" w:cs="Times New Roman"/>
        </w:rPr>
        <w:t>Вывод из эксплуатации ИАЭС осуществляется на промышленной площадке ИАЭС, где не выявлено видов флоры и фауны, охраняемых в соответствии с законодательством Литвы и Европейского Союза.</w:t>
      </w:r>
    </w:p>
    <w:p w14:paraId="41AF5900" w14:textId="77777777" w:rsidR="004C44CC" w:rsidRPr="00406BEF" w:rsidRDefault="004C44CC" w:rsidP="00F422A6">
      <w:pPr>
        <w:spacing w:after="0" w:line="240" w:lineRule="auto"/>
        <w:jc w:val="both"/>
        <w:rPr>
          <w:rFonts w:ascii="Times New Roman" w:hAnsi="Times New Roman" w:cs="Times New Roman"/>
        </w:rPr>
      </w:pPr>
    </w:p>
    <w:p w14:paraId="7EF6223F" w14:textId="77777777" w:rsidR="004C44CC" w:rsidRPr="00406BEF" w:rsidRDefault="004C44CC" w:rsidP="00F422A6">
      <w:pPr>
        <w:spacing w:after="0" w:line="240" w:lineRule="auto"/>
        <w:jc w:val="both"/>
        <w:rPr>
          <w:rFonts w:ascii="Times New Roman" w:hAnsi="Times New Roman" w:cs="Times New Roman"/>
        </w:rPr>
      </w:pPr>
      <w:r w:rsidRPr="00406BEF">
        <w:rPr>
          <w:rFonts w:ascii="Times New Roman" w:hAnsi="Times New Roman" w:cs="Times New Roman"/>
        </w:rPr>
        <w:t>На основании результатов мониторинга качества окружающих вод работы по выводу из эксплуатации ИАЭС не оказали значительного негативного воздействия на озеро Друкшяй (см. Раздел 4.1.1). Сброс сточных вод в озеро Друкшяй снижается. Выбросы радионуклидов в окружающие воды значительно ниже установленных предельных значений.</w:t>
      </w:r>
    </w:p>
    <w:p w14:paraId="438CD581" w14:textId="77777777" w:rsidR="004C44CC" w:rsidRPr="00406BEF" w:rsidRDefault="004C44CC" w:rsidP="00F422A6">
      <w:pPr>
        <w:spacing w:after="0" w:line="240" w:lineRule="auto"/>
        <w:jc w:val="both"/>
        <w:rPr>
          <w:rFonts w:ascii="Times New Roman" w:hAnsi="Times New Roman" w:cs="Times New Roman"/>
        </w:rPr>
      </w:pPr>
    </w:p>
    <w:p w14:paraId="0CE79134" w14:textId="77777777" w:rsidR="004C44CC" w:rsidRPr="00406BEF" w:rsidRDefault="004C44CC" w:rsidP="00F422A6">
      <w:pPr>
        <w:spacing w:after="0" w:line="240" w:lineRule="auto"/>
        <w:jc w:val="both"/>
        <w:rPr>
          <w:rFonts w:ascii="Times New Roman" w:hAnsi="Times New Roman" w:cs="Times New Roman"/>
        </w:rPr>
      </w:pPr>
      <w:r w:rsidRPr="00406BEF">
        <w:rPr>
          <w:rFonts w:ascii="Times New Roman" w:hAnsi="Times New Roman" w:cs="Times New Roman"/>
        </w:rPr>
        <w:t>Повышенная активность Cs-137, Co-60 и Sr-90, накопившаяся в донных отложениях, является следствием как эксплуатации ИАЭС, так и глобального распространения этих радионуклидов (выброшенных в окружающую среду после аварии на ЧАЭС).</w:t>
      </w:r>
    </w:p>
    <w:p w14:paraId="2ABA3B7A" w14:textId="77777777" w:rsidR="004C44CC" w:rsidRPr="00406BEF" w:rsidRDefault="004C44CC" w:rsidP="00F422A6">
      <w:pPr>
        <w:spacing w:after="0" w:line="240" w:lineRule="auto"/>
        <w:jc w:val="both"/>
        <w:rPr>
          <w:rFonts w:ascii="Times New Roman" w:hAnsi="Times New Roman" w:cs="Times New Roman"/>
        </w:rPr>
      </w:pPr>
    </w:p>
    <w:p w14:paraId="03F1BCF0" w14:textId="64D3D566" w:rsidR="00F422A6" w:rsidRPr="00406BEF" w:rsidRDefault="004C44CC" w:rsidP="00F422A6">
      <w:pPr>
        <w:spacing w:after="0" w:line="240" w:lineRule="auto"/>
        <w:jc w:val="both"/>
        <w:rPr>
          <w:rFonts w:ascii="Times New Roman" w:hAnsi="Times New Roman" w:cs="Times New Roman"/>
        </w:rPr>
      </w:pPr>
      <w:r w:rsidRPr="00406BEF">
        <w:rPr>
          <w:rFonts w:ascii="Times New Roman" w:hAnsi="Times New Roman" w:cs="Times New Roman"/>
        </w:rPr>
        <w:t>Повышенная активность донных отложений не оказывает значительного влияния на биоту озера Друкшяй. В публикации [93] приведена оценка внешнего, внутреннего и суммарного облучения фауны и флоры озера Друкшяй от техногенных радионуклидов Cs-137, Sr-90, Mn-54, Co-60 и естественного K-40 с использованием программы ERICA и данных государственного экологического мониторинга и радиологического мониторинга ИАЭС за 2007–2011 гг.</w:t>
      </w:r>
      <w:r w:rsidR="00F422A6" w:rsidRPr="00406BEF">
        <w:rPr>
          <w:rFonts w:ascii="Times New Roman" w:hAnsi="Times New Roman" w:cs="Times New Roman"/>
        </w:rPr>
        <w:br/>
      </w:r>
    </w:p>
    <w:p w14:paraId="080D9BED" w14:textId="77777777" w:rsidR="00F422A6" w:rsidRPr="00406BEF" w:rsidRDefault="00F422A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422A6" w:rsidRPr="00406BEF" w14:paraId="51864DE4" w14:textId="77777777" w:rsidTr="00422FF7">
        <w:tc>
          <w:tcPr>
            <w:tcW w:w="4683" w:type="dxa"/>
          </w:tcPr>
          <w:p w14:paraId="0533A0CD"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8AC81AF" w14:textId="77777777" w:rsidR="00F422A6" w:rsidRPr="00406BEF" w:rsidRDefault="00F422A6" w:rsidP="00422FF7">
            <w:pPr>
              <w:rPr>
                <w:rFonts w:ascii="Times New Roman" w:hAnsi="Times New Roman" w:cs="Times New Roman"/>
                <w:sz w:val="18"/>
                <w:szCs w:val="18"/>
                <w:lang w:val="ru-RU"/>
              </w:rPr>
            </w:pPr>
          </w:p>
          <w:p w14:paraId="7CF7ECAA" w14:textId="77777777" w:rsidR="00F422A6" w:rsidRPr="00406BEF" w:rsidRDefault="00F422A6"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E3F2AA5"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853E391" w14:textId="77777777" w:rsidR="00F422A6" w:rsidRPr="00406BEF" w:rsidRDefault="00F422A6"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54E1387" w14:textId="77777777"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F502AC9" w14:textId="03B1E9CF" w:rsidR="00F422A6" w:rsidRPr="00406BEF" w:rsidRDefault="00F422A6"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169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8F3EFCC" w14:textId="77777777" w:rsidR="00F422A6" w:rsidRPr="00406BEF" w:rsidRDefault="00F422A6" w:rsidP="004C44CC">
      <w:pPr>
        <w:spacing w:after="0" w:line="240" w:lineRule="auto"/>
        <w:rPr>
          <w:rFonts w:ascii="Times New Roman" w:hAnsi="Times New Roman" w:cs="Times New Roman"/>
        </w:rPr>
      </w:pPr>
    </w:p>
    <w:p w14:paraId="45888B04" w14:textId="3143319D" w:rsidR="004C44CC" w:rsidRPr="00406BEF" w:rsidRDefault="004C44CC" w:rsidP="004C44CC">
      <w:pPr>
        <w:spacing w:after="0" w:line="240" w:lineRule="auto"/>
        <w:rPr>
          <w:rFonts w:ascii="Times New Roman" w:hAnsi="Times New Roman" w:cs="Times New Roman"/>
        </w:rPr>
      </w:pPr>
      <w:r w:rsidRPr="00406BEF">
        <w:rPr>
          <w:rFonts w:ascii="Times New Roman" w:hAnsi="Times New Roman" w:cs="Times New Roman"/>
        </w:rPr>
        <w:t>Расчёты выполнены с использованием максимальных значений удельной и объёмной активности радионуклидов, определённых в период оценки. Результаты показывают, что:</w:t>
      </w:r>
    </w:p>
    <w:p w14:paraId="0942E009" w14:textId="468D50A0" w:rsidR="004C44CC" w:rsidRPr="00406BEF" w:rsidRDefault="004C44CC" w:rsidP="00F724AC">
      <w:pPr>
        <w:pStyle w:val="a8"/>
        <w:numPr>
          <w:ilvl w:val="0"/>
          <w:numId w:val="31"/>
        </w:numPr>
        <w:spacing w:after="0" w:line="240" w:lineRule="auto"/>
        <w:rPr>
          <w:rFonts w:ascii="Times New Roman" w:hAnsi="Times New Roman" w:cs="Times New Roman"/>
        </w:rPr>
      </w:pPr>
      <w:r w:rsidRPr="00406BEF">
        <w:rPr>
          <w:rFonts w:ascii="Times New Roman" w:hAnsi="Times New Roman" w:cs="Times New Roman"/>
        </w:rPr>
        <w:t xml:space="preserve">наибольшему облучению подвергаются водоросли </w:t>
      </w:r>
      <w:r w:rsidR="00AC6D92">
        <w:rPr>
          <w:rFonts w:ascii="Times New Roman" w:hAnsi="Times New Roman" w:cs="Times New Roman"/>
        </w:rPr>
        <w:t xml:space="preserve"> – </w:t>
      </w:r>
      <w:r w:rsidRPr="00406BEF">
        <w:rPr>
          <w:rFonts w:ascii="Times New Roman" w:hAnsi="Times New Roman" w:cs="Times New Roman"/>
        </w:rPr>
        <w:t xml:space="preserve"> до 0,17 мкГр/ч; донные рыбы получают меньшую дозу </w:t>
      </w:r>
      <w:r w:rsidR="00AC6D92">
        <w:rPr>
          <w:rFonts w:ascii="Times New Roman" w:hAnsi="Times New Roman" w:cs="Times New Roman"/>
        </w:rPr>
        <w:t xml:space="preserve"> – </w:t>
      </w:r>
      <w:r w:rsidRPr="00406BEF">
        <w:rPr>
          <w:rFonts w:ascii="Times New Roman" w:hAnsi="Times New Roman" w:cs="Times New Roman"/>
        </w:rPr>
        <w:t xml:space="preserve"> около 0,1 мкГр/ч, а другие рыбы </w:t>
      </w:r>
      <w:r w:rsidR="00AC6D92">
        <w:rPr>
          <w:rFonts w:ascii="Times New Roman" w:hAnsi="Times New Roman" w:cs="Times New Roman"/>
        </w:rPr>
        <w:t xml:space="preserve"> – </w:t>
      </w:r>
      <w:r w:rsidRPr="00406BEF">
        <w:rPr>
          <w:rFonts w:ascii="Times New Roman" w:hAnsi="Times New Roman" w:cs="Times New Roman"/>
        </w:rPr>
        <w:t xml:space="preserve"> около 0,04 мкГр/ч;</w:t>
      </w:r>
    </w:p>
    <w:p w14:paraId="659968C6" w14:textId="77777777" w:rsidR="004C44CC" w:rsidRPr="00406BEF" w:rsidRDefault="004C44CC" w:rsidP="00F724AC">
      <w:pPr>
        <w:pStyle w:val="a8"/>
        <w:numPr>
          <w:ilvl w:val="0"/>
          <w:numId w:val="31"/>
        </w:numPr>
        <w:spacing w:after="0" w:line="240" w:lineRule="auto"/>
        <w:rPr>
          <w:rFonts w:ascii="Times New Roman" w:hAnsi="Times New Roman" w:cs="Times New Roman"/>
        </w:rPr>
      </w:pPr>
      <w:r w:rsidRPr="00406BEF">
        <w:rPr>
          <w:rFonts w:ascii="Times New Roman" w:hAnsi="Times New Roman" w:cs="Times New Roman"/>
        </w:rPr>
        <w:t>наибольший вклад в облучение биоты вносит естественный K-40; вклад радионуклидов Sr-90, Mn-54, Co-60 в суммарное облучение очень мал;</w:t>
      </w:r>
    </w:p>
    <w:p w14:paraId="495553EA" w14:textId="2DAE9009" w:rsidR="004C44CC" w:rsidRPr="00406BEF" w:rsidRDefault="004C44CC" w:rsidP="00F724AC">
      <w:pPr>
        <w:pStyle w:val="a8"/>
        <w:numPr>
          <w:ilvl w:val="0"/>
          <w:numId w:val="31"/>
        </w:numPr>
        <w:spacing w:after="0" w:line="240" w:lineRule="auto"/>
        <w:rPr>
          <w:rFonts w:ascii="Times New Roman" w:hAnsi="Times New Roman" w:cs="Times New Roman"/>
        </w:rPr>
      </w:pPr>
      <w:r w:rsidRPr="00406BEF">
        <w:rPr>
          <w:rFonts w:ascii="Times New Roman" w:hAnsi="Times New Roman" w:cs="Times New Roman"/>
        </w:rPr>
        <w:t>облучение биоты от Cs-137, распространившегося глобально в результате аварии на ЧАЭС, по сравнению с другими техногенными радионуклидами является наибольшим: доза облучения водорослей и донных рыб от Cs-137 составляет примерно 0,03 и 0,02 мкГр/ч соответственно.</w:t>
      </w:r>
    </w:p>
    <w:p w14:paraId="698105A2" w14:textId="77777777" w:rsidR="004C44CC" w:rsidRPr="00406BEF" w:rsidRDefault="004C44CC" w:rsidP="00671E6C">
      <w:pPr>
        <w:spacing w:after="0" w:line="240" w:lineRule="auto"/>
        <w:ind w:firstLine="709"/>
        <w:jc w:val="both"/>
        <w:rPr>
          <w:rFonts w:ascii="Times New Roman" w:hAnsi="Times New Roman" w:cs="Times New Roman"/>
        </w:rPr>
      </w:pPr>
      <w:r w:rsidRPr="00406BEF">
        <w:rPr>
          <w:rFonts w:ascii="Times New Roman" w:hAnsi="Times New Roman" w:cs="Times New Roman"/>
        </w:rPr>
        <w:t>Максимальная мощность дозы от техногенных радионуклидов составляет около 0,03 мкГр/ч или 0,72 мкГр/сут. Эта мощность дозы ниже эталонных уровней мощности дозы для водных организмов (1–10 мкГр/сут), установленных в публикации МКРЗ [94], при которых возможны эффекты ионизирующего излучения на отдельные организмы биоты и которые рекомендованы для использования в качестве эталонного уровня при оптимизации охраны окружающей среды от облучения ионизирующим излучением. Следовательно, можно утверждать, что эффекты ионизирующего излучения на биоту озера Друкшяй несущественны и меры по снижению воздействия не требуются.</w:t>
      </w:r>
    </w:p>
    <w:p w14:paraId="4D6A5913" w14:textId="77777777" w:rsidR="004C44CC" w:rsidRPr="00406BEF" w:rsidRDefault="004C44CC" w:rsidP="00671E6C">
      <w:pPr>
        <w:spacing w:after="0" w:line="240" w:lineRule="auto"/>
        <w:ind w:firstLine="709"/>
        <w:jc w:val="both"/>
        <w:rPr>
          <w:rFonts w:ascii="Times New Roman" w:hAnsi="Times New Roman" w:cs="Times New Roman"/>
        </w:rPr>
      </w:pPr>
      <w:r w:rsidRPr="00406BEF">
        <w:rPr>
          <w:rFonts w:ascii="Times New Roman" w:hAnsi="Times New Roman" w:cs="Times New Roman"/>
        </w:rPr>
        <w:t>С точки зрения фонового загрязнения площадка ИАЭС и прилегающая территория оцениваются как относительно чистый сельский район Утенского уезда Литвы (см. Раздел 4.2.1). Выбросы загрязняющих веществ CO, NOₓ, SO₂ и др. от стационарных источников загрязнения ИАЭС постоянно снижаются. В атмосферном воздухе ИАЭС измеряются небольшие концентрации Cs-137, Co-60, Sr-90, которые практически не отличаются от измеренных в других районах Литвы при государственном радиологическом мониторинге. Существенного увеличения загрязнения в ходе дальнейшего вывода из эксплуатации ИАЭС не ожидается (см. Раздел 4.2.3). При сносе зданий возможно увеличение шума, вибраций и пыли в окружающей среде. Однако это воздействие будет ограничено по времени и месту и поэтому не окажет значительного влияния на биоразнообразие.</w:t>
      </w:r>
    </w:p>
    <w:p w14:paraId="78190EB5" w14:textId="77777777" w:rsidR="004C44CC" w:rsidRPr="00406BEF" w:rsidRDefault="004C44CC" w:rsidP="00671E6C">
      <w:pPr>
        <w:spacing w:after="0" w:line="240" w:lineRule="auto"/>
        <w:ind w:firstLine="709"/>
        <w:jc w:val="both"/>
        <w:rPr>
          <w:rFonts w:ascii="Times New Roman" w:hAnsi="Times New Roman" w:cs="Times New Roman"/>
        </w:rPr>
      </w:pPr>
      <w:r w:rsidRPr="00406BEF">
        <w:rPr>
          <w:rFonts w:ascii="Times New Roman" w:hAnsi="Times New Roman" w:cs="Times New Roman"/>
        </w:rPr>
        <w:t>Работы по выводу из эксплуатации ИАЭС не затронут охраняемые территории в Литве, Латвии и Беларуси, а также охраняемые виды растений и животных в этих районах. Эти территории достаточно удалены от потенциальных факторов воздействия (шум, транспорт, вибрации, рассеивание загрязнений, выбрасываемых в воздух и воду).</w:t>
      </w:r>
    </w:p>
    <w:p w14:paraId="256195A9" w14:textId="4C8E5B3E" w:rsidR="00671E6C" w:rsidRPr="00406BEF" w:rsidRDefault="004C44CC" w:rsidP="00671E6C">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Воздействие работ по выводу из эксплуатации ИАЭС и обращению с </w:t>
      </w:r>
      <w:r w:rsidR="00EB4EDB" w:rsidRPr="00406BEF">
        <w:rPr>
          <w:rFonts w:ascii="Times New Roman" w:hAnsi="Times New Roman" w:cs="Times New Roman"/>
        </w:rPr>
        <w:t>РО</w:t>
      </w:r>
      <w:r w:rsidRPr="00406BEF">
        <w:rPr>
          <w:rFonts w:ascii="Times New Roman" w:hAnsi="Times New Roman" w:cs="Times New Roman"/>
        </w:rPr>
        <w:t xml:space="preserve"> является локальным, ограниченным территорией промышленной площадки ИАЭС и прилегающих объектов ядерного топлива, а также закрытыми транспортными дорогами, соединяющими их.</w:t>
      </w:r>
    </w:p>
    <w:p w14:paraId="30587B75" w14:textId="77777777" w:rsidR="00671E6C" w:rsidRPr="00406BEF" w:rsidRDefault="00671E6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71E6C" w:rsidRPr="00406BEF" w14:paraId="205CA092" w14:textId="77777777" w:rsidTr="00422FF7">
        <w:tc>
          <w:tcPr>
            <w:tcW w:w="4683" w:type="dxa"/>
          </w:tcPr>
          <w:p w14:paraId="55C0231F" w14:textId="77777777" w:rsidR="00671E6C" w:rsidRPr="00406BEF" w:rsidRDefault="00671E6C"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7102E3C" w14:textId="77777777" w:rsidR="00671E6C" w:rsidRPr="00406BEF" w:rsidRDefault="00671E6C" w:rsidP="00422FF7">
            <w:pPr>
              <w:rPr>
                <w:rFonts w:ascii="Times New Roman" w:hAnsi="Times New Roman" w:cs="Times New Roman"/>
                <w:sz w:val="18"/>
                <w:szCs w:val="18"/>
                <w:lang w:val="ru-RU"/>
              </w:rPr>
            </w:pPr>
          </w:p>
          <w:p w14:paraId="52CA82B2" w14:textId="77777777" w:rsidR="00671E6C" w:rsidRPr="00406BEF" w:rsidRDefault="00671E6C"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E04CAC5" w14:textId="77777777" w:rsidR="00671E6C" w:rsidRPr="00406BEF" w:rsidRDefault="00671E6C"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8E3B4D1" w14:textId="77777777" w:rsidR="00671E6C" w:rsidRPr="00406BEF" w:rsidRDefault="00671E6C"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29C9A2E" w14:textId="77777777" w:rsidR="00671E6C" w:rsidRPr="00406BEF" w:rsidRDefault="00671E6C"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CD3B1E6" w14:textId="131819BF" w:rsidR="00671E6C" w:rsidRPr="00406BEF" w:rsidRDefault="00671E6C"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170 </w:t>
            </w:r>
            <w:r w:rsidR="00B6157D">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ADEE2E9" w14:textId="77777777" w:rsidR="00671E6C" w:rsidRPr="00406BEF" w:rsidRDefault="00671E6C" w:rsidP="004C44CC">
      <w:pPr>
        <w:spacing w:after="0" w:line="240" w:lineRule="auto"/>
        <w:rPr>
          <w:rFonts w:ascii="Times New Roman" w:hAnsi="Times New Roman" w:cs="Times New Roman"/>
        </w:rPr>
      </w:pPr>
    </w:p>
    <w:p w14:paraId="2B74BD56" w14:textId="23B3B8DF" w:rsidR="004C44CC" w:rsidRPr="00406BEF" w:rsidRDefault="004C44CC" w:rsidP="00671E6C">
      <w:pPr>
        <w:spacing w:after="0" w:line="240" w:lineRule="auto"/>
        <w:jc w:val="both"/>
        <w:rPr>
          <w:rFonts w:ascii="Times New Roman" w:hAnsi="Times New Roman" w:cs="Times New Roman"/>
        </w:rPr>
      </w:pPr>
      <w:r w:rsidRPr="00406BEF">
        <w:rPr>
          <w:rFonts w:ascii="Times New Roman" w:hAnsi="Times New Roman" w:cs="Times New Roman"/>
        </w:rPr>
        <w:t>Работы по выводу из эксплуатации ИАЭС не оказали и не будут оказывать значительного воздействия на биоразнообразие.</w:t>
      </w:r>
    </w:p>
    <w:p w14:paraId="389060B0" w14:textId="77777777" w:rsidR="004C44CC" w:rsidRPr="00406BEF" w:rsidRDefault="004C44CC" w:rsidP="004C44CC">
      <w:pPr>
        <w:spacing w:after="0" w:line="240" w:lineRule="auto"/>
        <w:rPr>
          <w:rFonts w:ascii="Times New Roman" w:hAnsi="Times New Roman" w:cs="Times New Roman"/>
        </w:rPr>
      </w:pPr>
    </w:p>
    <w:p w14:paraId="15DA0E9D" w14:textId="7C92A214" w:rsidR="004C44CC" w:rsidRPr="00406BEF" w:rsidRDefault="004C44CC" w:rsidP="00671E6C">
      <w:pPr>
        <w:spacing w:after="0" w:line="240" w:lineRule="auto"/>
        <w:outlineLvl w:val="2"/>
        <w:rPr>
          <w:rFonts w:ascii="Times New Roman" w:hAnsi="Times New Roman" w:cs="Times New Roman"/>
          <w:b/>
        </w:rPr>
      </w:pPr>
      <w:bookmarkStart w:id="50" w:name="_Toc217406049"/>
      <w:r w:rsidRPr="00406BEF">
        <w:rPr>
          <w:rFonts w:ascii="Times New Roman" w:hAnsi="Times New Roman" w:cs="Times New Roman"/>
          <w:b/>
        </w:rPr>
        <w:t>4.6.4</w:t>
      </w:r>
      <w:r w:rsidR="00671E6C"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50"/>
    </w:p>
    <w:p w14:paraId="4D635496" w14:textId="77777777" w:rsidR="00671E6C" w:rsidRPr="00406BEF" w:rsidRDefault="00671E6C" w:rsidP="004C44CC">
      <w:pPr>
        <w:spacing w:after="0" w:line="240" w:lineRule="auto"/>
        <w:rPr>
          <w:rFonts w:ascii="Times New Roman" w:hAnsi="Times New Roman" w:cs="Times New Roman"/>
        </w:rPr>
      </w:pPr>
    </w:p>
    <w:p w14:paraId="18EF9F80" w14:textId="696F6C3B" w:rsidR="007B7422" w:rsidRPr="00406BEF" w:rsidRDefault="004C44CC" w:rsidP="00671E6C">
      <w:pPr>
        <w:spacing w:after="0" w:line="240" w:lineRule="auto"/>
        <w:ind w:firstLine="709"/>
        <w:jc w:val="both"/>
        <w:rPr>
          <w:rFonts w:ascii="Times New Roman" w:hAnsi="Times New Roman" w:cs="Times New Roman"/>
        </w:rPr>
      </w:pPr>
      <w:r w:rsidRPr="00406BEF">
        <w:rPr>
          <w:rFonts w:ascii="Times New Roman" w:hAnsi="Times New Roman" w:cs="Times New Roman"/>
        </w:rPr>
        <w:t>Поскольку планируемая деятельность не окажет существенного воздействия на биоразнообразие, специальные меры по снижению воздействия на биоразнообразие не предусмотрены. Меры по снижению воздействия на поверхностные воды и атмосферный воздух описаны в Разделах 4.1.4 и 4.2.4. Применение этих мер также снижает потенциальное негативное воздействие на компоненты биологической среды.</w:t>
      </w:r>
    </w:p>
    <w:p w14:paraId="4F3536AC" w14:textId="179C6D5C" w:rsidR="00671E6C" w:rsidRPr="00406BEF" w:rsidRDefault="00671E6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671E6C" w:rsidRPr="00406BEF" w14:paraId="305573F1" w14:textId="77777777" w:rsidTr="00422FF7">
        <w:tc>
          <w:tcPr>
            <w:tcW w:w="4683" w:type="dxa"/>
          </w:tcPr>
          <w:p w14:paraId="137A4637" w14:textId="77777777" w:rsidR="00671E6C" w:rsidRPr="00406BEF" w:rsidRDefault="00671E6C"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4E463F3" w14:textId="77777777" w:rsidR="00671E6C" w:rsidRPr="00406BEF" w:rsidRDefault="00671E6C" w:rsidP="00422FF7">
            <w:pPr>
              <w:rPr>
                <w:rFonts w:ascii="Times New Roman" w:hAnsi="Times New Roman" w:cs="Times New Roman"/>
                <w:sz w:val="18"/>
                <w:szCs w:val="18"/>
                <w:lang w:val="ru-RU"/>
              </w:rPr>
            </w:pPr>
          </w:p>
          <w:p w14:paraId="58DB556A" w14:textId="77777777" w:rsidR="00671E6C" w:rsidRPr="00406BEF" w:rsidRDefault="00671E6C"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168B22D" w14:textId="77777777" w:rsidR="00671E6C" w:rsidRPr="00406BEF" w:rsidRDefault="00671E6C"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8884D0D" w14:textId="77777777" w:rsidR="00671E6C" w:rsidRPr="00406BEF" w:rsidRDefault="00671E6C"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000CA5C" w14:textId="77777777" w:rsidR="00671E6C" w:rsidRPr="00406BEF" w:rsidRDefault="00671E6C"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95FEEB5" w14:textId="03AC336F" w:rsidR="00671E6C" w:rsidRPr="00406BEF" w:rsidRDefault="00671E6C"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171 </w:t>
            </w:r>
            <w:r w:rsidR="00E13D1A">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71C0FE7" w14:textId="3A9AF493" w:rsidR="007B7422" w:rsidRPr="00406BEF" w:rsidRDefault="007B7422" w:rsidP="00E418E6">
      <w:pPr>
        <w:spacing w:after="0" w:line="240" w:lineRule="auto"/>
        <w:rPr>
          <w:rFonts w:ascii="Times New Roman" w:hAnsi="Times New Roman" w:cs="Times New Roman"/>
        </w:rPr>
      </w:pPr>
    </w:p>
    <w:p w14:paraId="0C24F75A" w14:textId="19970773" w:rsidR="00671E6C" w:rsidRPr="00406BEF" w:rsidRDefault="00D72F69" w:rsidP="00417C14">
      <w:pPr>
        <w:spacing w:after="0" w:line="240" w:lineRule="auto"/>
        <w:outlineLvl w:val="1"/>
        <w:rPr>
          <w:rFonts w:ascii="Times New Roman" w:hAnsi="Times New Roman" w:cs="Times New Roman"/>
          <w:b/>
        </w:rPr>
      </w:pPr>
      <w:bookmarkStart w:id="51" w:name="_Toc217406050"/>
      <w:r w:rsidRPr="00406BEF">
        <w:rPr>
          <w:rFonts w:ascii="Times New Roman" w:hAnsi="Times New Roman" w:cs="Times New Roman"/>
          <w:b/>
        </w:rPr>
        <w:t>4.7</w:t>
      </w:r>
      <w:r w:rsidRPr="00406BEF">
        <w:rPr>
          <w:rFonts w:ascii="Times New Roman" w:hAnsi="Times New Roman" w:cs="Times New Roman"/>
          <w:b/>
        </w:rPr>
        <w:tab/>
        <w:t>СОЦИАЛЬНО-ЭКОНОМИЧЕСКАЯ СРЕДА</w:t>
      </w:r>
      <w:bookmarkEnd w:id="51"/>
    </w:p>
    <w:p w14:paraId="0D60E80D" w14:textId="77777777" w:rsidR="00671E6C" w:rsidRPr="00406BEF" w:rsidRDefault="00671E6C" w:rsidP="00671E6C">
      <w:pPr>
        <w:spacing w:after="0" w:line="240" w:lineRule="auto"/>
        <w:rPr>
          <w:rFonts w:ascii="Times New Roman" w:hAnsi="Times New Roman" w:cs="Times New Roman"/>
        </w:rPr>
      </w:pPr>
    </w:p>
    <w:p w14:paraId="0131FFDB" w14:textId="4101A58C" w:rsidR="00671E6C" w:rsidRPr="00406BEF" w:rsidRDefault="00671E6C" w:rsidP="00417C14">
      <w:pPr>
        <w:spacing w:after="0" w:line="240" w:lineRule="auto"/>
        <w:outlineLvl w:val="2"/>
        <w:rPr>
          <w:rFonts w:ascii="Times New Roman" w:hAnsi="Times New Roman" w:cs="Times New Roman"/>
          <w:b/>
        </w:rPr>
      </w:pPr>
      <w:bookmarkStart w:id="52" w:name="_Toc217406051"/>
      <w:r w:rsidRPr="00406BEF">
        <w:rPr>
          <w:rFonts w:ascii="Times New Roman" w:hAnsi="Times New Roman" w:cs="Times New Roman"/>
          <w:b/>
        </w:rPr>
        <w:t>4.7.1</w:t>
      </w:r>
      <w:r w:rsidR="00417C14" w:rsidRPr="00406BEF">
        <w:rPr>
          <w:rFonts w:ascii="Times New Roman" w:hAnsi="Times New Roman" w:cs="Times New Roman"/>
          <w:b/>
        </w:rPr>
        <w:tab/>
      </w:r>
      <w:r w:rsidRPr="00406BEF">
        <w:rPr>
          <w:rFonts w:ascii="Times New Roman" w:hAnsi="Times New Roman" w:cs="Times New Roman"/>
          <w:b/>
        </w:rPr>
        <w:t>Текущее состояние</w:t>
      </w:r>
      <w:bookmarkEnd w:id="52"/>
    </w:p>
    <w:p w14:paraId="41D8DBA5" w14:textId="77777777" w:rsidR="00671E6C" w:rsidRPr="00406BEF" w:rsidRDefault="00671E6C" w:rsidP="00671E6C">
      <w:pPr>
        <w:spacing w:after="0" w:line="240" w:lineRule="auto"/>
        <w:rPr>
          <w:rFonts w:ascii="Times New Roman" w:hAnsi="Times New Roman" w:cs="Times New Roman"/>
        </w:rPr>
      </w:pPr>
    </w:p>
    <w:p w14:paraId="763124F6" w14:textId="5A0A9E6B" w:rsidR="00671E6C" w:rsidRPr="00406BEF" w:rsidRDefault="00671E6C" w:rsidP="00417C14">
      <w:pPr>
        <w:spacing w:after="0" w:line="240" w:lineRule="auto"/>
        <w:outlineLvl w:val="3"/>
        <w:rPr>
          <w:rFonts w:ascii="Times New Roman" w:hAnsi="Times New Roman" w:cs="Times New Roman"/>
          <w:b/>
        </w:rPr>
      </w:pPr>
      <w:r w:rsidRPr="00406BEF">
        <w:rPr>
          <w:rFonts w:ascii="Times New Roman" w:hAnsi="Times New Roman" w:cs="Times New Roman"/>
          <w:b/>
        </w:rPr>
        <w:t>4.7.1.1</w:t>
      </w:r>
      <w:r w:rsidR="00417C14" w:rsidRPr="00406BEF">
        <w:rPr>
          <w:rFonts w:ascii="Times New Roman" w:hAnsi="Times New Roman" w:cs="Times New Roman"/>
          <w:b/>
        </w:rPr>
        <w:tab/>
      </w:r>
      <w:r w:rsidRPr="00406BEF">
        <w:rPr>
          <w:rFonts w:ascii="Times New Roman" w:hAnsi="Times New Roman" w:cs="Times New Roman"/>
          <w:b/>
        </w:rPr>
        <w:t>Население и демографические показатели</w:t>
      </w:r>
    </w:p>
    <w:p w14:paraId="3EF4D48D" w14:textId="77777777" w:rsidR="00671E6C" w:rsidRPr="00406BEF" w:rsidRDefault="00671E6C" w:rsidP="00671E6C">
      <w:pPr>
        <w:spacing w:after="0" w:line="240" w:lineRule="auto"/>
        <w:rPr>
          <w:rFonts w:ascii="Times New Roman" w:hAnsi="Times New Roman" w:cs="Times New Roman"/>
        </w:rPr>
      </w:pPr>
    </w:p>
    <w:p w14:paraId="5663D83E" w14:textId="37827CE7" w:rsidR="00671E6C" w:rsidRPr="00406BEF" w:rsidRDefault="00671E6C" w:rsidP="00417C14">
      <w:pPr>
        <w:spacing w:after="0" w:line="240" w:lineRule="auto"/>
        <w:ind w:firstLine="720"/>
        <w:jc w:val="both"/>
        <w:rPr>
          <w:rFonts w:ascii="Times New Roman" w:hAnsi="Times New Roman" w:cs="Times New Roman"/>
        </w:rPr>
      </w:pPr>
      <w:r w:rsidRPr="00406BEF">
        <w:rPr>
          <w:rFonts w:ascii="Times New Roman" w:hAnsi="Times New Roman" w:cs="Times New Roman"/>
        </w:rPr>
        <w:t xml:space="preserve">По данным на 2024 г., общая численность постоянного населения района Игналинской АЭС, включающего Висагинский городской муниципалитет (58 км²), Игналинский район (1447 км²) и Зарасайский район (1334 км²), составила 47 461 человек (в Висагинасе </w:t>
      </w:r>
      <w:r w:rsidR="00AC6D92">
        <w:rPr>
          <w:rFonts w:ascii="Times New Roman" w:hAnsi="Times New Roman" w:cs="Times New Roman"/>
        </w:rPr>
        <w:t xml:space="preserve"> – </w:t>
      </w:r>
      <w:r w:rsidRPr="00406BEF">
        <w:rPr>
          <w:rFonts w:ascii="Times New Roman" w:hAnsi="Times New Roman" w:cs="Times New Roman"/>
        </w:rPr>
        <w:t xml:space="preserve"> 19 493, в Игналинском и Зарасайском районах </w:t>
      </w:r>
      <w:r w:rsidR="00AC6D92">
        <w:rPr>
          <w:rFonts w:ascii="Times New Roman" w:hAnsi="Times New Roman" w:cs="Times New Roman"/>
        </w:rPr>
        <w:t xml:space="preserve"> – </w:t>
      </w:r>
      <w:r w:rsidRPr="00406BEF">
        <w:rPr>
          <w:rFonts w:ascii="Times New Roman" w:hAnsi="Times New Roman" w:cs="Times New Roman"/>
        </w:rPr>
        <w:t xml:space="preserve"> 13 746 и 14 222 соответственно). Хотя район ИАЭС занимает 4,3 % территории страны, его население составляет около 1,6 % населения Литвы. Таким образом, район ИАЭС считается одним из регионов с наименьшей численностью населения и одной из самых низких плотностей населения в Литве, за исключением города Висагинас, где плотность населения составляет 337,7 чел./км² </w:t>
      </w:r>
      <w:r w:rsidR="00AC6D92">
        <w:rPr>
          <w:rFonts w:ascii="Times New Roman" w:hAnsi="Times New Roman" w:cs="Times New Roman"/>
        </w:rPr>
        <w:t xml:space="preserve"> – </w:t>
      </w:r>
      <w:r w:rsidRPr="00406BEF">
        <w:rPr>
          <w:rFonts w:ascii="Times New Roman" w:hAnsi="Times New Roman" w:cs="Times New Roman"/>
        </w:rPr>
        <w:t xml:space="preserve"> и значительно превышает средний показатель по стране (44,2 чел./км²). С 2008 по 2024 г. общая численность населения района ИАЭС сократилась примерно на 31,0 % </w:t>
      </w:r>
      <w:r w:rsidR="00AC6D92">
        <w:rPr>
          <w:rFonts w:ascii="Times New Roman" w:hAnsi="Times New Roman" w:cs="Times New Roman"/>
        </w:rPr>
        <w:t xml:space="preserve"> – </w:t>
      </w:r>
      <w:r w:rsidRPr="00406BEF">
        <w:rPr>
          <w:rFonts w:ascii="Times New Roman" w:hAnsi="Times New Roman" w:cs="Times New Roman"/>
        </w:rPr>
        <w:t xml:space="preserve"> с 68,8 до ~47,5 тыс. чел. (см. Рисунок 4.7-1).</w:t>
      </w:r>
    </w:p>
    <w:p w14:paraId="4F6BB709" w14:textId="7931F20C" w:rsidR="00671E6C" w:rsidRPr="00406BEF" w:rsidRDefault="00671E6C" w:rsidP="00671E6C">
      <w:pPr>
        <w:spacing w:after="0" w:line="240" w:lineRule="auto"/>
        <w:rPr>
          <w:rFonts w:ascii="Times New Roman" w:hAnsi="Times New Roman" w:cs="Times New Roman"/>
        </w:rPr>
      </w:pPr>
    </w:p>
    <w:p w14:paraId="0C1FBAC3" w14:textId="77777777" w:rsidR="00417C14" w:rsidRPr="00406BEF" w:rsidRDefault="00417C14" w:rsidP="00417C14">
      <w:pPr>
        <w:spacing w:after="0" w:line="240" w:lineRule="auto"/>
        <w:jc w:val="center"/>
        <w:rPr>
          <w:rFonts w:ascii="Times New Roman" w:hAnsi="Times New Roman" w:cs="Times New Roman"/>
        </w:rPr>
      </w:pPr>
    </w:p>
    <w:p w14:paraId="7259BF6A" w14:textId="77777777" w:rsidR="00671E6C" w:rsidRPr="00406BEF" w:rsidRDefault="00671E6C" w:rsidP="00417C14">
      <w:pPr>
        <w:spacing w:after="0" w:line="240" w:lineRule="auto"/>
        <w:jc w:val="center"/>
        <w:rPr>
          <w:rFonts w:ascii="Times New Roman" w:hAnsi="Times New Roman" w:cs="Times New Roman"/>
        </w:rPr>
      </w:pPr>
      <w:r w:rsidRPr="00406BEF">
        <w:rPr>
          <w:rFonts w:ascii="Times New Roman" w:hAnsi="Times New Roman" w:cs="Times New Roman"/>
        </w:rPr>
        <w:t>Рисунок 4.7-1. Изменение численности населения в районе ИАЭС в 2008–2024 гг.</w:t>
      </w:r>
    </w:p>
    <w:p w14:paraId="78113BF7" w14:textId="77777777" w:rsidR="00671E6C" w:rsidRPr="00406BEF" w:rsidRDefault="00671E6C" w:rsidP="00417C14">
      <w:pPr>
        <w:spacing w:after="0" w:line="240" w:lineRule="auto"/>
        <w:jc w:val="center"/>
        <w:rPr>
          <w:rFonts w:ascii="Times New Roman" w:hAnsi="Times New Roman" w:cs="Times New Roman"/>
        </w:rPr>
      </w:pPr>
      <w:r w:rsidRPr="00406BEF">
        <w:rPr>
          <w:rFonts w:ascii="Times New Roman" w:hAnsi="Times New Roman" w:cs="Times New Roman"/>
        </w:rPr>
        <w:t>(Источник: https://osp.stat.gov.lt/)</w:t>
      </w:r>
    </w:p>
    <w:p w14:paraId="483679AD" w14:textId="21B52B67" w:rsidR="00417C14" w:rsidRPr="00406BEF" w:rsidRDefault="00417C14">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17C14" w:rsidRPr="00406BEF" w14:paraId="1462BA3C" w14:textId="77777777" w:rsidTr="00422FF7">
        <w:tc>
          <w:tcPr>
            <w:tcW w:w="4683" w:type="dxa"/>
          </w:tcPr>
          <w:p w14:paraId="32A47948" w14:textId="77777777" w:rsidR="00417C14" w:rsidRPr="00406BEF" w:rsidRDefault="00417C14"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ACD8A9B" w14:textId="77777777" w:rsidR="00417C14" w:rsidRPr="00406BEF" w:rsidRDefault="00417C14" w:rsidP="00422FF7">
            <w:pPr>
              <w:rPr>
                <w:rFonts w:ascii="Times New Roman" w:hAnsi="Times New Roman" w:cs="Times New Roman"/>
                <w:sz w:val="18"/>
                <w:szCs w:val="18"/>
                <w:lang w:val="ru-RU"/>
              </w:rPr>
            </w:pPr>
          </w:p>
          <w:p w14:paraId="6A4B5923" w14:textId="77777777" w:rsidR="00417C14" w:rsidRPr="00406BEF" w:rsidRDefault="00417C14"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7A7853B" w14:textId="77777777" w:rsidR="00417C14" w:rsidRPr="00406BEF" w:rsidRDefault="00417C14"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0AF0965" w14:textId="77777777" w:rsidR="00417C14" w:rsidRPr="00406BEF" w:rsidRDefault="00417C14"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081CD0" w14:textId="77777777" w:rsidR="00417C14" w:rsidRPr="00406BEF" w:rsidRDefault="00417C14"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0464F73" w14:textId="54008B7C" w:rsidR="00417C14" w:rsidRPr="00406BEF" w:rsidRDefault="00417C14"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172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E4ECF88" w14:textId="707C6853" w:rsidR="00671E6C" w:rsidRPr="00406BEF" w:rsidRDefault="00671E6C" w:rsidP="00671E6C">
      <w:pPr>
        <w:spacing w:after="0" w:line="240" w:lineRule="auto"/>
        <w:rPr>
          <w:rFonts w:ascii="Times New Roman" w:hAnsi="Times New Roman" w:cs="Times New Roman"/>
        </w:rPr>
      </w:pPr>
    </w:p>
    <w:p w14:paraId="6CE6C0EE" w14:textId="77777777" w:rsidR="00671E6C" w:rsidRPr="00406BEF" w:rsidRDefault="00671E6C" w:rsidP="00417C14">
      <w:pPr>
        <w:spacing w:after="0" w:line="240" w:lineRule="auto"/>
        <w:ind w:firstLine="709"/>
        <w:jc w:val="both"/>
        <w:rPr>
          <w:rFonts w:ascii="Times New Roman" w:hAnsi="Times New Roman" w:cs="Times New Roman"/>
        </w:rPr>
      </w:pPr>
      <w:r w:rsidRPr="00406BEF">
        <w:rPr>
          <w:rFonts w:ascii="Times New Roman" w:hAnsi="Times New Roman" w:cs="Times New Roman"/>
        </w:rPr>
        <w:t>Демографическая ситуация описывает численность, состав, территориальное распределение населения, их изменения и анализ демографических процессов (рождаемость, смертность, миграция). Демографические показатели района ИАЭС и Литвы в 2024 г. представлены в Таблице 4.7-1.</w:t>
      </w:r>
    </w:p>
    <w:p w14:paraId="6B84578E" w14:textId="162F2870" w:rsidR="00671E6C" w:rsidRPr="00406BEF" w:rsidRDefault="00671E6C" w:rsidP="00417C14">
      <w:pPr>
        <w:spacing w:after="0" w:line="240" w:lineRule="auto"/>
        <w:jc w:val="center"/>
        <w:rPr>
          <w:rFonts w:ascii="Times New Roman" w:hAnsi="Times New Roman" w:cs="Times New Roman"/>
        </w:rPr>
      </w:pPr>
    </w:p>
    <w:p w14:paraId="4F1FCE68" w14:textId="77777777" w:rsidR="00671E6C" w:rsidRPr="00406BEF" w:rsidRDefault="00671E6C" w:rsidP="00417C14">
      <w:pPr>
        <w:spacing w:after="0" w:line="240" w:lineRule="auto"/>
        <w:jc w:val="center"/>
        <w:rPr>
          <w:rFonts w:ascii="Times New Roman" w:hAnsi="Times New Roman" w:cs="Times New Roman"/>
        </w:rPr>
      </w:pPr>
      <w:r w:rsidRPr="00406BEF">
        <w:rPr>
          <w:rFonts w:ascii="Times New Roman" w:hAnsi="Times New Roman" w:cs="Times New Roman"/>
        </w:rPr>
        <w:t>Таблица 4.7-1. Демографические показатели в 2024 г.</w:t>
      </w:r>
    </w:p>
    <w:p w14:paraId="123E544F" w14:textId="77777777" w:rsidR="00671E6C" w:rsidRPr="00406BEF" w:rsidRDefault="00671E6C" w:rsidP="00417C14">
      <w:pPr>
        <w:spacing w:after="0" w:line="240" w:lineRule="auto"/>
        <w:jc w:val="center"/>
        <w:rPr>
          <w:rFonts w:ascii="Times New Roman" w:hAnsi="Times New Roman" w:cs="Times New Roman"/>
        </w:rPr>
      </w:pPr>
      <w:r w:rsidRPr="00406BEF">
        <w:rPr>
          <w:rFonts w:ascii="Times New Roman" w:hAnsi="Times New Roman" w:cs="Times New Roman"/>
        </w:rPr>
        <w:t>(Источник: https://osp.stat.gov.lt/)</w:t>
      </w:r>
    </w:p>
    <w:tbl>
      <w:tblPr>
        <w:tblW w:w="0" w:type="auto"/>
        <w:tblLayout w:type="fixed"/>
        <w:tblCellMar>
          <w:left w:w="10" w:type="dxa"/>
          <w:right w:w="10" w:type="dxa"/>
        </w:tblCellMar>
        <w:tblLook w:val="0000" w:firstRow="0" w:lastRow="0" w:firstColumn="0" w:lastColumn="0" w:noHBand="0" w:noVBand="0"/>
      </w:tblPr>
      <w:tblGrid>
        <w:gridCol w:w="3408"/>
        <w:gridCol w:w="1248"/>
        <w:gridCol w:w="1248"/>
        <w:gridCol w:w="1243"/>
        <w:gridCol w:w="1238"/>
        <w:gridCol w:w="1262"/>
      </w:tblGrid>
      <w:tr w:rsidR="00417C14" w:rsidRPr="00406BEF" w14:paraId="28BEE393" w14:textId="77777777" w:rsidTr="00417C14">
        <w:trPr>
          <w:trHeight w:hRule="exact" w:val="638"/>
        </w:trPr>
        <w:tc>
          <w:tcPr>
            <w:tcW w:w="3408" w:type="dxa"/>
            <w:tcBorders>
              <w:top w:val="single" w:sz="4" w:space="0" w:color="auto"/>
              <w:left w:val="single" w:sz="4" w:space="0" w:color="auto"/>
            </w:tcBorders>
            <w:shd w:val="clear" w:color="auto" w:fill="FFFFFF"/>
          </w:tcPr>
          <w:p w14:paraId="7DDF31B4" w14:textId="1E951FF8" w:rsidR="00417C14" w:rsidRPr="00406BEF" w:rsidRDefault="00417C14" w:rsidP="00417C14">
            <w:pPr>
              <w:pStyle w:val="23"/>
              <w:shd w:val="clear" w:color="auto" w:fill="auto"/>
              <w:spacing w:before="0" w:after="0" w:line="220" w:lineRule="exact"/>
              <w:ind w:firstLine="0"/>
              <w:jc w:val="center"/>
              <w:rPr>
                <w:sz w:val="20"/>
                <w:szCs w:val="20"/>
                <w:lang w:val="ru-RU"/>
              </w:rPr>
            </w:pPr>
            <w:r w:rsidRPr="00406BEF">
              <w:rPr>
                <w:rStyle w:val="aa"/>
                <w:sz w:val="20"/>
                <w:szCs w:val="20"/>
                <w:lang w:val="ru-RU"/>
              </w:rPr>
              <w:t>Индикатор</w:t>
            </w:r>
          </w:p>
        </w:tc>
        <w:tc>
          <w:tcPr>
            <w:tcW w:w="1248" w:type="dxa"/>
            <w:tcBorders>
              <w:top w:val="single" w:sz="4" w:space="0" w:color="auto"/>
              <w:left w:val="single" w:sz="4" w:space="0" w:color="auto"/>
            </w:tcBorders>
            <w:shd w:val="clear" w:color="auto" w:fill="FFFFFF"/>
          </w:tcPr>
          <w:p w14:paraId="1276C20E" w14:textId="484BF958" w:rsidR="00417C14" w:rsidRPr="00406BEF" w:rsidRDefault="00417C14" w:rsidP="00417C14">
            <w:pPr>
              <w:pStyle w:val="23"/>
              <w:shd w:val="clear" w:color="auto" w:fill="auto"/>
              <w:spacing w:before="60" w:after="0" w:line="220" w:lineRule="exact"/>
              <w:ind w:firstLine="0"/>
              <w:jc w:val="center"/>
              <w:rPr>
                <w:sz w:val="20"/>
                <w:szCs w:val="20"/>
              </w:rPr>
            </w:pPr>
            <w:r w:rsidRPr="00406BEF">
              <w:rPr>
                <w:rStyle w:val="aa"/>
                <w:sz w:val="20"/>
                <w:szCs w:val="20"/>
              </w:rPr>
              <w:t>Висагинас</w:t>
            </w:r>
          </w:p>
        </w:tc>
        <w:tc>
          <w:tcPr>
            <w:tcW w:w="1248" w:type="dxa"/>
            <w:tcBorders>
              <w:top w:val="single" w:sz="4" w:space="0" w:color="auto"/>
              <w:left w:val="single" w:sz="4" w:space="0" w:color="auto"/>
            </w:tcBorders>
            <w:shd w:val="clear" w:color="auto" w:fill="FFFFFF"/>
          </w:tcPr>
          <w:p w14:paraId="0CC70E0A" w14:textId="0B3461C8" w:rsidR="00417C14" w:rsidRPr="00406BEF" w:rsidRDefault="00417C14" w:rsidP="00417C14">
            <w:pPr>
              <w:pStyle w:val="23"/>
              <w:shd w:val="clear" w:color="auto" w:fill="auto"/>
              <w:spacing w:before="60" w:after="0" w:line="220" w:lineRule="exact"/>
              <w:ind w:firstLine="0"/>
              <w:jc w:val="center"/>
              <w:rPr>
                <w:sz w:val="20"/>
                <w:szCs w:val="20"/>
              </w:rPr>
            </w:pPr>
            <w:r w:rsidRPr="00406BEF">
              <w:rPr>
                <w:rStyle w:val="aa"/>
                <w:sz w:val="20"/>
                <w:szCs w:val="20"/>
              </w:rPr>
              <w:t>Игналинский район</w:t>
            </w:r>
          </w:p>
        </w:tc>
        <w:tc>
          <w:tcPr>
            <w:tcW w:w="1243" w:type="dxa"/>
            <w:tcBorders>
              <w:top w:val="single" w:sz="4" w:space="0" w:color="auto"/>
              <w:left w:val="single" w:sz="4" w:space="0" w:color="auto"/>
            </w:tcBorders>
            <w:shd w:val="clear" w:color="auto" w:fill="FFFFFF"/>
          </w:tcPr>
          <w:p w14:paraId="7AB085BD" w14:textId="03C60A72" w:rsidR="00417C14" w:rsidRPr="00406BEF" w:rsidRDefault="00417C14" w:rsidP="00417C14">
            <w:pPr>
              <w:pStyle w:val="23"/>
              <w:shd w:val="clear" w:color="auto" w:fill="auto"/>
              <w:spacing w:before="60" w:after="0" w:line="220" w:lineRule="exact"/>
              <w:ind w:firstLine="0"/>
              <w:jc w:val="center"/>
              <w:rPr>
                <w:sz w:val="20"/>
                <w:szCs w:val="20"/>
              </w:rPr>
            </w:pPr>
            <w:r w:rsidRPr="00406BEF">
              <w:rPr>
                <w:rStyle w:val="aa"/>
                <w:sz w:val="20"/>
                <w:szCs w:val="20"/>
              </w:rPr>
              <w:t>Зарасайский район</w:t>
            </w:r>
          </w:p>
        </w:tc>
        <w:tc>
          <w:tcPr>
            <w:tcW w:w="1238" w:type="dxa"/>
            <w:tcBorders>
              <w:top w:val="single" w:sz="4" w:space="0" w:color="auto"/>
              <w:left w:val="single" w:sz="4" w:space="0" w:color="auto"/>
            </w:tcBorders>
            <w:shd w:val="clear" w:color="auto" w:fill="FFFFFF"/>
          </w:tcPr>
          <w:p w14:paraId="79C20E16" w14:textId="7C74D803" w:rsidR="00417C14" w:rsidRPr="00406BEF" w:rsidRDefault="00417C14" w:rsidP="00417C14">
            <w:pPr>
              <w:pStyle w:val="23"/>
              <w:shd w:val="clear" w:color="auto" w:fill="auto"/>
              <w:spacing w:before="60" w:after="0" w:line="220" w:lineRule="exact"/>
              <w:ind w:firstLine="0"/>
              <w:jc w:val="center"/>
              <w:rPr>
                <w:sz w:val="20"/>
                <w:szCs w:val="20"/>
              </w:rPr>
            </w:pPr>
            <w:r w:rsidRPr="00406BEF">
              <w:rPr>
                <w:rStyle w:val="aa"/>
                <w:sz w:val="20"/>
                <w:szCs w:val="20"/>
              </w:rPr>
              <w:t>Утенский уезд</w:t>
            </w:r>
          </w:p>
        </w:tc>
        <w:tc>
          <w:tcPr>
            <w:tcW w:w="1262" w:type="dxa"/>
            <w:tcBorders>
              <w:top w:val="single" w:sz="4" w:space="0" w:color="auto"/>
              <w:left w:val="single" w:sz="4" w:space="0" w:color="auto"/>
              <w:right w:val="single" w:sz="4" w:space="0" w:color="auto"/>
            </w:tcBorders>
            <w:shd w:val="clear" w:color="auto" w:fill="FFFFFF"/>
          </w:tcPr>
          <w:p w14:paraId="24A35349" w14:textId="1D7E9FFF" w:rsidR="00417C14" w:rsidRPr="00406BEF" w:rsidRDefault="00417C14" w:rsidP="00417C14">
            <w:pPr>
              <w:pStyle w:val="23"/>
              <w:shd w:val="clear" w:color="auto" w:fill="auto"/>
              <w:spacing w:before="0" w:after="0" w:line="220" w:lineRule="exact"/>
              <w:ind w:firstLine="0"/>
              <w:jc w:val="center"/>
              <w:rPr>
                <w:sz w:val="20"/>
                <w:szCs w:val="20"/>
                <w:lang w:val="ru-RU"/>
              </w:rPr>
            </w:pPr>
            <w:r w:rsidRPr="00406BEF">
              <w:rPr>
                <w:rStyle w:val="aa"/>
                <w:sz w:val="20"/>
                <w:szCs w:val="20"/>
                <w:lang w:val="ru-RU"/>
              </w:rPr>
              <w:t>Литва</w:t>
            </w:r>
          </w:p>
        </w:tc>
      </w:tr>
      <w:tr w:rsidR="00417C14" w:rsidRPr="00406BEF" w14:paraId="14D6D3D9" w14:textId="77777777" w:rsidTr="00417C14">
        <w:trPr>
          <w:trHeight w:hRule="exact" w:val="384"/>
        </w:trPr>
        <w:tc>
          <w:tcPr>
            <w:tcW w:w="3408" w:type="dxa"/>
            <w:tcBorders>
              <w:top w:val="single" w:sz="4" w:space="0" w:color="auto"/>
              <w:left w:val="single" w:sz="4" w:space="0" w:color="auto"/>
            </w:tcBorders>
            <w:shd w:val="clear" w:color="auto" w:fill="FFFFFF"/>
          </w:tcPr>
          <w:p w14:paraId="3E2D3FE4" w14:textId="3AD912C9" w:rsidR="00417C14" w:rsidRPr="00406BEF" w:rsidRDefault="00417C14" w:rsidP="00417C14">
            <w:pPr>
              <w:spacing w:after="0" w:line="240" w:lineRule="auto"/>
              <w:jc w:val="center"/>
              <w:rPr>
                <w:rFonts w:ascii="Times New Roman" w:hAnsi="Times New Roman" w:cs="Times New Roman"/>
                <w:sz w:val="20"/>
                <w:szCs w:val="20"/>
              </w:rPr>
            </w:pPr>
            <w:r w:rsidRPr="00406BEF">
              <w:rPr>
                <w:rFonts w:ascii="Times New Roman" w:hAnsi="Times New Roman" w:cs="Times New Roman"/>
                <w:sz w:val="20"/>
                <w:szCs w:val="20"/>
              </w:rPr>
              <w:t>Постоянное население, чел.</w:t>
            </w:r>
          </w:p>
        </w:tc>
        <w:tc>
          <w:tcPr>
            <w:tcW w:w="1248" w:type="dxa"/>
            <w:tcBorders>
              <w:top w:val="single" w:sz="4" w:space="0" w:color="auto"/>
              <w:left w:val="single" w:sz="4" w:space="0" w:color="auto"/>
            </w:tcBorders>
            <w:shd w:val="clear" w:color="auto" w:fill="FFFFFF"/>
          </w:tcPr>
          <w:p w14:paraId="68F8DE39"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19 493</w:t>
            </w:r>
          </w:p>
        </w:tc>
        <w:tc>
          <w:tcPr>
            <w:tcW w:w="1248" w:type="dxa"/>
            <w:tcBorders>
              <w:top w:val="single" w:sz="4" w:space="0" w:color="auto"/>
              <w:left w:val="single" w:sz="4" w:space="0" w:color="auto"/>
            </w:tcBorders>
            <w:shd w:val="clear" w:color="auto" w:fill="FFFFFF"/>
          </w:tcPr>
          <w:p w14:paraId="2E722D17"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13 746</w:t>
            </w:r>
          </w:p>
        </w:tc>
        <w:tc>
          <w:tcPr>
            <w:tcW w:w="1243" w:type="dxa"/>
            <w:tcBorders>
              <w:top w:val="single" w:sz="4" w:space="0" w:color="auto"/>
              <w:left w:val="single" w:sz="4" w:space="0" w:color="auto"/>
            </w:tcBorders>
            <w:shd w:val="clear" w:color="auto" w:fill="FFFFFF"/>
          </w:tcPr>
          <w:p w14:paraId="6D3892E9"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14 222</w:t>
            </w:r>
          </w:p>
        </w:tc>
        <w:tc>
          <w:tcPr>
            <w:tcW w:w="1238" w:type="dxa"/>
            <w:tcBorders>
              <w:top w:val="single" w:sz="4" w:space="0" w:color="auto"/>
              <w:left w:val="single" w:sz="4" w:space="0" w:color="auto"/>
            </w:tcBorders>
            <w:shd w:val="clear" w:color="auto" w:fill="FFFFFF"/>
          </w:tcPr>
          <w:p w14:paraId="2E68E065"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125 008</w:t>
            </w:r>
          </w:p>
        </w:tc>
        <w:tc>
          <w:tcPr>
            <w:tcW w:w="1262" w:type="dxa"/>
            <w:tcBorders>
              <w:top w:val="single" w:sz="4" w:space="0" w:color="auto"/>
              <w:left w:val="single" w:sz="4" w:space="0" w:color="auto"/>
              <w:right w:val="single" w:sz="4" w:space="0" w:color="auto"/>
            </w:tcBorders>
            <w:shd w:val="clear" w:color="auto" w:fill="FFFFFF"/>
          </w:tcPr>
          <w:p w14:paraId="08753DF7"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2 891 232</w:t>
            </w:r>
          </w:p>
        </w:tc>
      </w:tr>
      <w:tr w:rsidR="00417C14" w:rsidRPr="00406BEF" w14:paraId="15295851" w14:textId="77777777" w:rsidTr="00417C14">
        <w:trPr>
          <w:trHeight w:hRule="exact" w:val="384"/>
        </w:trPr>
        <w:tc>
          <w:tcPr>
            <w:tcW w:w="3408" w:type="dxa"/>
            <w:tcBorders>
              <w:top w:val="single" w:sz="4" w:space="0" w:color="auto"/>
              <w:left w:val="single" w:sz="4" w:space="0" w:color="auto"/>
            </w:tcBorders>
            <w:shd w:val="clear" w:color="auto" w:fill="FFFFFF"/>
          </w:tcPr>
          <w:p w14:paraId="1089D845" w14:textId="31F56507" w:rsidR="00417C14" w:rsidRPr="00406BEF" w:rsidRDefault="00417C14" w:rsidP="00417C14">
            <w:pPr>
              <w:pStyle w:val="23"/>
              <w:shd w:val="clear" w:color="auto" w:fill="auto"/>
              <w:spacing w:before="0" w:after="0" w:line="220" w:lineRule="exact"/>
              <w:ind w:left="120" w:firstLine="0"/>
              <w:jc w:val="center"/>
              <w:rPr>
                <w:sz w:val="20"/>
                <w:szCs w:val="20"/>
              </w:rPr>
            </w:pPr>
            <w:r w:rsidRPr="00406BEF">
              <w:rPr>
                <w:sz w:val="20"/>
                <w:szCs w:val="20"/>
              </w:rPr>
              <w:t>Плотность населения, чел./км</w:t>
            </w:r>
          </w:p>
        </w:tc>
        <w:tc>
          <w:tcPr>
            <w:tcW w:w="1248" w:type="dxa"/>
            <w:tcBorders>
              <w:top w:val="single" w:sz="4" w:space="0" w:color="auto"/>
              <w:left w:val="single" w:sz="4" w:space="0" w:color="auto"/>
            </w:tcBorders>
            <w:shd w:val="clear" w:color="auto" w:fill="FFFFFF"/>
          </w:tcPr>
          <w:p w14:paraId="133A7788"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337.7</w:t>
            </w:r>
          </w:p>
        </w:tc>
        <w:tc>
          <w:tcPr>
            <w:tcW w:w="1248" w:type="dxa"/>
            <w:tcBorders>
              <w:top w:val="single" w:sz="4" w:space="0" w:color="auto"/>
              <w:left w:val="single" w:sz="4" w:space="0" w:color="auto"/>
            </w:tcBorders>
            <w:shd w:val="clear" w:color="auto" w:fill="FFFFFF"/>
          </w:tcPr>
          <w:p w14:paraId="4508532E"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9.6</w:t>
            </w:r>
          </w:p>
        </w:tc>
        <w:tc>
          <w:tcPr>
            <w:tcW w:w="1243" w:type="dxa"/>
            <w:tcBorders>
              <w:top w:val="single" w:sz="4" w:space="0" w:color="auto"/>
              <w:left w:val="single" w:sz="4" w:space="0" w:color="auto"/>
            </w:tcBorders>
            <w:shd w:val="clear" w:color="auto" w:fill="FFFFFF"/>
          </w:tcPr>
          <w:p w14:paraId="6B6BDD15"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10.8</w:t>
            </w:r>
          </w:p>
        </w:tc>
        <w:tc>
          <w:tcPr>
            <w:tcW w:w="1238" w:type="dxa"/>
            <w:tcBorders>
              <w:top w:val="single" w:sz="4" w:space="0" w:color="auto"/>
              <w:left w:val="single" w:sz="4" w:space="0" w:color="auto"/>
            </w:tcBorders>
            <w:shd w:val="clear" w:color="auto" w:fill="FFFFFF"/>
          </w:tcPr>
          <w:p w14:paraId="240D5283"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17.5</w:t>
            </w:r>
          </w:p>
        </w:tc>
        <w:tc>
          <w:tcPr>
            <w:tcW w:w="1262" w:type="dxa"/>
            <w:tcBorders>
              <w:top w:val="single" w:sz="4" w:space="0" w:color="auto"/>
              <w:left w:val="single" w:sz="4" w:space="0" w:color="auto"/>
              <w:right w:val="single" w:sz="4" w:space="0" w:color="auto"/>
            </w:tcBorders>
            <w:shd w:val="clear" w:color="auto" w:fill="FFFFFF"/>
          </w:tcPr>
          <w:p w14:paraId="2E232403"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44.2</w:t>
            </w:r>
          </w:p>
        </w:tc>
      </w:tr>
      <w:tr w:rsidR="00417C14" w:rsidRPr="00406BEF" w14:paraId="48C7A387" w14:textId="77777777" w:rsidTr="00417C14">
        <w:trPr>
          <w:trHeight w:hRule="exact" w:val="384"/>
        </w:trPr>
        <w:tc>
          <w:tcPr>
            <w:tcW w:w="3408" w:type="dxa"/>
            <w:tcBorders>
              <w:top w:val="single" w:sz="4" w:space="0" w:color="auto"/>
              <w:left w:val="single" w:sz="4" w:space="0" w:color="auto"/>
            </w:tcBorders>
            <w:shd w:val="clear" w:color="auto" w:fill="FFFFFF"/>
          </w:tcPr>
          <w:p w14:paraId="5D72B9F3" w14:textId="77777777" w:rsidR="00417C14" w:rsidRPr="00406BEF" w:rsidRDefault="00417C14" w:rsidP="00417C14">
            <w:pPr>
              <w:spacing w:after="0" w:line="240" w:lineRule="auto"/>
              <w:jc w:val="center"/>
              <w:rPr>
                <w:rFonts w:ascii="Times New Roman" w:hAnsi="Times New Roman" w:cs="Times New Roman"/>
                <w:sz w:val="20"/>
                <w:szCs w:val="20"/>
              </w:rPr>
            </w:pPr>
            <w:r w:rsidRPr="00406BEF">
              <w:rPr>
                <w:rFonts w:ascii="Times New Roman" w:hAnsi="Times New Roman" w:cs="Times New Roman"/>
                <w:sz w:val="20"/>
                <w:szCs w:val="20"/>
              </w:rPr>
              <w:t>Население до 14 лет, %</w:t>
            </w:r>
          </w:p>
          <w:p w14:paraId="6E2DCB01" w14:textId="2BEDD0DF" w:rsidR="00417C14" w:rsidRPr="00406BEF" w:rsidRDefault="00417C14" w:rsidP="00417C14">
            <w:pPr>
              <w:pStyle w:val="23"/>
              <w:shd w:val="clear" w:color="auto" w:fill="auto"/>
              <w:spacing w:before="0" w:after="0" w:line="220" w:lineRule="exact"/>
              <w:ind w:left="120" w:firstLine="0"/>
              <w:jc w:val="center"/>
              <w:rPr>
                <w:sz w:val="20"/>
                <w:szCs w:val="20"/>
              </w:rPr>
            </w:pPr>
          </w:p>
        </w:tc>
        <w:tc>
          <w:tcPr>
            <w:tcW w:w="1248" w:type="dxa"/>
            <w:tcBorders>
              <w:top w:val="single" w:sz="4" w:space="0" w:color="auto"/>
              <w:left w:val="single" w:sz="4" w:space="0" w:color="auto"/>
            </w:tcBorders>
            <w:shd w:val="clear" w:color="auto" w:fill="FFFFFF"/>
          </w:tcPr>
          <w:p w14:paraId="6DD1CC5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12.4</w:t>
            </w:r>
          </w:p>
        </w:tc>
        <w:tc>
          <w:tcPr>
            <w:tcW w:w="1248" w:type="dxa"/>
            <w:tcBorders>
              <w:top w:val="single" w:sz="4" w:space="0" w:color="auto"/>
              <w:left w:val="single" w:sz="4" w:space="0" w:color="auto"/>
            </w:tcBorders>
            <w:shd w:val="clear" w:color="auto" w:fill="FFFFFF"/>
          </w:tcPr>
          <w:p w14:paraId="24980915"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9.6</w:t>
            </w:r>
          </w:p>
        </w:tc>
        <w:tc>
          <w:tcPr>
            <w:tcW w:w="1243" w:type="dxa"/>
            <w:tcBorders>
              <w:top w:val="single" w:sz="4" w:space="0" w:color="auto"/>
              <w:left w:val="single" w:sz="4" w:space="0" w:color="auto"/>
            </w:tcBorders>
            <w:shd w:val="clear" w:color="auto" w:fill="FFFFFF"/>
          </w:tcPr>
          <w:p w14:paraId="77A13362"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10.8</w:t>
            </w:r>
          </w:p>
        </w:tc>
        <w:tc>
          <w:tcPr>
            <w:tcW w:w="1238" w:type="dxa"/>
            <w:tcBorders>
              <w:top w:val="single" w:sz="4" w:space="0" w:color="auto"/>
              <w:left w:val="single" w:sz="4" w:space="0" w:color="auto"/>
            </w:tcBorders>
            <w:shd w:val="clear" w:color="auto" w:fill="FFFFFF"/>
          </w:tcPr>
          <w:p w14:paraId="7E3D1EC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10.8</w:t>
            </w:r>
          </w:p>
        </w:tc>
        <w:tc>
          <w:tcPr>
            <w:tcW w:w="1262" w:type="dxa"/>
            <w:tcBorders>
              <w:top w:val="single" w:sz="4" w:space="0" w:color="auto"/>
              <w:left w:val="single" w:sz="4" w:space="0" w:color="auto"/>
              <w:right w:val="single" w:sz="4" w:space="0" w:color="auto"/>
            </w:tcBorders>
            <w:shd w:val="clear" w:color="auto" w:fill="FFFFFF"/>
          </w:tcPr>
          <w:p w14:paraId="09D1982D"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14.5</w:t>
            </w:r>
          </w:p>
        </w:tc>
      </w:tr>
      <w:tr w:rsidR="00417C14" w:rsidRPr="00406BEF" w14:paraId="03147B2E" w14:textId="77777777" w:rsidTr="00417C14">
        <w:trPr>
          <w:trHeight w:hRule="exact" w:val="379"/>
        </w:trPr>
        <w:tc>
          <w:tcPr>
            <w:tcW w:w="3408" w:type="dxa"/>
            <w:tcBorders>
              <w:top w:val="single" w:sz="4" w:space="0" w:color="auto"/>
              <w:left w:val="single" w:sz="4" w:space="0" w:color="auto"/>
            </w:tcBorders>
            <w:shd w:val="clear" w:color="auto" w:fill="FFFFFF"/>
          </w:tcPr>
          <w:p w14:paraId="2DD96030" w14:textId="6F35B50B" w:rsidR="00417C14" w:rsidRPr="00406BEF" w:rsidRDefault="00417C14" w:rsidP="00417C14">
            <w:pPr>
              <w:pStyle w:val="23"/>
              <w:shd w:val="clear" w:color="auto" w:fill="auto"/>
              <w:spacing w:before="0" w:after="0" w:line="220" w:lineRule="exact"/>
              <w:ind w:left="120" w:firstLine="0"/>
              <w:jc w:val="center"/>
              <w:rPr>
                <w:sz w:val="20"/>
                <w:szCs w:val="20"/>
              </w:rPr>
            </w:pPr>
            <w:r w:rsidRPr="00406BEF">
              <w:rPr>
                <w:rStyle w:val="11"/>
                <w:sz w:val="20"/>
                <w:szCs w:val="20"/>
                <w:lang w:val="ru-RU"/>
              </w:rPr>
              <w:t>Население</w:t>
            </w:r>
            <w:r w:rsidRPr="00406BEF">
              <w:rPr>
                <w:rStyle w:val="11"/>
                <w:sz w:val="20"/>
                <w:szCs w:val="20"/>
              </w:rPr>
              <w:t xml:space="preserve"> 15-64, %</w:t>
            </w:r>
          </w:p>
        </w:tc>
        <w:tc>
          <w:tcPr>
            <w:tcW w:w="1248" w:type="dxa"/>
            <w:tcBorders>
              <w:top w:val="single" w:sz="4" w:space="0" w:color="auto"/>
              <w:left w:val="single" w:sz="4" w:space="0" w:color="auto"/>
            </w:tcBorders>
            <w:shd w:val="clear" w:color="auto" w:fill="FFFFFF"/>
          </w:tcPr>
          <w:p w14:paraId="074BEBBB"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60.7</w:t>
            </w:r>
          </w:p>
        </w:tc>
        <w:tc>
          <w:tcPr>
            <w:tcW w:w="1248" w:type="dxa"/>
            <w:tcBorders>
              <w:top w:val="single" w:sz="4" w:space="0" w:color="auto"/>
              <w:left w:val="single" w:sz="4" w:space="0" w:color="auto"/>
            </w:tcBorders>
            <w:shd w:val="clear" w:color="auto" w:fill="FFFFFF"/>
          </w:tcPr>
          <w:p w14:paraId="069F13B1"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63.2</w:t>
            </w:r>
          </w:p>
        </w:tc>
        <w:tc>
          <w:tcPr>
            <w:tcW w:w="1243" w:type="dxa"/>
            <w:tcBorders>
              <w:top w:val="single" w:sz="4" w:space="0" w:color="auto"/>
              <w:left w:val="single" w:sz="4" w:space="0" w:color="auto"/>
            </w:tcBorders>
            <w:shd w:val="clear" w:color="auto" w:fill="FFFFFF"/>
          </w:tcPr>
          <w:p w14:paraId="1FC32DF7"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64.2</w:t>
            </w:r>
          </w:p>
        </w:tc>
        <w:tc>
          <w:tcPr>
            <w:tcW w:w="1238" w:type="dxa"/>
            <w:tcBorders>
              <w:top w:val="single" w:sz="4" w:space="0" w:color="auto"/>
              <w:left w:val="single" w:sz="4" w:space="0" w:color="auto"/>
            </w:tcBorders>
            <w:shd w:val="clear" w:color="auto" w:fill="FFFFFF"/>
          </w:tcPr>
          <w:p w14:paraId="1DC72D35"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64.4</w:t>
            </w:r>
          </w:p>
        </w:tc>
        <w:tc>
          <w:tcPr>
            <w:tcW w:w="1262" w:type="dxa"/>
            <w:tcBorders>
              <w:top w:val="single" w:sz="4" w:space="0" w:color="auto"/>
              <w:left w:val="single" w:sz="4" w:space="0" w:color="auto"/>
              <w:right w:val="single" w:sz="4" w:space="0" w:color="auto"/>
            </w:tcBorders>
            <w:shd w:val="clear" w:color="auto" w:fill="FFFFFF"/>
          </w:tcPr>
          <w:p w14:paraId="7D1E00E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65.1</w:t>
            </w:r>
          </w:p>
        </w:tc>
      </w:tr>
      <w:tr w:rsidR="00417C14" w:rsidRPr="00406BEF" w14:paraId="392018D2" w14:textId="77777777" w:rsidTr="00417C14">
        <w:trPr>
          <w:trHeight w:hRule="exact" w:val="384"/>
        </w:trPr>
        <w:tc>
          <w:tcPr>
            <w:tcW w:w="3408" w:type="dxa"/>
            <w:tcBorders>
              <w:top w:val="single" w:sz="4" w:space="0" w:color="auto"/>
              <w:left w:val="single" w:sz="4" w:space="0" w:color="auto"/>
            </w:tcBorders>
            <w:shd w:val="clear" w:color="auto" w:fill="FFFFFF"/>
          </w:tcPr>
          <w:p w14:paraId="43C6331B" w14:textId="4F0AED26" w:rsidR="00417C14" w:rsidRPr="00406BEF" w:rsidRDefault="00417C14" w:rsidP="00417C14">
            <w:pPr>
              <w:pStyle w:val="23"/>
              <w:shd w:val="clear" w:color="auto" w:fill="auto"/>
              <w:spacing w:before="0" w:after="0" w:line="220" w:lineRule="exact"/>
              <w:ind w:left="120" w:firstLine="0"/>
              <w:jc w:val="center"/>
              <w:rPr>
                <w:sz w:val="20"/>
                <w:szCs w:val="20"/>
              </w:rPr>
            </w:pPr>
            <w:r w:rsidRPr="00406BEF">
              <w:rPr>
                <w:rStyle w:val="11"/>
                <w:sz w:val="20"/>
                <w:szCs w:val="20"/>
                <w:lang w:val="ru-RU"/>
              </w:rPr>
              <w:t>Население</w:t>
            </w:r>
            <w:r w:rsidRPr="00406BEF">
              <w:rPr>
                <w:rStyle w:val="11"/>
                <w:sz w:val="20"/>
                <w:szCs w:val="20"/>
              </w:rPr>
              <w:t xml:space="preserve"> 65 and over, %</w:t>
            </w:r>
          </w:p>
        </w:tc>
        <w:tc>
          <w:tcPr>
            <w:tcW w:w="1248" w:type="dxa"/>
            <w:tcBorders>
              <w:top w:val="single" w:sz="4" w:space="0" w:color="auto"/>
              <w:left w:val="single" w:sz="4" w:space="0" w:color="auto"/>
            </w:tcBorders>
            <w:shd w:val="clear" w:color="auto" w:fill="FFFFFF"/>
          </w:tcPr>
          <w:p w14:paraId="25A370C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26.9</w:t>
            </w:r>
          </w:p>
        </w:tc>
        <w:tc>
          <w:tcPr>
            <w:tcW w:w="1248" w:type="dxa"/>
            <w:tcBorders>
              <w:top w:val="single" w:sz="4" w:space="0" w:color="auto"/>
              <w:left w:val="single" w:sz="4" w:space="0" w:color="auto"/>
            </w:tcBorders>
            <w:shd w:val="clear" w:color="auto" w:fill="FFFFFF"/>
          </w:tcPr>
          <w:p w14:paraId="0A2A1DD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27.2</w:t>
            </w:r>
          </w:p>
        </w:tc>
        <w:tc>
          <w:tcPr>
            <w:tcW w:w="1243" w:type="dxa"/>
            <w:tcBorders>
              <w:top w:val="single" w:sz="4" w:space="0" w:color="auto"/>
              <w:left w:val="single" w:sz="4" w:space="0" w:color="auto"/>
            </w:tcBorders>
            <w:shd w:val="clear" w:color="auto" w:fill="FFFFFF"/>
          </w:tcPr>
          <w:p w14:paraId="0CC8A17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25.0</w:t>
            </w:r>
          </w:p>
        </w:tc>
        <w:tc>
          <w:tcPr>
            <w:tcW w:w="1238" w:type="dxa"/>
            <w:tcBorders>
              <w:top w:val="single" w:sz="4" w:space="0" w:color="auto"/>
              <w:left w:val="single" w:sz="4" w:space="0" w:color="auto"/>
            </w:tcBorders>
            <w:shd w:val="clear" w:color="auto" w:fill="FFFFFF"/>
          </w:tcPr>
          <w:p w14:paraId="07E8426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24.7</w:t>
            </w:r>
          </w:p>
        </w:tc>
        <w:tc>
          <w:tcPr>
            <w:tcW w:w="1262" w:type="dxa"/>
            <w:tcBorders>
              <w:top w:val="single" w:sz="4" w:space="0" w:color="auto"/>
              <w:left w:val="single" w:sz="4" w:space="0" w:color="auto"/>
              <w:right w:val="single" w:sz="4" w:space="0" w:color="auto"/>
            </w:tcBorders>
            <w:shd w:val="clear" w:color="auto" w:fill="FFFFFF"/>
          </w:tcPr>
          <w:p w14:paraId="74493FC3"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20.3</w:t>
            </w:r>
          </w:p>
        </w:tc>
      </w:tr>
      <w:tr w:rsidR="00417C14" w:rsidRPr="00406BEF" w14:paraId="5D88D00C" w14:textId="77777777" w:rsidTr="00417C14">
        <w:trPr>
          <w:trHeight w:hRule="exact" w:val="384"/>
        </w:trPr>
        <w:tc>
          <w:tcPr>
            <w:tcW w:w="3408" w:type="dxa"/>
            <w:tcBorders>
              <w:top w:val="single" w:sz="4" w:space="0" w:color="auto"/>
              <w:left w:val="single" w:sz="4" w:space="0" w:color="auto"/>
            </w:tcBorders>
            <w:shd w:val="clear" w:color="auto" w:fill="FFFFFF"/>
          </w:tcPr>
          <w:p w14:paraId="1F65093B" w14:textId="7E34D3BA" w:rsidR="00417C14" w:rsidRPr="00406BEF" w:rsidRDefault="00417C14" w:rsidP="00417C14">
            <w:pPr>
              <w:pStyle w:val="23"/>
              <w:shd w:val="clear" w:color="auto" w:fill="auto"/>
              <w:spacing w:before="0" w:after="0" w:line="220" w:lineRule="exact"/>
              <w:ind w:left="120" w:firstLine="0"/>
              <w:jc w:val="center"/>
              <w:rPr>
                <w:sz w:val="20"/>
                <w:szCs w:val="20"/>
              </w:rPr>
            </w:pPr>
            <w:r w:rsidRPr="00406BEF">
              <w:rPr>
                <w:rStyle w:val="11"/>
                <w:sz w:val="20"/>
                <w:szCs w:val="20"/>
                <w:lang w:val="ru-RU"/>
              </w:rPr>
              <w:t>Доля мужчин</w:t>
            </w:r>
            <w:r w:rsidRPr="00406BEF">
              <w:rPr>
                <w:rStyle w:val="11"/>
                <w:sz w:val="20"/>
                <w:szCs w:val="20"/>
              </w:rPr>
              <w:t>, %</w:t>
            </w:r>
          </w:p>
        </w:tc>
        <w:tc>
          <w:tcPr>
            <w:tcW w:w="1248" w:type="dxa"/>
            <w:tcBorders>
              <w:top w:val="single" w:sz="4" w:space="0" w:color="auto"/>
              <w:left w:val="single" w:sz="4" w:space="0" w:color="auto"/>
            </w:tcBorders>
            <w:shd w:val="clear" w:color="auto" w:fill="FFFFFF"/>
          </w:tcPr>
          <w:p w14:paraId="021FE737"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45.8</w:t>
            </w:r>
          </w:p>
        </w:tc>
        <w:tc>
          <w:tcPr>
            <w:tcW w:w="1248" w:type="dxa"/>
            <w:tcBorders>
              <w:top w:val="single" w:sz="4" w:space="0" w:color="auto"/>
              <w:left w:val="single" w:sz="4" w:space="0" w:color="auto"/>
            </w:tcBorders>
            <w:shd w:val="clear" w:color="auto" w:fill="FFFFFF"/>
          </w:tcPr>
          <w:p w14:paraId="1CF5E719"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47.5</w:t>
            </w:r>
          </w:p>
        </w:tc>
        <w:tc>
          <w:tcPr>
            <w:tcW w:w="1243" w:type="dxa"/>
            <w:tcBorders>
              <w:top w:val="single" w:sz="4" w:space="0" w:color="auto"/>
              <w:left w:val="single" w:sz="4" w:space="0" w:color="auto"/>
            </w:tcBorders>
            <w:shd w:val="clear" w:color="auto" w:fill="FFFFFF"/>
          </w:tcPr>
          <w:p w14:paraId="20AF73D1"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47.4</w:t>
            </w:r>
          </w:p>
        </w:tc>
        <w:tc>
          <w:tcPr>
            <w:tcW w:w="1238" w:type="dxa"/>
            <w:tcBorders>
              <w:top w:val="single" w:sz="4" w:space="0" w:color="auto"/>
              <w:left w:val="single" w:sz="4" w:space="0" w:color="auto"/>
            </w:tcBorders>
            <w:shd w:val="clear" w:color="auto" w:fill="FFFFFF"/>
          </w:tcPr>
          <w:p w14:paraId="05FAD938"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48.0</w:t>
            </w:r>
          </w:p>
        </w:tc>
        <w:tc>
          <w:tcPr>
            <w:tcW w:w="1262" w:type="dxa"/>
            <w:tcBorders>
              <w:top w:val="single" w:sz="4" w:space="0" w:color="auto"/>
              <w:left w:val="single" w:sz="4" w:space="0" w:color="auto"/>
              <w:right w:val="single" w:sz="4" w:space="0" w:color="auto"/>
            </w:tcBorders>
            <w:shd w:val="clear" w:color="auto" w:fill="FFFFFF"/>
          </w:tcPr>
          <w:p w14:paraId="036BE6FB"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47.3</w:t>
            </w:r>
          </w:p>
        </w:tc>
      </w:tr>
      <w:tr w:rsidR="00417C14" w:rsidRPr="00406BEF" w14:paraId="7B6FE043" w14:textId="77777777" w:rsidTr="00417C14">
        <w:trPr>
          <w:trHeight w:hRule="exact" w:val="384"/>
        </w:trPr>
        <w:tc>
          <w:tcPr>
            <w:tcW w:w="3408" w:type="dxa"/>
            <w:tcBorders>
              <w:top w:val="single" w:sz="4" w:space="0" w:color="auto"/>
              <w:left w:val="single" w:sz="4" w:space="0" w:color="auto"/>
            </w:tcBorders>
            <w:shd w:val="clear" w:color="auto" w:fill="FFFFFF"/>
          </w:tcPr>
          <w:p w14:paraId="64A24448" w14:textId="7885080E" w:rsidR="00417C14" w:rsidRPr="00406BEF" w:rsidRDefault="00417C14" w:rsidP="00417C14">
            <w:pPr>
              <w:pStyle w:val="23"/>
              <w:shd w:val="clear" w:color="auto" w:fill="auto"/>
              <w:spacing w:before="0" w:after="0" w:line="220" w:lineRule="exact"/>
              <w:ind w:left="120" w:firstLine="0"/>
              <w:jc w:val="center"/>
              <w:rPr>
                <w:sz w:val="20"/>
                <w:szCs w:val="20"/>
              </w:rPr>
            </w:pPr>
            <w:r w:rsidRPr="00406BEF">
              <w:rPr>
                <w:rStyle w:val="11"/>
                <w:sz w:val="20"/>
                <w:szCs w:val="20"/>
                <w:lang w:val="ru-RU"/>
              </w:rPr>
              <w:t>Доля женщин</w:t>
            </w:r>
            <w:r w:rsidRPr="00406BEF">
              <w:rPr>
                <w:rStyle w:val="11"/>
                <w:sz w:val="20"/>
                <w:szCs w:val="20"/>
              </w:rPr>
              <w:t>, %</w:t>
            </w:r>
          </w:p>
        </w:tc>
        <w:tc>
          <w:tcPr>
            <w:tcW w:w="1248" w:type="dxa"/>
            <w:tcBorders>
              <w:top w:val="single" w:sz="4" w:space="0" w:color="auto"/>
              <w:left w:val="single" w:sz="4" w:space="0" w:color="auto"/>
            </w:tcBorders>
            <w:shd w:val="clear" w:color="auto" w:fill="FFFFFF"/>
          </w:tcPr>
          <w:p w14:paraId="40227BE3"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54.2</w:t>
            </w:r>
          </w:p>
        </w:tc>
        <w:tc>
          <w:tcPr>
            <w:tcW w:w="1248" w:type="dxa"/>
            <w:tcBorders>
              <w:top w:val="single" w:sz="4" w:space="0" w:color="auto"/>
              <w:left w:val="single" w:sz="4" w:space="0" w:color="auto"/>
            </w:tcBorders>
            <w:shd w:val="clear" w:color="auto" w:fill="FFFFFF"/>
          </w:tcPr>
          <w:p w14:paraId="05F7855E"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52.5</w:t>
            </w:r>
          </w:p>
        </w:tc>
        <w:tc>
          <w:tcPr>
            <w:tcW w:w="1243" w:type="dxa"/>
            <w:tcBorders>
              <w:top w:val="single" w:sz="4" w:space="0" w:color="auto"/>
              <w:left w:val="single" w:sz="4" w:space="0" w:color="auto"/>
            </w:tcBorders>
            <w:shd w:val="clear" w:color="auto" w:fill="FFFFFF"/>
          </w:tcPr>
          <w:p w14:paraId="03C408B8"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52.6</w:t>
            </w:r>
          </w:p>
        </w:tc>
        <w:tc>
          <w:tcPr>
            <w:tcW w:w="1238" w:type="dxa"/>
            <w:tcBorders>
              <w:top w:val="single" w:sz="4" w:space="0" w:color="auto"/>
              <w:left w:val="single" w:sz="4" w:space="0" w:color="auto"/>
            </w:tcBorders>
            <w:shd w:val="clear" w:color="auto" w:fill="FFFFFF"/>
          </w:tcPr>
          <w:p w14:paraId="128F3CB5"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52.0</w:t>
            </w:r>
          </w:p>
        </w:tc>
        <w:tc>
          <w:tcPr>
            <w:tcW w:w="1262" w:type="dxa"/>
            <w:tcBorders>
              <w:top w:val="single" w:sz="4" w:space="0" w:color="auto"/>
              <w:left w:val="single" w:sz="4" w:space="0" w:color="auto"/>
              <w:right w:val="single" w:sz="4" w:space="0" w:color="auto"/>
            </w:tcBorders>
            <w:shd w:val="clear" w:color="auto" w:fill="FFFFFF"/>
          </w:tcPr>
          <w:p w14:paraId="1C18B8A2"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52.7</w:t>
            </w:r>
          </w:p>
        </w:tc>
      </w:tr>
      <w:tr w:rsidR="00417C14" w:rsidRPr="00406BEF" w14:paraId="2A009E67" w14:textId="77777777" w:rsidTr="00417C14">
        <w:trPr>
          <w:trHeight w:hRule="exact" w:val="379"/>
        </w:trPr>
        <w:tc>
          <w:tcPr>
            <w:tcW w:w="3408" w:type="dxa"/>
            <w:tcBorders>
              <w:top w:val="single" w:sz="4" w:space="0" w:color="auto"/>
              <w:left w:val="single" w:sz="4" w:space="0" w:color="auto"/>
            </w:tcBorders>
            <w:shd w:val="clear" w:color="auto" w:fill="FFFFFF"/>
          </w:tcPr>
          <w:p w14:paraId="0DFB5A23" w14:textId="65D4469A" w:rsidR="00417C14" w:rsidRPr="00406BEF" w:rsidRDefault="00417C14" w:rsidP="00417C14">
            <w:pPr>
              <w:pStyle w:val="23"/>
              <w:shd w:val="clear" w:color="auto" w:fill="auto"/>
              <w:spacing w:before="0" w:after="0" w:line="220" w:lineRule="exact"/>
              <w:ind w:left="120" w:firstLine="0"/>
              <w:jc w:val="center"/>
              <w:rPr>
                <w:sz w:val="20"/>
                <w:szCs w:val="20"/>
                <w:lang w:val="ru-RU"/>
              </w:rPr>
            </w:pPr>
            <w:r w:rsidRPr="00406BEF">
              <w:rPr>
                <w:rStyle w:val="11"/>
                <w:sz w:val="20"/>
                <w:szCs w:val="20"/>
                <w:lang w:val="ru-RU"/>
              </w:rPr>
              <w:t>Число рождений</w:t>
            </w:r>
            <w:r w:rsidRPr="00406BEF">
              <w:rPr>
                <w:rStyle w:val="11"/>
                <w:sz w:val="20"/>
                <w:szCs w:val="20"/>
              </w:rPr>
              <w:t xml:space="preserve">, </w:t>
            </w:r>
            <w:r w:rsidRPr="00406BEF">
              <w:rPr>
                <w:rStyle w:val="11"/>
                <w:sz w:val="20"/>
                <w:szCs w:val="20"/>
                <w:lang w:val="ru-RU"/>
              </w:rPr>
              <w:t>чел</w:t>
            </w:r>
          </w:p>
        </w:tc>
        <w:tc>
          <w:tcPr>
            <w:tcW w:w="1248" w:type="dxa"/>
            <w:tcBorders>
              <w:top w:val="single" w:sz="4" w:space="0" w:color="auto"/>
              <w:left w:val="single" w:sz="4" w:space="0" w:color="auto"/>
            </w:tcBorders>
            <w:shd w:val="clear" w:color="auto" w:fill="FFFFFF"/>
          </w:tcPr>
          <w:p w14:paraId="7EBDA47D"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80</w:t>
            </w:r>
          </w:p>
        </w:tc>
        <w:tc>
          <w:tcPr>
            <w:tcW w:w="1248" w:type="dxa"/>
            <w:tcBorders>
              <w:top w:val="single" w:sz="4" w:space="0" w:color="auto"/>
              <w:left w:val="single" w:sz="4" w:space="0" w:color="auto"/>
            </w:tcBorders>
            <w:shd w:val="clear" w:color="auto" w:fill="FFFFFF"/>
          </w:tcPr>
          <w:p w14:paraId="4C5C3CF4"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66</w:t>
            </w:r>
          </w:p>
        </w:tc>
        <w:tc>
          <w:tcPr>
            <w:tcW w:w="1243" w:type="dxa"/>
            <w:tcBorders>
              <w:top w:val="single" w:sz="4" w:space="0" w:color="auto"/>
              <w:left w:val="single" w:sz="4" w:space="0" w:color="auto"/>
            </w:tcBorders>
            <w:shd w:val="clear" w:color="auto" w:fill="FFFFFF"/>
          </w:tcPr>
          <w:p w14:paraId="099B4C1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71</w:t>
            </w:r>
          </w:p>
        </w:tc>
        <w:tc>
          <w:tcPr>
            <w:tcW w:w="1238" w:type="dxa"/>
            <w:tcBorders>
              <w:top w:val="single" w:sz="4" w:space="0" w:color="auto"/>
              <w:left w:val="single" w:sz="4" w:space="0" w:color="auto"/>
            </w:tcBorders>
            <w:shd w:val="clear" w:color="auto" w:fill="FFFFFF"/>
          </w:tcPr>
          <w:p w14:paraId="25C1B91D"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568</w:t>
            </w:r>
          </w:p>
        </w:tc>
        <w:tc>
          <w:tcPr>
            <w:tcW w:w="1262" w:type="dxa"/>
            <w:tcBorders>
              <w:top w:val="single" w:sz="4" w:space="0" w:color="auto"/>
              <w:left w:val="single" w:sz="4" w:space="0" w:color="auto"/>
              <w:right w:val="single" w:sz="4" w:space="0" w:color="auto"/>
            </w:tcBorders>
            <w:shd w:val="clear" w:color="auto" w:fill="FFFFFF"/>
          </w:tcPr>
          <w:p w14:paraId="13E742F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18 673</w:t>
            </w:r>
          </w:p>
        </w:tc>
      </w:tr>
      <w:tr w:rsidR="00417C14" w:rsidRPr="00406BEF" w14:paraId="14183115" w14:textId="77777777" w:rsidTr="00417C14">
        <w:trPr>
          <w:trHeight w:hRule="exact" w:val="384"/>
        </w:trPr>
        <w:tc>
          <w:tcPr>
            <w:tcW w:w="3408" w:type="dxa"/>
            <w:tcBorders>
              <w:top w:val="single" w:sz="4" w:space="0" w:color="auto"/>
              <w:left w:val="single" w:sz="4" w:space="0" w:color="auto"/>
            </w:tcBorders>
            <w:shd w:val="clear" w:color="auto" w:fill="FFFFFF"/>
          </w:tcPr>
          <w:p w14:paraId="74C99062" w14:textId="5814F867" w:rsidR="00417C14" w:rsidRPr="00406BEF" w:rsidRDefault="00417C14" w:rsidP="00417C14">
            <w:pPr>
              <w:pStyle w:val="23"/>
              <w:shd w:val="clear" w:color="auto" w:fill="auto"/>
              <w:spacing w:before="0" w:after="0" w:line="220" w:lineRule="exact"/>
              <w:ind w:left="120" w:firstLine="0"/>
              <w:jc w:val="center"/>
              <w:rPr>
                <w:sz w:val="20"/>
                <w:szCs w:val="20"/>
                <w:lang w:val="ru-RU"/>
              </w:rPr>
            </w:pPr>
            <w:r w:rsidRPr="00406BEF">
              <w:rPr>
                <w:rStyle w:val="11"/>
                <w:sz w:val="20"/>
                <w:szCs w:val="20"/>
                <w:lang w:val="ru-RU"/>
              </w:rPr>
              <w:t>Рождаемость на</w:t>
            </w:r>
            <w:r w:rsidRPr="00406BEF">
              <w:rPr>
                <w:rStyle w:val="11"/>
                <w:sz w:val="20"/>
                <w:szCs w:val="20"/>
              </w:rPr>
              <w:t xml:space="preserve"> 1000 </w:t>
            </w:r>
            <w:r w:rsidRPr="00406BEF">
              <w:rPr>
                <w:rStyle w:val="11"/>
                <w:sz w:val="20"/>
                <w:szCs w:val="20"/>
                <w:lang w:val="ru-RU"/>
              </w:rPr>
              <w:t>населения</w:t>
            </w:r>
          </w:p>
        </w:tc>
        <w:tc>
          <w:tcPr>
            <w:tcW w:w="1248" w:type="dxa"/>
            <w:tcBorders>
              <w:top w:val="single" w:sz="4" w:space="0" w:color="auto"/>
              <w:left w:val="single" w:sz="4" w:space="0" w:color="auto"/>
            </w:tcBorders>
            <w:shd w:val="clear" w:color="auto" w:fill="FFFFFF"/>
          </w:tcPr>
          <w:p w14:paraId="73B4FDEE"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4.1</w:t>
            </w:r>
          </w:p>
        </w:tc>
        <w:tc>
          <w:tcPr>
            <w:tcW w:w="1248" w:type="dxa"/>
            <w:tcBorders>
              <w:top w:val="single" w:sz="4" w:space="0" w:color="auto"/>
              <w:left w:val="single" w:sz="4" w:space="0" w:color="auto"/>
            </w:tcBorders>
            <w:shd w:val="clear" w:color="auto" w:fill="FFFFFF"/>
          </w:tcPr>
          <w:p w14:paraId="017E76E5"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4.8</w:t>
            </w:r>
          </w:p>
        </w:tc>
        <w:tc>
          <w:tcPr>
            <w:tcW w:w="1243" w:type="dxa"/>
            <w:tcBorders>
              <w:top w:val="single" w:sz="4" w:space="0" w:color="auto"/>
              <w:left w:val="single" w:sz="4" w:space="0" w:color="auto"/>
            </w:tcBorders>
            <w:shd w:val="clear" w:color="auto" w:fill="FFFFFF"/>
          </w:tcPr>
          <w:p w14:paraId="6BA3E42A"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5.0</w:t>
            </w:r>
          </w:p>
        </w:tc>
        <w:tc>
          <w:tcPr>
            <w:tcW w:w="1238" w:type="dxa"/>
            <w:tcBorders>
              <w:top w:val="single" w:sz="4" w:space="0" w:color="auto"/>
              <w:left w:val="single" w:sz="4" w:space="0" w:color="auto"/>
            </w:tcBorders>
            <w:shd w:val="clear" w:color="auto" w:fill="FFFFFF"/>
          </w:tcPr>
          <w:p w14:paraId="0975093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4.6</w:t>
            </w:r>
          </w:p>
        </w:tc>
        <w:tc>
          <w:tcPr>
            <w:tcW w:w="1262" w:type="dxa"/>
            <w:tcBorders>
              <w:top w:val="single" w:sz="4" w:space="0" w:color="auto"/>
              <w:left w:val="single" w:sz="4" w:space="0" w:color="auto"/>
              <w:right w:val="single" w:sz="4" w:space="0" w:color="auto"/>
            </w:tcBorders>
            <w:shd w:val="clear" w:color="auto" w:fill="FFFFFF"/>
          </w:tcPr>
          <w:p w14:paraId="69EF157C"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6.5</w:t>
            </w:r>
          </w:p>
        </w:tc>
      </w:tr>
      <w:tr w:rsidR="00417C14" w:rsidRPr="00406BEF" w14:paraId="0F037F0F" w14:textId="77777777" w:rsidTr="00417C14">
        <w:trPr>
          <w:trHeight w:hRule="exact" w:val="384"/>
        </w:trPr>
        <w:tc>
          <w:tcPr>
            <w:tcW w:w="3408" w:type="dxa"/>
            <w:tcBorders>
              <w:top w:val="single" w:sz="4" w:space="0" w:color="auto"/>
              <w:left w:val="single" w:sz="4" w:space="0" w:color="auto"/>
            </w:tcBorders>
            <w:shd w:val="clear" w:color="auto" w:fill="FFFFFF"/>
          </w:tcPr>
          <w:p w14:paraId="7F1FAFD8" w14:textId="60C8C089" w:rsidR="00417C14" w:rsidRPr="00406BEF" w:rsidRDefault="00417C14" w:rsidP="00417C14">
            <w:pPr>
              <w:pStyle w:val="23"/>
              <w:shd w:val="clear" w:color="auto" w:fill="auto"/>
              <w:spacing w:before="0" w:after="0" w:line="220" w:lineRule="exact"/>
              <w:ind w:left="120" w:firstLine="0"/>
              <w:jc w:val="center"/>
              <w:rPr>
                <w:sz w:val="20"/>
                <w:szCs w:val="20"/>
                <w:lang w:val="ru-RU"/>
              </w:rPr>
            </w:pPr>
            <w:r w:rsidRPr="00406BEF">
              <w:rPr>
                <w:rStyle w:val="11"/>
                <w:sz w:val="20"/>
                <w:szCs w:val="20"/>
                <w:lang w:val="ru-RU"/>
              </w:rPr>
              <w:t>Смертность</w:t>
            </w:r>
            <w:r w:rsidRPr="00406BEF">
              <w:rPr>
                <w:rStyle w:val="11"/>
                <w:sz w:val="20"/>
                <w:szCs w:val="20"/>
              </w:rPr>
              <w:t xml:space="preserve">, </w:t>
            </w:r>
            <w:r w:rsidRPr="00406BEF">
              <w:rPr>
                <w:rStyle w:val="11"/>
                <w:sz w:val="20"/>
                <w:szCs w:val="20"/>
                <w:lang w:val="ru-RU"/>
              </w:rPr>
              <w:t>чел</w:t>
            </w:r>
          </w:p>
        </w:tc>
        <w:tc>
          <w:tcPr>
            <w:tcW w:w="1248" w:type="dxa"/>
            <w:tcBorders>
              <w:top w:val="single" w:sz="4" w:space="0" w:color="auto"/>
              <w:left w:val="single" w:sz="4" w:space="0" w:color="auto"/>
            </w:tcBorders>
            <w:shd w:val="clear" w:color="auto" w:fill="FFFFFF"/>
          </w:tcPr>
          <w:p w14:paraId="7DA9DAAA"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305</w:t>
            </w:r>
          </w:p>
        </w:tc>
        <w:tc>
          <w:tcPr>
            <w:tcW w:w="1248" w:type="dxa"/>
            <w:tcBorders>
              <w:top w:val="single" w:sz="4" w:space="0" w:color="auto"/>
              <w:left w:val="single" w:sz="4" w:space="0" w:color="auto"/>
            </w:tcBorders>
            <w:shd w:val="clear" w:color="auto" w:fill="FFFFFF"/>
          </w:tcPr>
          <w:p w14:paraId="7836ACDB"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314</w:t>
            </w:r>
          </w:p>
        </w:tc>
        <w:tc>
          <w:tcPr>
            <w:tcW w:w="1243" w:type="dxa"/>
            <w:tcBorders>
              <w:top w:val="single" w:sz="4" w:space="0" w:color="auto"/>
              <w:left w:val="single" w:sz="4" w:space="0" w:color="auto"/>
            </w:tcBorders>
            <w:shd w:val="clear" w:color="auto" w:fill="FFFFFF"/>
          </w:tcPr>
          <w:p w14:paraId="64924C8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293</w:t>
            </w:r>
          </w:p>
        </w:tc>
        <w:tc>
          <w:tcPr>
            <w:tcW w:w="1238" w:type="dxa"/>
            <w:tcBorders>
              <w:top w:val="single" w:sz="4" w:space="0" w:color="auto"/>
              <w:left w:val="single" w:sz="4" w:space="0" w:color="auto"/>
            </w:tcBorders>
            <w:shd w:val="clear" w:color="auto" w:fill="FFFFFF"/>
          </w:tcPr>
          <w:p w14:paraId="5B9005A8"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2 298</w:t>
            </w:r>
          </w:p>
        </w:tc>
        <w:tc>
          <w:tcPr>
            <w:tcW w:w="1262" w:type="dxa"/>
            <w:tcBorders>
              <w:top w:val="single" w:sz="4" w:space="0" w:color="auto"/>
              <w:left w:val="single" w:sz="4" w:space="0" w:color="auto"/>
              <w:right w:val="single" w:sz="4" w:space="0" w:color="auto"/>
            </w:tcBorders>
            <w:shd w:val="clear" w:color="auto" w:fill="FFFFFF"/>
          </w:tcPr>
          <w:p w14:paraId="3F35D39A"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37 444</w:t>
            </w:r>
          </w:p>
        </w:tc>
      </w:tr>
      <w:tr w:rsidR="00417C14" w:rsidRPr="00406BEF" w14:paraId="3DE38532" w14:textId="77777777" w:rsidTr="00417C14">
        <w:trPr>
          <w:trHeight w:hRule="exact" w:val="384"/>
        </w:trPr>
        <w:tc>
          <w:tcPr>
            <w:tcW w:w="3408" w:type="dxa"/>
            <w:tcBorders>
              <w:top w:val="single" w:sz="4" w:space="0" w:color="auto"/>
              <w:left w:val="single" w:sz="4" w:space="0" w:color="auto"/>
            </w:tcBorders>
            <w:shd w:val="clear" w:color="auto" w:fill="FFFFFF"/>
          </w:tcPr>
          <w:p w14:paraId="142E1A33" w14:textId="1B15212E" w:rsidR="00417C14" w:rsidRPr="00406BEF" w:rsidRDefault="00417C14" w:rsidP="00417C14">
            <w:pPr>
              <w:pStyle w:val="23"/>
              <w:shd w:val="clear" w:color="auto" w:fill="auto"/>
              <w:spacing w:before="0" w:after="0" w:line="220" w:lineRule="exact"/>
              <w:ind w:left="120" w:firstLine="0"/>
              <w:jc w:val="center"/>
              <w:rPr>
                <w:sz w:val="20"/>
                <w:szCs w:val="20"/>
                <w:lang w:val="ru-RU"/>
              </w:rPr>
            </w:pPr>
            <w:r w:rsidRPr="00406BEF">
              <w:rPr>
                <w:rStyle w:val="11"/>
                <w:sz w:val="20"/>
                <w:szCs w:val="20"/>
                <w:lang w:val="ru-RU"/>
              </w:rPr>
              <w:t>Смертность на</w:t>
            </w:r>
            <w:r w:rsidRPr="00406BEF">
              <w:rPr>
                <w:rStyle w:val="11"/>
                <w:sz w:val="20"/>
                <w:szCs w:val="20"/>
              </w:rPr>
              <w:t xml:space="preserve"> 1000 </w:t>
            </w:r>
            <w:r w:rsidRPr="00406BEF">
              <w:rPr>
                <w:rStyle w:val="11"/>
                <w:sz w:val="20"/>
                <w:szCs w:val="20"/>
                <w:lang w:val="ru-RU"/>
              </w:rPr>
              <w:t>населения</w:t>
            </w:r>
          </w:p>
        </w:tc>
        <w:tc>
          <w:tcPr>
            <w:tcW w:w="1248" w:type="dxa"/>
            <w:tcBorders>
              <w:top w:val="single" w:sz="4" w:space="0" w:color="auto"/>
              <w:left w:val="single" w:sz="4" w:space="0" w:color="auto"/>
            </w:tcBorders>
            <w:shd w:val="clear" w:color="auto" w:fill="FFFFFF"/>
          </w:tcPr>
          <w:p w14:paraId="47AFCF6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15.6</w:t>
            </w:r>
          </w:p>
        </w:tc>
        <w:tc>
          <w:tcPr>
            <w:tcW w:w="1248" w:type="dxa"/>
            <w:tcBorders>
              <w:top w:val="single" w:sz="4" w:space="0" w:color="auto"/>
              <w:left w:val="single" w:sz="4" w:space="0" w:color="auto"/>
            </w:tcBorders>
            <w:shd w:val="clear" w:color="auto" w:fill="FFFFFF"/>
          </w:tcPr>
          <w:p w14:paraId="3EB450B9"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22.9</w:t>
            </w:r>
          </w:p>
        </w:tc>
        <w:tc>
          <w:tcPr>
            <w:tcW w:w="1243" w:type="dxa"/>
            <w:tcBorders>
              <w:top w:val="single" w:sz="4" w:space="0" w:color="auto"/>
              <w:left w:val="single" w:sz="4" w:space="0" w:color="auto"/>
            </w:tcBorders>
            <w:shd w:val="clear" w:color="auto" w:fill="FFFFFF"/>
          </w:tcPr>
          <w:p w14:paraId="2689ACCA"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20.6</w:t>
            </w:r>
          </w:p>
        </w:tc>
        <w:tc>
          <w:tcPr>
            <w:tcW w:w="1238" w:type="dxa"/>
            <w:tcBorders>
              <w:top w:val="single" w:sz="4" w:space="0" w:color="auto"/>
              <w:left w:val="single" w:sz="4" w:space="0" w:color="auto"/>
            </w:tcBorders>
            <w:shd w:val="clear" w:color="auto" w:fill="FFFFFF"/>
          </w:tcPr>
          <w:p w14:paraId="0AB68439"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18.5</w:t>
            </w:r>
          </w:p>
        </w:tc>
        <w:tc>
          <w:tcPr>
            <w:tcW w:w="1262" w:type="dxa"/>
            <w:tcBorders>
              <w:top w:val="single" w:sz="4" w:space="0" w:color="auto"/>
              <w:left w:val="single" w:sz="4" w:space="0" w:color="auto"/>
              <w:right w:val="single" w:sz="4" w:space="0" w:color="auto"/>
            </w:tcBorders>
            <w:shd w:val="clear" w:color="auto" w:fill="FFFFFF"/>
          </w:tcPr>
          <w:p w14:paraId="16FB331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13.0</w:t>
            </w:r>
          </w:p>
        </w:tc>
      </w:tr>
      <w:tr w:rsidR="00417C14" w:rsidRPr="00406BEF" w14:paraId="1C0EC18F" w14:textId="77777777" w:rsidTr="00417C14">
        <w:trPr>
          <w:trHeight w:hRule="exact" w:val="384"/>
        </w:trPr>
        <w:tc>
          <w:tcPr>
            <w:tcW w:w="3408" w:type="dxa"/>
            <w:tcBorders>
              <w:top w:val="single" w:sz="4" w:space="0" w:color="auto"/>
              <w:left w:val="single" w:sz="4" w:space="0" w:color="auto"/>
            </w:tcBorders>
            <w:shd w:val="clear" w:color="auto" w:fill="FFFFFF"/>
          </w:tcPr>
          <w:p w14:paraId="5C799D76" w14:textId="4EC2F81C"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Естественный прирост, чел</w:t>
            </w:r>
          </w:p>
        </w:tc>
        <w:tc>
          <w:tcPr>
            <w:tcW w:w="1248" w:type="dxa"/>
            <w:tcBorders>
              <w:top w:val="single" w:sz="4" w:space="0" w:color="auto"/>
              <w:left w:val="single" w:sz="4" w:space="0" w:color="auto"/>
            </w:tcBorders>
            <w:shd w:val="clear" w:color="auto" w:fill="FFFFFF"/>
          </w:tcPr>
          <w:p w14:paraId="409AB0F4"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-225</w:t>
            </w:r>
          </w:p>
        </w:tc>
        <w:tc>
          <w:tcPr>
            <w:tcW w:w="1248" w:type="dxa"/>
            <w:tcBorders>
              <w:top w:val="single" w:sz="4" w:space="0" w:color="auto"/>
              <w:left w:val="single" w:sz="4" w:space="0" w:color="auto"/>
            </w:tcBorders>
            <w:shd w:val="clear" w:color="auto" w:fill="FFFFFF"/>
          </w:tcPr>
          <w:p w14:paraId="0983488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-248</w:t>
            </w:r>
          </w:p>
        </w:tc>
        <w:tc>
          <w:tcPr>
            <w:tcW w:w="1243" w:type="dxa"/>
            <w:tcBorders>
              <w:top w:val="single" w:sz="4" w:space="0" w:color="auto"/>
              <w:left w:val="single" w:sz="4" w:space="0" w:color="auto"/>
            </w:tcBorders>
            <w:shd w:val="clear" w:color="auto" w:fill="FFFFFF"/>
          </w:tcPr>
          <w:p w14:paraId="0C81116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-222</w:t>
            </w:r>
          </w:p>
        </w:tc>
        <w:tc>
          <w:tcPr>
            <w:tcW w:w="1238" w:type="dxa"/>
            <w:tcBorders>
              <w:top w:val="single" w:sz="4" w:space="0" w:color="auto"/>
              <w:left w:val="single" w:sz="4" w:space="0" w:color="auto"/>
            </w:tcBorders>
            <w:shd w:val="clear" w:color="auto" w:fill="FFFFFF"/>
          </w:tcPr>
          <w:p w14:paraId="4E8520B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-1 730</w:t>
            </w:r>
          </w:p>
        </w:tc>
        <w:tc>
          <w:tcPr>
            <w:tcW w:w="1262" w:type="dxa"/>
            <w:tcBorders>
              <w:top w:val="single" w:sz="4" w:space="0" w:color="auto"/>
              <w:left w:val="single" w:sz="4" w:space="0" w:color="auto"/>
              <w:right w:val="single" w:sz="4" w:space="0" w:color="auto"/>
            </w:tcBorders>
            <w:shd w:val="clear" w:color="auto" w:fill="FFFFFF"/>
          </w:tcPr>
          <w:p w14:paraId="6443E75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-18 771</w:t>
            </w:r>
          </w:p>
        </w:tc>
      </w:tr>
      <w:tr w:rsidR="00417C14" w:rsidRPr="00406BEF" w14:paraId="4F41438E" w14:textId="77777777" w:rsidTr="00417C14">
        <w:trPr>
          <w:trHeight w:hRule="exact" w:val="634"/>
        </w:trPr>
        <w:tc>
          <w:tcPr>
            <w:tcW w:w="3408" w:type="dxa"/>
            <w:tcBorders>
              <w:top w:val="single" w:sz="4" w:space="0" w:color="auto"/>
              <w:left w:val="single" w:sz="4" w:space="0" w:color="auto"/>
            </w:tcBorders>
            <w:shd w:val="clear" w:color="auto" w:fill="FFFFFF"/>
          </w:tcPr>
          <w:p w14:paraId="7D245354" w14:textId="28B6A9BA" w:rsidR="00417C14" w:rsidRPr="00406BEF" w:rsidRDefault="00417C14" w:rsidP="00417C14">
            <w:pPr>
              <w:pStyle w:val="23"/>
              <w:shd w:val="clear" w:color="auto" w:fill="auto"/>
              <w:spacing w:before="0" w:after="0" w:line="250" w:lineRule="exact"/>
              <w:ind w:left="120" w:firstLine="0"/>
              <w:jc w:val="center"/>
              <w:rPr>
                <w:sz w:val="20"/>
                <w:szCs w:val="20"/>
                <w:lang w:val="ru-RU"/>
              </w:rPr>
            </w:pPr>
            <w:r w:rsidRPr="00406BEF">
              <w:rPr>
                <w:rStyle w:val="11"/>
                <w:sz w:val="20"/>
                <w:szCs w:val="20"/>
                <w:lang w:val="ru-RU"/>
              </w:rPr>
              <w:t>Общий коэффициент естественного прироста на 1000 жителей</w:t>
            </w:r>
          </w:p>
        </w:tc>
        <w:tc>
          <w:tcPr>
            <w:tcW w:w="1248" w:type="dxa"/>
            <w:tcBorders>
              <w:top w:val="single" w:sz="4" w:space="0" w:color="auto"/>
              <w:left w:val="single" w:sz="4" w:space="0" w:color="auto"/>
            </w:tcBorders>
            <w:shd w:val="clear" w:color="auto" w:fill="FFFFFF"/>
          </w:tcPr>
          <w:p w14:paraId="759DA92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-11.5</w:t>
            </w:r>
          </w:p>
        </w:tc>
        <w:tc>
          <w:tcPr>
            <w:tcW w:w="1248" w:type="dxa"/>
            <w:tcBorders>
              <w:top w:val="single" w:sz="4" w:space="0" w:color="auto"/>
              <w:left w:val="single" w:sz="4" w:space="0" w:color="auto"/>
            </w:tcBorders>
            <w:shd w:val="clear" w:color="auto" w:fill="FFFFFF"/>
          </w:tcPr>
          <w:p w14:paraId="3C707107"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-18.1</w:t>
            </w:r>
          </w:p>
        </w:tc>
        <w:tc>
          <w:tcPr>
            <w:tcW w:w="1243" w:type="dxa"/>
            <w:tcBorders>
              <w:top w:val="single" w:sz="4" w:space="0" w:color="auto"/>
              <w:left w:val="single" w:sz="4" w:space="0" w:color="auto"/>
            </w:tcBorders>
            <w:shd w:val="clear" w:color="auto" w:fill="FFFFFF"/>
          </w:tcPr>
          <w:p w14:paraId="40ACE43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-15.6</w:t>
            </w:r>
          </w:p>
        </w:tc>
        <w:tc>
          <w:tcPr>
            <w:tcW w:w="1238" w:type="dxa"/>
            <w:tcBorders>
              <w:top w:val="single" w:sz="4" w:space="0" w:color="auto"/>
              <w:left w:val="single" w:sz="4" w:space="0" w:color="auto"/>
            </w:tcBorders>
            <w:shd w:val="clear" w:color="auto" w:fill="FFFFFF"/>
          </w:tcPr>
          <w:p w14:paraId="43BD2266"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-13.9</w:t>
            </w:r>
          </w:p>
        </w:tc>
        <w:tc>
          <w:tcPr>
            <w:tcW w:w="1262" w:type="dxa"/>
            <w:tcBorders>
              <w:top w:val="single" w:sz="4" w:space="0" w:color="auto"/>
              <w:left w:val="single" w:sz="4" w:space="0" w:color="auto"/>
              <w:right w:val="single" w:sz="4" w:space="0" w:color="auto"/>
            </w:tcBorders>
            <w:shd w:val="clear" w:color="auto" w:fill="FFFFFF"/>
          </w:tcPr>
          <w:p w14:paraId="49DD70E8"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-6.5</w:t>
            </w:r>
          </w:p>
        </w:tc>
      </w:tr>
      <w:tr w:rsidR="00417C14" w:rsidRPr="00406BEF" w14:paraId="21D7A2E3" w14:textId="77777777" w:rsidTr="00417C14">
        <w:trPr>
          <w:trHeight w:hRule="exact" w:val="497"/>
        </w:trPr>
        <w:tc>
          <w:tcPr>
            <w:tcW w:w="3408" w:type="dxa"/>
            <w:tcBorders>
              <w:top w:val="single" w:sz="4" w:space="0" w:color="auto"/>
              <w:left w:val="single" w:sz="4" w:space="0" w:color="auto"/>
            </w:tcBorders>
            <w:shd w:val="clear" w:color="auto" w:fill="FFFFFF"/>
          </w:tcPr>
          <w:p w14:paraId="15C97F2C" w14:textId="1F36DB19" w:rsidR="00417C14" w:rsidRPr="00406BEF" w:rsidRDefault="00417C14" w:rsidP="00417C14">
            <w:pPr>
              <w:pStyle w:val="23"/>
              <w:shd w:val="clear" w:color="auto" w:fill="auto"/>
              <w:spacing w:before="0" w:after="0" w:line="220" w:lineRule="exact"/>
              <w:ind w:left="120" w:firstLine="0"/>
              <w:jc w:val="center"/>
              <w:rPr>
                <w:sz w:val="20"/>
                <w:szCs w:val="20"/>
              </w:rPr>
            </w:pPr>
            <w:r w:rsidRPr="00406BEF">
              <w:rPr>
                <w:rStyle w:val="11"/>
                <w:sz w:val="20"/>
                <w:szCs w:val="20"/>
              </w:rPr>
              <w:t>Коэффициент демографического старения</w:t>
            </w:r>
          </w:p>
        </w:tc>
        <w:tc>
          <w:tcPr>
            <w:tcW w:w="1248" w:type="dxa"/>
            <w:tcBorders>
              <w:top w:val="single" w:sz="4" w:space="0" w:color="auto"/>
              <w:left w:val="single" w:sz="4" w:space="0" w:color="auto"/>
            </w:tcBorders>
            <w:shd w:val="clear" w:color="auto" w:fill="FFFFFF"/>
          </w:tcPr>
          <w:p w14:paraId="6E2073A1"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217</w:t>
            </w:r>
          </w:p>
        </w:tc>
        <w:tc>
          <w:tcPr>
            <w:tcW w:w="1248" w:type="dxa"/>
            <w:tcBorders>
              <w:top w:val="single" w:sz="4" w:space="0" w:color="auto"/>
              <w:left w:val="single" w:sz="4" w:space="0" w:color="auto"/>
            </w:tcBorders>
            <w:shd w:val="clear" w:color="auto" w:fill="FFFFFF"/>
          </w:tcPr>
          <w:p w14:paraId="6E00CD9D"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283</w:t>
            </w:r>
          </w:p>
        </w:tc>
        <w:tc>
          <w:tcPr>
            <w:tcW w:w="1243" w:type="dxa"/>
            <w:tcBorders>
              <w:top w:val="single" w:sz="4" w:space="0" w:color="auto"/>
              <w:left w:val="single" w:sz="4" w:space="0" w:color="auto"/>
            </w:tcBorders>
            <w:shd w:val="clear" w:color="auto" w:fill="FFFFFF"/>
          </w:tcPr>
          <w:p w14:paraId="2FDCF00E"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231</w:t>
            </w:r>
          </w:p>
        </w:tc>
        <w:tc>
          <w:tcPr>
            <w:tcW w:w="1238" w:type="dxa"/>
            <w:tcBorders>
              <w:top w:val="single" w:sz="4" w:space="0" w:color="auto"/>
              <w:left w:val="single" w:sz="4" w:space="0" w:color="auto"/>
            </w:tcBorders>
            <w:shd w:val="clear" w:color="auto" w:fill="FFFFFF"/>
          </w:tcPr>
          <w:p w14:paraId="49F211D7"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228</w:t>
            </w:r>
          </w:p>
        </w:tc>
        <w:tc>
          <w:tcPr>
            <w:tcW w:w="1262" w:type="dxa"/>
            <w:tcBorders>
              <w:top w:val="single" w:sz="4" w:space="0" w:color="auto"/>
              <w:left w:val="single" w:sz="4" w:space="0" w:color="auto"/>
              <w:right w:val="single" w:sz="4" w:space="0" w:color="auto"/>
            </w:tcBorders>
            <w:shd w:val="clear" w:color="auto" w:fill="FFFFFF"/>
          </w:tcPr>
          <w:p w14:paraId="66A34D41"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140</w:t>
            </w:r>
          </w:p>
        </w:tc>
      </w:tr>
      <w:tr w:rsidR="00417C14" w:rsidRPr="00406BEF" w14:paraId="1542FE02" w14:textId="77777777" w:rsidTr="00417C14">
        <w:trPr>
          <w:trHeight w:hRule="exact" w:val="394"/>
        </w:trPr>
        <w:tc>
          <w:tcPr>
            <w:tcW w:w="3408" w:type="dxa"/>
            <w:tcBorders>
              <w:top w:val="single" w:sz="4" w:space="0" w:color="auto"/>
              <w:left w:val="single" w:sz="4" w:space="0" w:color="auto"/>
              <w:bottom w:val="single" w:sz="4" w:space="0" w:color="auto"/>
            </w:tcBorders>
            <w:shd w:val="clear" w:color="auto" w:fill="FFFFFF"/>
          </w:tcPr>
          <w:p w14:paraId="6890A3FF" w14:textId="0068424D" w:rsidR="00417C14" w:rsidRPr="00406BEF" w:rsidRDefault="00417C14" w:rsidP="00417C14">
            <w:pPr>
              <w:pStyle w:val="23"/>
              <w:shd w:val="clear" w:color="auto" w:fill="auto"/>
              <w:spacing w:before="0" w:after="0" w:line="220" w:lineRule="exact"/>
              <w:ind w:left="120" w:firstLine="0"/>
              <w:jc w:val="center"/>
              <w:rPr>
                <w:sz w:val="20"/>
                <w:szCs w:val="20"/>
                <w:lang w:val="ru-RU"/>
              </w:rPr>
            </w:pPr>
            <w:r w:rsidRPr="00406BEF">
              <w:rPr>
                <w:rStyle w:val="11"/>
                <w:sz w:val="20"/>
                <w:szCs w:val="20"/>
                <w:lang w:val="ru-RU"/>
              </w:rPr>
              <w:t>Чистая миграция, чел</w:t>
            </w:r>
          </w:p>
        </w:tc>
        <w:tc>
          <w:tcPr>
            <w:tcW w:w="1248" w:type="dxa"/>
            <w:tcBorders>
              <w:top w:val="single" w:sz="4" w:space="0" w:color="auto"/>
              <w:left w:val="single" w:sz="4" w:space="0" w:color="auto"/>
              <w:bottom w:val="single" w:sz="4" w:space="0" w:color="auto"/>
            </w:tcBorders>
            <w:shd w:val="clear" w:color="auto" w:fill="FFFFFF"/>
          </w:tcPr>
          <w:p w14:paraId="0FF05D0F"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37</w:t>
            </w:r>
          </w:p>
        </w:tc>
        <w:tc>
          <w:tcPr>
            <w:tcW w:w="1248" w:type="dxa"/>
            <w:tcBorders>
              <w:top w:val="single" w:sz="4" w:space="0" w:color="auto"/>
              <w:left w:val="single" w:sz="4" w:space="0" w:color="auto"/>
              <w:bottom w:val="single" w:sz="4" w:space="0" w:color="auto"/>
            </w:tcBorders>
            <w:shd w:val="clear" w:color="auto" w:fill="FFFFFF"/>
          </w:tcPr>
          <w:p w14:paraId="132EBFC0"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27</w:t>
            </w:r>
          </w:p>
        </w:tc>
        <w:tc>
          <w:tcPr>
            <w:tcW w:w="1243" w:type="dxa"/>
            <w:tcBorders>
              <w:top w:val="single" w:sz="4" w:space="0" w:color="auto"/>
              <w:left w:val="single" w:sz="4" w:space="0" w:color="auto"/>
              <w:bottom w:val="single" w:sz="4" w:space="0" w:color="auto"/>
            </w:tcBorders>
            <w:shd w:val="clear" w:color="auto" w:fill="FFFFFF"/>
          </w:tcPr>
          <w:p w14:paraId="037EDE2E"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2"/>
                <w:sz w:val="20"/>
                <w:szCs w:val="20"/>
              </w:rPr>
              <w:t>-112</w:t>
            </w:r>
          </w:p>
        </w:tc>
        <w:tc>
          <w:tcPr>
            <w:tcW w:w="1238" w:type="dxa"/>
            <w:tcBorders>
              <w:top w:val="single" w:sz="4" w:space="0" w:color="auto"/>
              <w:left w:val="single" w:sz="4" w:space="0" w:color="auto"/>
              <w:bottom w:val="single" w:sz="4" w:space="0" w:color="auto"/>
            </w:tcBorders>
            <w:shd w:val="clear" w:color="auto" w:fill="FFFFFF"/>
          </w:tcPr>
          <w:p w14:paraId="351E2B61"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-1 746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61730992" w14:textId="77777777" w:rsidR="00417C14" w:rsidRPr="00406BEF" w:rsidRDefault="00417C14" w:rsidP="00417C14">
            <w:pPr>
              <w:pStyle w:val="23"/>
              <w:shd w:val="clear" w:color="auto" w:fill="auto"/>
              <w:spacing w:before="0" w:after="0" w:line="220" w:lineRule="exact"/>
              <w:ind w:firstLine="0"/>
              <w:jc w:val="center"/>
              <w:rPr>
                <w:sz w:val="20"/>
                <w:szCs w:val="20"/>
              </w:rPr>
            </w:pPr>
            <w:r w:rsidRPr="00406BEF">
              <w:rPr>
                <w:rStyle w:val="11"/>
                <w:sz w:val="20"/>
                <w:szCs w:val="20"/>
              </w:rPr>
              <w:t>23 099</w:t>
            </w:r>
          </w:p>
        </w:tc>
      </w:tr>
    </w:tbl>
    <w:p w14:paraId="7C351D15" w14:textId="31D46FC2" w:rsidR="00671E6C" w:rsidRPr="00406BEF" w:rsidRDefault="00671E6C" w:rsidP="00417C14">
      <w:pPr>
        <w:spacing w:after="0" w:line="240" w:lineRule="auto"/>
        <w:jc w:val="center"/>
        <w:rPr>
          <w:rFonts w:ascii="Times New Roman" w:hAnsi="Times New Roman" w:cs="Times New Roman"/>
        </w:rPr>
      </w:pPr>
    </w:p>
    <w:p w14:paraId="0B2644FF" w14:textId="66E563FE" w:rsidR="00417C14" w:rsidRPr="00406BEF" w:rsidRDefault="00671E6C" w:rsidP="00417C14">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Как видно из данных за 2024 г., представленных в Таблице 4.7-1, наибольшую долю населения по возрастной структуре составляют жители в возрасте 15–64 лет: в Висагинасе </w:t>
      </w:r>
      <w:r w:rsidR="00AC6D92">
        <w:rPr>
          <w:rFonts w:ascii="Times New Roman" w:hAnsi="Times New Roman" w:cs="Times New Roman"/>
        </w:rPr>
        <w:t xml:space="preserve"> – </w:t>
      </w:r>
      <w:r w:rsidRPr="00406BEF">
        <w:rPr>
          <w:rFonts w:ascii="Times New Roman" w:hAnsi="Times New Roman" w:cs="Times New Roman"/>
        </w:rPr>
        <w:t xml:space="preserve"> 60,7 %, в Литве в целом </w:t>
      </w:r>
      <w:r w:rsidR="00AC6D92">
        <w:rPr>
          <w:rFonts w:ascii="Times New Roman" w:hAnsi="Times New Roman" w:cs="Times New Roman"/>
        </w:rPr>
        <w:t xml:space="preserve"> – </w:t>
      </w:r>
      <w:r w:rsidRPr="00406BEF">
        <w:rPr>
          <w:rFonts w:ascii="Times New Roman" w:hAnsi="Times New Roman" w:cs="Times New Roman"/>
        </w:rPr>
        <w:t xml:space="preserve"> 65,1 %. По уровню рождаемости на 1000 жителей в 2024 г. Висагинас показал наименьшее значение в районе ИАЭС </w:t>
      </w:r>
      <w:r w:rsidR="00AC6D92">
        <w:rPr>
          <w:rFonts w:ascii="Times New Roman" w:hAnsi="Times New Roman" w:cs="Times New Roman"/>
        </w:rPr>
        <w:t xml:space="preserve"> – </w:t>
      </w:r>
      <w:r w:rsidRPr="00406BEF">
        <w:rPr>
          <w:rFonts w:ascii="Times New Roman" w:hAnsi="Times New Roman" w:cs="Times New Roman"/>
        </w:rPr>
        <w:t xml:space="preserve"> на 37 % ниже среднего по стране. Показатель смертности на 1000 жителей в Висагинасе </w:t>
      </w:r>
      <w:r w:rsidR="00AC6D92">
        <w:rPr>
          <w:rFonts w:ascii="Times New Roman" w:hAnsi="Times New Roman" w:cs="Times New Roman"/>
        </w:rPr>
        <w:t xml:space="preserve"> – </w:t>
      </w:r>
      <w:r w:rsidRPr="00406BEF">
        <w:rPr>
          <w:rFonts w:ascii="Times New Roman" w:hAnsi="Times New Roman" w:cs="Times New Roman"/>
        </w:rPr>
        <w:t xml:space="preserve"> самый низкий в районе ИАЭС, но на 20 % выше, чем в среднем по Литве. Более высокая смертность в районе ИАЭС объясняется тем, что лица в возрасте 65 лет и старше составляют более 25 % населения, тогда как по стране </w:t>
      </w:r>
      <w:r w:rsidR="00AC6D92">
        <w:rPr>
          <w:rFonts w:ascii="Times New Roman" w:hAnsi="Times New Roman" w:cs="Times New Roman"/>
        </w:rPr>
        <w:t xml:space="preserve"> – </w:t>
      </w:r>
      <w:r w:rsidRPr="00406BEF">
        <w:rPr>
          <w:rFonts w:ascii="Times New Roman" w:hAnsi="Times New Roman" w:cs="Times New Roman"/>
        </w:rPr>
        <w:t xml:space="preserve"> 20,3 %. Наивысший коэффициент демографического старения в районе ИАЭС </w:t>
      </w:r>
      <w:r w:rsidR="00AC6D92">
        <w:rPr>
          <w:rFonts w:ascii="Times New Roman" w:hAnsi="Times New Roman" w:cs="Times New Roman"/>
        </w:rPr>
        <w:t xml:space="preserve"> – </w:t>
      </w:r>
      <w:r w:rsidRPr="00406BEF">
        <w:rPr>
          <w:rFonts w:ascii="Times New Roman" w:hAnsi="Times New Roman" w:cs="Times New Roman"/>
        </w:rPr>
        <w:t xml:space="preserve"> в Игналинском районе, он на 102 % выше среднего по Литве; самый низкий </w:t>
      </w:r>
      <w:r w:rsidR="00AC6D92">
        <w:rPr>
          <w:rFonts w:ascii="Times New Roman" w:hAnsi="Times New Roman" w:cs="Times New Roman"/>
        </w:rPr>
        <w:t xml:space="preserve"> – </w:t>
      </w:r>
      <w:r w:rsidRPr="00406BEF">
        <w:rPr>
          <w:rFonts w:ascii="Times New Roman" w:hAnsi="Times New Roman" w:cs="Times New Roman"/>
        </w:rPr>
        <w:t xml:space="preserve"> в Висагинасе, но и там он на 55 % выше национального среднего.</w:t>
      </w:r>
    </w:p>
    <w:p w14:paraId="6EE2564B" w14:textId="77777777" w:rsidR="00417C14" w:rsidRPr="00406BEF" w:rsidRDefault="00417C14">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17C14" w:rsidRPr="00406BEF" w14:paraId="3979ABA1" w14:textId="77777777" w:rsidTr="00422FF7">
        <w:tc>
          <w:tcPr>
            <w:tcW w:w="4683" w:type="dxa"/>
          </w:tcPr>
          <w:p w14:paraId="113F6A6A" w14:textId="77777777" w:rsidR="00417C14" w:rsidRPr="00406BEF" w:rsidRDefault="00417C14"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8E21822" w14:textId="77777777" w:rsidR="00417C14" w:rsidRPr="00406BEF" w:rsidRDefault="00417C14" w:rsidP="00422FF7">
            <w:pPr>
              <w:rPr>
                <w:rFonts w:ascii="Times New Roman" w:hAnsi="Times New Roman" w:cs="Times New Roman"/>
                <w:sz w:val="18"/>
                <w:szCs w:val="18"/>
                <w:lang w:val="ru-RU"/>
              </w:rPr>
            </w:pPr>
          </w:p>
          <w:p w14:paraId="24C4AFF6" w14:textId="77777777" w:rsidR="00417C14" w:rsidRPr="00406BEF" w:rsidRDefault="00417C14"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89F4184" w14:textId="77777777" w:rsidR="00417C14" w:rsidRPr="00406BEF" w:rsidRDefault="00417C14"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0A133EF" w14:textId="77777777" w:rsidR="00417C14" w:rsidRPr="00406BEF" w:rsidRDefault="00417C14"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351F62C" w14:textId="77777777" w:rsidR="00417C14" w:rsidRPr="00406BEF" w:rsidRDefault="00417C14"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A5DBF1E" w14:textId="0CD08CDF" w:rsidR="00417C14" w:rsidRPr="00406BEF" w:rsidRDefault="00417C14"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173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631AC0C" w14:textId="77777777" w:rsidR="00671E6C" w:rsidRPr="00406BEF" w:rsidRDefault="00671E6C" w:rsidP="00671E6C">
      <w:pPr>
        <w:spacing w:after="0" w:line="240" w:lineRule="auto"/>
        <w:rPr>
          <w:rFonts w:ascii="Times New Roman" w:hAnsi="Times New Roman" w:cs="Times New Roman"/>
        </w:rPr>
      </w:pPr>
    </w:p>
    <w:p w14:paraId="4AA23827" w14:textId="6649F662" w:rsidR="00671E6C" w:rsidRPr="00406BEF" w:rsidRDefault="00671E6C" w:rsidP="00417C14">
      <w:pPr>
        <w:spacing w:after="0" w:line="240" w:lineRule="auto"/>
        <w:outlineLvl w:val="3"/>
        <w:rPr>
          <w:rFonts w:ascii="Times New Roman" w:hAnsi="Times New Roman" w:cs="Times New Roman"/>
          <w:b/>
        </w:rPr>
      </w:pPr>
      <w:r w:rsidRPr="00406BEF">
        <w:rPr>
          <w:rFonts w:ascii="Times New Roman" w:hAnsi="Times New Roman" w:cs="Times New Roman"/>
          <w:b/>
        </w:rPr>
        <w:t>4.7.1.2</w:t>
      </w:r>
      <w:r w:rsidR="00417C14" w:rsidRPr="00406BEF">
        <w:rPr>
          <w:rFonts w:ascii="Times New Roman" w:hAnsi="Times New Roman" w:cs="Times New Roman"/>
          <w:b/>
        </w:rPr>
        <w:tab/>
      </w:r>
      <w:r w:rsidRPr="00406BEF">
        <w:rPr>
          <w:rFonts w:ascii="Times New Roman" w:hAnsi="Times New Roman" w:cs="Times New Roman"/>
          <w:b/>
        </w:rPr>
        <w:t>Экономическая активность</w:t>
      </w:r>
    </w:p>
    <w:p w14:paraId="044ABEBE" w14:textId="77777777" w:rsidR="00417C14" w:rsidRPr="00406BEF" w:rsidRDefault="00417C14" w:rsidP="00671E6C">
      <w:pPr>
        <w:spacing w:after="0" w:line="240" w:lineRule="auto"/>
        <w:rPr>
          <w:rFonts w:ascii="Times New Roman" w:hAnsi="Times New Roman" w:cs="Times New Roman"/>
        </w:rPr>
      </w:pPr>
    </w:p>
    <w:p w14:paraId="4C510A4E" w14:textId="0E807010"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 экономической точки зрения район ИАЭС </w:t>
      </w:r>
      <w:r w:rsidR="00AC6D92">
        <w:rPr>
          <w:rFonts w:ascii="Times New Roman" w:hAnsi="Times New Roman" w:cs="Times New Roman"/>
        </w:rPr>
        <w:t xml:space="preserve"> – </w:t>
      </w:r>
      <w:r w:rsidRPr="00406BEF">
        <w:rPr>
          <w:rFonts w:ascii="Times New Roman" w:hAnsi="Times New Roman" w:cs="Times New Roman"/>
        </w:rPr>
        <w:t xml:space="preserve"> слаборазвитый регион Литвы (за исключением Висагинаса). В регионе преобладают сельское хозяйство низкой интенсивности и лесное хозяйство. Муниципалитеты Игналинского и Зарасайского районов классифицируются как территории с менее благоприятными условиями ведения сельского хозяйства [95]. Основные причины такой классификации: значительная доля малоплодородных земель, низкая урожайность зерновых и низкая плотность сельского населения. В районе ИАЭС не обнаружено ценных полезных ископаемых (за исключением кварцевого песка).</w:t>
      </w:r>
    </w:p>
    <w:p w14:paraId="50708A02" w14:textId="77777777"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Основные черты экономической деятельности в районе ИАЭС:</w:t>
      </w:r>
    </w:p>
    <w:p w14:paraId="1547A5CF" w14:textId="71705D76" w:rsidR="00671E6C" w:rsidRPr="00406BEF" w:rsidRDefault="00671E6C" w:rsidP="00F724AC">
      <w:pPr>
        <w:pStyle w:val="a8"/>
        <w:numPr>
          <w:ilvl w:val="0"/>
          <w:numId w:val="32"/>
        </w:numPr>
        <w:spacing w:after="0" w:line="240" w:lineRule="auto"/>
        <w:jc w:val="both"/>
        <w:rPr>
          <w:rFonts w:ascii="Times New Roman" w:hAnsi="Times New Roman" w:cs="Times New Roman"/>
        </w:rPr>
      </w:pPr>
      <w:r w:rsidRPr="00406BEF">
        <w:rPr>
          <w:rFonts w:ascii="Times New Roman" w:hAnsi="Times New Roman" w:cs="Times New Roman"/>
        </w:rPr>
        <w:t xml:space="preserve">Преобладающие виды занятости населения </w:t>
      </w:r>
      <w:r w:rsidR="00AC6D92">
        <w:rPr>
          <w:rFonts w:ascii="Times New Roman" w:hAnsi="Times New Roman" w:cs="Times New Roman"/>
        </w:rPr>
        <w:t xml:space="preserve"> – </w:t>
      </w:r>
      <w:r w:rsidRPr="00406BEF">
        <w:rPr>
          <w:rFonts w:ascii="Times New Roman" w:hAnsi="Times New Roman" w:cs="Times New Roman"/>
        </w:rPr>
        <w:t xml:space="preserve"> оптовая и розничная торговля, ремонт автотранспортных средств, строительство, информационные и коммуникационные технологии, искусство, развлечения и отдых, прочие услуги;</w:t>
      </w:r>
    </w:p>
    <w:p w14:paraId="78B0BC7B" w14:textId="677C510C" w:rsidR="00671E6C" w:rsidRPr="00406BEF" w:rsidRDefault="00671E6C" w:rsidP="00F724AC">
      <w:pPr>
        <w:pStyle w:val="a8"/>
        <w:numPr>
          <w:ilvl w:val="0"/>
          <w:numId w:val="32"/>
        </w:numPr>
        <w:spacing w:after="0" w:line="240" w:lineRule="auto"/>
        <w:jc w:val="both"/>
        <w:rPr>
          <w:rFonts w:ascii="Times New Roman" w:hAnsi="Times New Roman" w:cs="Times New Roman"/>
        </w:rPr>
      </w:pPr>
      <w:r w:rsidRPr="00406BEF">
        <w:rPr>
          <w:rFonts w:ascii="Times New Roman" w:hAnsi="Times New Roman" w:cs="Times New Roman"/>
        </w:rPr>
        <w:t xml:space="preserve">Использование земель </w:t>
      </w:r>
      <w:r w:rsidR="00AC6D92">
        <w:rPr>
          <w:rFonts w:ascii="Times New Roman" w:hAnsi="Times New Roman" w:cs="Times New Roman"/>
        </w:rPr>
        <w:t xml:space="preserve"> – </w:t>
      </w:r>
      <w:r w:rsidRPr="00406BEF">
        <w:rPr>
          <w:rFonts w:ascii="Times New Roman" w:hAnsi="Times New Roman" w:cs="Times New Roman"/>
        </w:rPr>
        <w:t xml:space="preserve"> экстенсивное сельское хозяйство, лесное хозяйство, сельский туризм и органическое земледелие;</w:t>
      </w:r>
    </w:p>
    <w:p w14:paraId="2F3BA30F" w14:textId="77777777" w:rsidR="00671E6C" w:rsidRPr="00406BEF" w:rsidRDefault="00671E6C" w:rsidP="00F724AC">
      <w:pPr>
        <w:pStyle w:val="a8"/>
        <w:numPr>
          <w:ilvl w:val="0"/>
          <w:numId w:val="32"/>
        </w:numPr>
        <w:spacing w:after="0" w:line="240" w:lineRule="auto"/>
        <w:jc w:val="both"/>
        <w:rPr>
          <w:rFonts w:ascii="Times New Roman" w:hAnsi="Times New Roman" w:cs="Times New Roman"/>
        </w:rPr>
      </w:pPr>
      <w:r w:rsidRPr="00406BEF">
        <w:rPr>
          <w:rFonts w:ascii="Times New Roman" w:hAnsi="Times New Roman" w:cs="Times New Roman"/>
        </w:rPr>
        <w:t>В последние годы в Висагинасе произошла диверсификация экономической активности, особенно в сфере услуг и промышленности;</w:t>
      </w:r>
    </w:p>
    <w:p w14:paraId="1DEB5157" w14:textId="77777777" w:rsidR="00671E6C" w:rsidRPr="00406BEF" w:rsidRDefault="00671E6C" w:rsidP="00F724AC">
      <w:pPr>
        <w:pStyle w:val="a8"/>
        <w:numPr>
          <w:ilvl w:val="0"/>
          <w:numId w:val="32"/>
        </w:numPr>
        <w:spacing w:after="0" w:line="240" w:lineRule="auto"/>
        <w:jc w:val="both"/>
        <w:rPr>
          <w:rFonts w:ascii="Times New Roman" w:hAnsi="Times New Roman" w:cs="Times New Roman"/>
        </w:rPr>
      </w:pPr>
      <w:r w:rsidRPr="00406BEF">
        <w:rPr>
          <w:rFonts w:ascii="Times New Roman" w:hAnsi="Times New Roman" w:cs="Times New Roman"/>
        </w:rPr>
        <w:t>В районе ИАЭС и поблизости развиты рекреационные и курортные направления.</w:t>
      </w:r>
    </w:p>
    <w:p w14:paraId="679C36BE" w14:textId="4C45D53D"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Число экономических субъектов, действующих в районе ИАЭС, составляло: в 2022 г. </w:t>
      </w:r>
      <w:r w:rsidR="00AC6D92">
        <w:rPr>
          <w:rFonts w:ascii="Times New Roman" w:hAnsi="Times New Roman" w:cs="Times New Roman"/>
        </w:rPr>
        <w:t xml:space="preserve"> – </w:t>
      </w:r>
      <w:r w:rsidRPr="00406BEF">
        <w:rPr>
          <w:rFonts w:ascii="Times New Roman" w:hAnsi="Times New Roman" w:cs="Times New Roman"/>
        </w:rPr>
        <w:t xml:space="preserve"> 1103, в 2023 г. </w:t>
      </w:r>
      <w:r w:rsidR="00AC6D92">
        <w:rPr>
          <w:rFonts w:ascii="Times New Roman" w:hAnsi="Times New Roman" w:cs="Times New Roman"/>
        </w:rPr>
        <w:t xml:space="preserve"> – </w:t>
      </w:r>
      <w:r w:rsidRPr="00406BEF">
        <w:rPr>
          <w:rFonts w:ascii="Times New Roman" w:hAnsi="Times New Roman" w:cs="Times New Roman"/>
        </w:rPr>
        <w:t xml:space="preserve"> 1191, в 2024 г. </w:t>
      </w:r>
      <w:r w:rsidR="00AC6D92">
        <w:rPr>
          <w:rFonts w:ascii="Times New Roman" w:hAnsi="Times New Roman" w:cs="Times New Roman"/>
        </w:rPr>
        <w:t xml:space="preserve"> – </w:t>
      </w:r>
      <w:r w:rsidRPr="00406BEF">
        <w:rPr>
          <w:rFonts w:ascii="Times New Roman" w:hAnsi="Times New Roman" w:cs="Times New Roman"/>
        </w:rPr>
        <w:t xml:space="preserve"> 1305 (из них 735, 800 и 951 соответственно </w:t>
      </w:r>
      <w:r w:rsidR="00AC6D92">
        <w:rPr>
          <w:rFonts w:ascii="Times New Roman" w:hAnsi="Times New Roman" w:cs="Times New Roman"/>
        </w:rPr>
        <w:t xml:space="preserve"> – </w:t>
      </w:r>
      <w:r w:rsidRPr="00406BEF">
        <w:rPr>
          <w:rFonts w:ascii="Times New Roman" w:hAnsi="Times New Roman" w:cs="Times New Roman"/>
        </w:rPr>
        <w:t xml:space="preserve"> юридических лиц). В регионе преобладают малые компании (около 75 % всех предприятий) с численностью до 4 человек. В 2023 г. годовой оборот предприятий Висагинаса составил около 261 млн евро, Игналинского района </w:t>
      </w:r>
      <w:r w:rsidR="00AC6D92">
        <w:rPr>
          <w:rFonts w:ascii="Times New Roman" w:hAnsi="Times New Roman" w:cs="Times New Roman"/>
        </w:rPr>
        <w:t xml:space="preserve"> – </w:t>
      </w:r>
      <w:r w:rsidRPr="00406BEF">
        <w:rPr>
          <w:rFonts w:ascii="Times New Roman" w:hAnsi="Times New Roman" w:cs="Times New Roman"/>
        </w:rPr>
        <w:t xml:space="preserve"> около 163 млн евро, Зарасайского района </w:t>
      </w:r>
      <w:r w:rsidR="00AC6D92">
        <w:rPr>
          <w:rFonts w:ascii="Times New Roman" w:hAnsi="Times New Roman" w:cs="Times New Roman"/>
        </w:rPr>
        <w:t xml:space="preserve"> – </w:t>
      </w:r>
      <w:r w:rsidRPr="00406BEF">
        <w:rPr>
          <w:rFonts w:ascii="Times New Roman" w:hAnsi="Times New Roman" w:cs="Times New Roman"/>
        </w:rPr>
        <w:t xml:space="preserve"> около 156 млн евро. Среди крупных работодателей, помимо ИАЭС (около 1600 сотрудников), в Висагинасе действуют ЗАО «Висагино линия» (~600 чел.) и «Интерсурджикал» (~420 чел.).</w:t>
      </w:r>
    </w:p>
    <w:p w14:paraId="15A9FFE3" w14:textId="1557800E"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Прямые иностранные инвестиции на конец 2023 г. составили: в Висагинском муниципалитете </w:t>
      </w:r>
      <w:r w:rsidR="00AC6D92">
        <w:rPr>
          <w:rFonts w:ascii="Times New Roman" w:hAnsi="Times New Roman" w:cs="Times New Roman"/>
        </w:rPr>
        <w:t xml:space="preserve"> – </w:t>
      </w:r>
      <w:r w:rsidRPr="00406BEF">
        <w:rPr>
          <w:rFonts w:ascii="Times New Roman" w:hAnsi="Times New Roman" w:cs="Times New Roman"/>
        </w:rPr>
        <w:t xml:space="preserve"> 17,79 млн евро, в Зарасайском районе </w:t>
      </w:r>
      <w:r w:rsidR="00AC6D92">
        <w:rPr>
          <w:rFonts w:ascii="Times New Roman" w:hAnsi="Times New Roman" w:cs="Times New Roman"/>
        </w:rPr>
        <w:t xml:space="preserve"> – </w:t>
      </w:r>
      <w:r w:rsidRPr="00406BEF">
        <w:rPr>
          <w:rFonts w:ascii="Times New Roman" w:hAnsi="Times New Roman" w:cs="Times New Roman"/>
        </w:rPr>
        <w:t xml:space="preserve"> 8,07 млн евро, в Игналинском районе </w:t>
      </w:r>
      <w:r w:rsidR="00AC6D92">
        <w:rPr>
          <w:rFonts w:ascii="Times New Roman" w:hAnsi="Times New Roman" w:cs="Times New Roman"/>
        </w:rPr>
        <w:t xml:space="preserve"> – </w:t>
      </w:r>
      <w:r w:rsidRPr="00406BEF">
        <w:rPr>
          <w:rFonts w:ascii="Times New Roman" w:hAnsi="Times New Roman" w:cs="Times New Roman"/>
        </w:rPr>
        <w:t xml:space="preserve"> 14,42 млн евро. Инвестиции на душу населения в муниципалитетах района ИАЭС более чем в 10 раз ниже среднего по стране (12 320 евро/чел.): в Висагинасе </w:t>
      </w:r>
      <w:r w:rsidR="00AC6D92">
        <w:rPr>
          <w:rFonts w:ascii="Times New Roman" w:hAnsi="Times New Roman" w:cs="Times New Roman"/>
        </w:rPr>
        <w:t xml:space="preserve"> – </w:t>
      </w:r>
      <w:r w:rsidRPr="00406BEF">
        <w:rPr>
          <w:rFonts w:ascii="Times New Roman" w:hAnsi="Times New Roman" w:cs="Times New Roman"/>
        </w:rPr>
        <w:t xml:space="preserve"> 908 евро, в Игналинском районе </w:t>
      </w:r>
      <w:r w:rsidR="00AC6D92">
        <w:rPr>
          <w:rFonts w:ascii="Times New Roman" w:hAnsi="Times New Roman" w:cs="Times New Roman"/>
        </w:rPr>
        <w:t xml:space="preserve"> – </w:t>
      </w:r>
      <w:r w:rsidRPr="00406BEF">
        <w:rPr>
          <w:rFonts w:ascii="Times New Roman" w:hAnsi="Times New Roman" w:cs="Times New Roman"/>
        </w:rPr>
        <w:t xml:space="preserve"> 1044 евро, в Зарасайском районе </w:t>
      </w:r>
      <w:r w:rsidR="00AC6D92">
        <w:rPr>
          <w:rFonts w:ascii="Times New Roman" w:hAnsi="Times New Roman" w:cs="Times New Roman"/>
        </w:rPr>
        <w:t xml:space="preserve"> – </w:t>
      </w:r>
      <w:r w:rsidRPr="00406BEF">
        <w:rPr>
          <w:rFonts w:ascii="Times New Roman" w:hAnsi="Times New Roman" w:cs="Times New Roman"/>
        </w:rPr>
        <w:t xml:space="preserve"> 562 евро.</w:t>
      </w:r>
    </w:p>
    <w:p w14:paraId="2A40DA6D" w14:textId="025312CE" w:rsidR="00417C14"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 2024 г. численность занятых в районе ИАЭС (лица в возрасте 15 лет и старше, выполняющие оплачиваемую работу) составила около 19,6 тыс. чел. Общая занятость населения Литвы </w:t>
      </w:r>
      <w:r w:rsidR="00AC6D92">
        <w:rPr>
          <w:rFonts w:ascii="Times New Roman" w:hAnsi="Times New Roman" w:cs="Times New Roman"/>
        </w:rPr>
        <w:t xml:space="preserve"> – </w:t>
      </w:r>
      <w:r w:rsidRPr="00406BEF">
        <w:rPr>
          <w:rFonts w:ascii="Times New Roman" w:hAnsi="Times New Roman" w:cs="Times New Roman"/>
        </w:rPr>
        <w:t xml:space="preserve"> 73,6 %; в 2024 г. уровень занятости в муниципалитетах района ИАЭС был ниже: в Висагинасе </w:t>
      </w:r>
      <w:r w:rsidR="00AC6D92">
        <w:rPr>
          <w:rFonts w:ascii="Times New Roman" w:hAnsi="Times New Roman" w:cs="Times New Roman"/>
        </w:rPr>
        <w:t xml:space="preserve"> – </w:t>
      </w:r>
    </w:p>
    <w:p w14:paraId="7D5DF98E" w14:textId="77777777" w:rsidR="00417C14" w:rsidRPr="00406BEF" w:rsidRDefault="00417C14">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41A7" w:rsidRPr="00406BEF" w14:paraId="0BA588C8" w14:textId="77777777" w:rsidTr="00422FF7">
        <w:tc>
          <w:tcPr>
            <w:tcW w:w="4683" w:type="dxa"/>
          </w:tcPr>
          <w:p w14:paraId="0AF3C44A"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4BE1284" w14:textId="77777777" w:rsidR="004741A7" w:rsidRPr="00406BEF" w:rsidRDefault="004741A7" w:rsidP="00422FF7">
            <w:pPr>
              <w:rPr>
                <w:rFonts w:ascii="Times New Roman" w:hAnsi="Times New Roman" w:cs="Times New Roman"/>
                <w:sz w:val="18"/>
                <w:szCs w:val="18"/>
                <w:lang w:val="ru-RU"/>
              </w:rPr>
            </w:pPr>
          </w:p>
          <w:p w14:paraId="4AD91E4E"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66C73B3"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99F59F2"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14A4A11" w14:textId="77777777"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A084E02" w14:textId="57CF55CC"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174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2B54F58" w14:textId="77777777" w:rsidR="00417C14" w:rsidRPr="00406BEF" w:rsidRDefault="00417C14" w:rsidP="00671E6C">
      <w:pPr>
        <w:spacing w:after="0" w:line="240" w:lineRule="auto"/>
        <w:rPr>
          <w:rFonts w:ascii="Times New Roman" w:hAnsi="Times New Roman" w:cs="Times New Roman"/>
        </w:rPr>
      </w:pPr>
    </w:p>
    <w:p w14:paraId="311509F2" w14:textId="7A09CDCD" w:rsidR="00671E6C" w:rsidRPr="00406BEF" w:rsidRDefault="00671E6C" w:rsidP="00671E6C">
      <w:pPr>
        <w:spacing w:after="0" w:line="240" w:lineRule="auto"/>
        <w:rPr>
          <w:rFonts w:ascii="Times New Roman" w:hAnsi="Times New Roman" w:cs="Times New Roman"/>
        </w:rPr>
      </w:pPr>
      <w:r w:rsidRPr="00406BEF">
        <w:rPr>
          <w:rFonts w:ascii="Times New Roman" w:hAnsi="Times New Roman" w:cs="Times New Roman"/>
        </w:rPr>
        <w:t xml:space="preserve">62,8 %, в Игналинском районе </w:t>
      </w:r>
      <w:r w:rsidR="00AC6D92">
        <w:rPr>
          <w:rFonts w:ascii="Times New Roman" w:hAnsi="Times New Roman" w:cs="Times New Roman"/>
        </w:rPr>
        <w:t xml:space="preserve"> – </w:t>
      </w:r>
      <w:r w:rsidRPr="00406BEF">
        <w:rPr>
          <w:rFonts w:ascii="Times New Roman" w:hAnsi="Times New Roman" w:cs="Times New Roman"/>
        </w:rPr>
        <w:t xml:space="preserve"> 51,7 %, в Зарасайском районе </w:t>
      </w:r>
      <w:r w:rsidR="00AC6D92">
        <w:rPr>
          <w:rFonts w:ascii="Times New Roman" w:hAnsi="Times New Roman" w:cs="Times New Roman"/>
        </w:rPr>
        <w:t xml:space="preserve"> – </w:t>
      </w:r>
      <w:r w:rsidRPr="00406BEF">
        <w:rPr>
          <w:rFonts w:ascii="Times New Roman" w:hAnsi="Times New Roman" w:cs="Times New Roman"/>
        </w:rPr>
        <w:t xml:space="preserve"> 55,6 %. Доля официально зарегистрированных безработных от численности трудоспособного населения в районе ИАЭС выше, чем в среднем по стране (8,7 %): в Висагинасе </w:t>
      </w:r>
      <w:r w:rsidR="00AC6D92">
        <w:rPr>
          <w:rFonts w:ascii="Times New Roman" w:hAnsi="Times New Roman" w:cs="Times New Roman"/>
        </w:rPr>
        <w:t xml:space="preserve"> – </w:t>
      </w:r>
      <w:r w:rsidRPr="00406BEF">
        <w:rPr>
          <w:rFonts w:ascii="Times New Roman" w:hAnsi="Times New Roman" w:cs="Times New Roman"/>
        </w:rPr>
        <w:t xml:space="preserve"> 9,8 %, в Игналинском районе </w:t>
      </w:r>
      <w:r w:rsidR="00AC6D92">
        <w:rPr>
          <w:rFonts w:ascii="Times New Roman" w:hAnsi="Times New Roman" w:cs="Times New Roman"/>
        </w:rPr>
        <w:t xml:space="preserve"> – </w:t>
      </w:r>
      <w:r w:rsidRPr="00406BEF">
        <w:rPr>
          <w:rFonts w:ascii="Times New Roman" w:hAnsi="Times New Roman" w:cs="Times New Roman"/>
        </w:rPr>
        <w:t xml:space="preserve"> 12,6 %, в Зарасайском районе </w:t>
      </w:r>
      <w:r w:rsidR="00AC6D92">
        <w:rPr>
          <w:rFonts w:ascii="Times New Roman" w:hAnsi="Times New Roman" w:cs="Times New Roman"/>
        </w:rPr>
        <w:t xml:space="preserve"> – </w:t>
      </w:r>
      <w:r w:rsidRPr="00406BEF">
        <w:rPr>
          <w:rFonts w:ascii="Times New Roman" w:hAnsi="Times New Roman" w:cs="Times New Roman"/>
        </w:rPr>
        <w:t xml:space="preserve"> 10,7 %.</w:t>
      </w:r>
    </w:p>
    <w:p w14:paraId="0F2B556B" w14:textId="77777777" w:rsidR="00671E6C" w:rsidRPr="00406BEF" w:rsidRDefault="00671E6C" w:rsidP="00671E6C">
      <w:pPr>
        <w:spacing w:after="0" w:line="240" w:lineRule="auto"/>
        <w:rPr>
          <w:rFonts w:ascii="Times New Roman" w:hAnsi="Times New Roman" w:cs="Times New Roman"/>
        </w:rPr>
      </w:pPr>
    </w:p>
    <w:p w14:paraId="0C78AECF" w14:textId="65C31B52" w:rsidR="00671E6C" w:rsidRPr="00406BEF" w:rsidRDefault="00671E6C" w:rsidP="004741A7">
      <w:pPr>
        <w:spacing w:after="0" w:line="240" w:lineRule="auto"/>
        <w:outlineLvl w:val="2"/>
        <w:rPr>
          <w:rFonts w:ascii="Times New Roman" w:hAnsi="Times New Roman" w:cs="Times New Roman"/>
          <w:b/>
        </w:rPr>
      </w:pPr>
      <w:bookmarkStart w:id="53" w:name="_Toc217406052"/>
      <w:r w:rsidRPr="00406BEF">
        <w:rPr>
          <w:rFonts w:ascii="Times New Roman" w:hAnsi="Times New Roman" w:cs="Times New Roman"/>
          <w:b/>
        </w:rPr>
        <w:t>4.7.2</w:t>
      </w:r>
      <w:r w:rsidR="004741A7"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53"/>
    </w:p>
    <w:p w14:paraId="62967939" w14:textId="77777777" w:rsidR="004741A7" w:rsidRPr="00406BEF" w:rsidRDefault="004741A7" w:rsidP="00671E6C">
      <w:pPr>
        <w:spacing w:after="0" w:line="240" w:lineRule="auto"/>
        <w:rPr>
          <w:rFonts w:ascii="Times New Roman" w:hAnsi="Times New Roman" w:cs="Times New Roman"/>
        </w:rPr>
      </w:pPr>
    </w:p>
    <w:p w14:paraId="0CD6F2E0" w14:textId="76A03FF8"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Планируемая хозяйственная деятельность будет осуществляться на промышленной площадке ИАЭС. Вокруг ИАЭС установлена санитарно-защитная зона (СПЗ) радиусом 3 км, в пределах которой ограничена экономическая деятельность, не связанная с эксплуатацией и выводом из эксплуатации ИАЭС. В установленной СПЗ отсутствует постоянное население. Работы по выводу из эксплуатации будут выполняться квалифицированным персоналом ИАЭС, а демонтаж и снос сооружений </w:t>
      </w:r>
      <w:r w:rsidR="00AC6D92">
        <w:rPr>
          <w:rFonts w:ascii="Times New Roman" w:hAnsi="Times New Roman" w:cs="Times New Roman"/>
        </w:rPr>
        <w:t xml:space="preserve"> – </w:t>
      </w:r>
      <w:r w:rsidRPr="00406BEF">
        <w:rPr>
          <w:rFonts w:ascii="Times New Roman" w:hAnsi="Times New Roman" w:cs="Times New Roman"/>
        </w:rPr>
        <w:t xml:space="preserve"> сотрудниками ИАЭС или других региональных компаний. Планируемая хозяйственная деятельность окажет положительное воздействие на социально-экономическую среду, обеспечивая занятость населения района ИАЭС.</w:t>
      </w:r>
    </w:p>
    <w:p w14:paraId="2C45D596" w14:textId="63210013"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Вывод из эксплуатации ИАЭС и обращение с радиоактивными отходами финансируются из средств Европейского союза через Программу Игналина (86 %) и из государственного бюджета Литовской Республики (14 %) [96]. Согласно Плану окончательного вывода из эксплуатации (ПОВЭ), общая стоимость вывода из эксплуатации ИАЭС составляет 3,3 млрд евро (включая риски и инфляцию, но без затрат на физическую и пожарную защиту). За период 2000–2027 гг. Еврокомиссия обязалась выделить 2,1 млрд евро, а Литва </w:t>
      </w:r>
      <w:r w:rsidR="00AC6D92">
        <w:rPr>
          <w:rFonts w:ascii="Times New Roman" w:hAnsi="Times New Roman" w:cs="Times New Roman"/>
        </w:rPr>
        <w:t xml:space="preserve"> – </w:t>
      </w:r>
      <w:r w:rsidRPr="00406BEF">
        <w:rPr>
          <w:rFonts w:ascii="Times New Roman" w:hAnsi="Times New Roman" w:cs="Times New Roman"/>
        </w:rPr>
        <w:t xml:space="preserve"> 218,3 млн евро (до 2021 г. включительно). Доля финансирования Литвы не увеличится и останется на уровне 14 %. Для продолжения вывода из эксплуатации ИАЭС по стратегии немедленного демонтажа важно обеспечить финансирование до полного завершения работ. В первом пакете предложений по многолетнему финансовому рамочному плану на 2028–2034 гг. Еврокомиссия запланировала выделить 678 млн евро в течение семи лет на программу вывода из эксплуатации ИАЭС.</w:t>
      </w:r>
    </w:p>
    <w:p w14:paraId="6BBD4BC4" w14:textId="78AA583E" w:rsidR="004741A7"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Очень важным фактором является возраст сотрудников ИАЭС. На конец 2022 г. в ИАЭС работало ~1605 человек, из них ~180 уже достигли пенсионного возраста. В 2024 г. пенсионного возраста достигли почти 350 сотрудников, а к 2027 г. </w:t>
      </w:r>
      <w:r w:rsidR="00AC6D92">
        <w:rPr>
          <w:rFonts w:ascii="Times New Roman" w:hAnsi="Times New Roman" w:cs="Times New Roman"/>
        </w:rPr>
        <w:t xml:space="preserve"> – </w:t>
      </w:r>
      <w:r w:rsidRPr="00406BEF">
        <w:rPr>
          <w:rFonts w:ascii="Times New Roman" w:hAnsi="Times New Roman" w:cs="Times New Roman"/>
        </w:rPr>
        <w:t xml:space="preserve"> почти 600. Вероятно, часть сотрудников пенсионного возраста продолжит работу, однако ожидается, что в результате старения ИАЭС потеряет треть нынешнего персонала. С уходом этих работников, многие из которых трудятся с момента запуска ИАЭС, неизбежно будет утрачена значительная часть исторической памяти и знаний.</w:t>
      </w:r>
    </w:p>
    <w:p w14:paraId="0CC87981" w14:textId="77777777" w:rsidR="004741A7" w:rsidRPr="00406BEF" w:rsidRDefault="004741A7">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41A7" w:rsidRPr="00406BEF" w14:paraId="6224C33E" w14:textId="77777777" w:rsidTr="00422FF7">
        <w:tc>
          <w:tcPr>
            <w:tcW w:w="4683" w:type="dxa"/>
          </w:tcPr>
          <w:p w14:paraId="17BF01FF"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5BC46AA" w14:textId="77777777" w:rsidR="004741A7" w:rsidRPr="00406BEF" w:rsidRDefault="004741A7" w:rsidP="00422FF7">
            <w:pPr>
              <w:rPr>
                <w:rFonts w:ascii="Times New Roman" w:hAnsi="Times New Roman" w:cs="Times New Roman"/>
                <w:sz w:val="18"/>
                <w:szCs w:val="18"/>
                <w:lang w:val="ru-RU"/>
              </w:rPr>
            </w:pPr>
          </w:p>
          <w:p w14:paraId="72EFB5FB"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125504C"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F866606"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204DC1B" w14:textId="77777777"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F7CCF2D" w14:textId="5A522C8A"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175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6782B1E" w14:textId="77777777" w:rsidR="004741A7" w:rsidRPr="00406BEF" w:rsidRDefault="004741A7" w:rsidP="00671E6C">
      <w:pPr>
        <w:spacing w:after="0" w:line="240" w:lineRule="auto"/>
        <w:rPr>
          <w:rFonts w:ascii="Times New Roman" w:hAnsi="Times New Roman" w:cs="Times New Roman"/>
        </w:rPr>
      </w:pPr>
    </w:p>
    <w:p w14:paraId="5727EFF0" w14:textId="664015FE" w:rsidR="00671E6C" w:rsidRPr="00406BEF" w:rsidRDefault="00671E6C" w:rsidP="004741A7">
      <w:pPr>
        <w:spacing w:after="0" w:line="240" w:lineRule="auto"/>
        <w:jc w:val="both"/>
        <w:rPr>
          <w:rFonts w:ascii="Times New Roman" w:hAnsi="Times New Roman" w:cs="Times New Roman"/>
        </w:rPr>
      </w:pPr>
      <w:r w:rsidRPr="00406BEF">
        <w:rPr>
          <w:rFonts w:ascii="Times New Roman" w:hAnsi="Times New Roman" w:cs="Times New Roman"/>
        </w:rPr>
        <w:t xml:space="preserve">Проектирование демонтажа оборудования, сооружений и систем ИАЭС </w:t>
      </w:r>
      <w:r w:rsidR="00AC6D92">
        <w:rPr>
          <w:rFonts w:ascii="Times New Roman" w:hAnsi="Times New Roman" w:cs="Times New Roman"/>
        </w:rPr>
        <w:t xml:space="preserve"> – </w:t>
      </w:r>
      <w:r w:rsidRPr="00406BEF">
        <w:rPr>
          <w:rFonts w:ascii="Times New Roman" w:hAnsi="Times New Roman" w:cs="Times New Roman"/>
        </w:rPr>
        <w:t xml:space="preserve"> деятельность, в которой исторические знания имеют особую ценность.</w:t>
      </w:r>
      <w:r w:rsidR="004741A7" w:rsidRPr="00406BEF">
        <w:rPr>
          <w:rFonts w:ascii="Times New Roman" w:hAnsi="Times New Roman" w:cs="Times New Roman"/>
          <w:lang w:val="ru-RU"/>
        </w:rPr>
        <w:t xml:space="preserve"> </w:t>
      </w:r>
      <w:r w:rsidRPr="00406BEF">
        <w:rPr>
          <w:rFonts w:ascii="Times New Roman" w:hAnsi="Times New Roman" w:cs="Times New Roman"/>
        </w:rPr>
        <w:t>Для компенсации убыли кадров реализуется целый комплекс мер: привлечение молодых специалистов, переобучение и повышение квалификации действующего персонала, сохранение критически важных знаний, формирование привлекательного образа работодателя и повышение лояльности сотрудников.</w:t>
      </w:r>
    </w:p>
    <w:p w14:paraId="789CEFAF" w14:textId="77777777"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Согласно Программе ОВОС [6], в отчёте по ОВОС не планируется проведение специальных исследований воздействия на социально-экономическую среду.</w:t>
      </w:r>
    </w:p>
    <w:p w14:paraId="37A3F22E" w14:textId="77777777" w:rsidR="00671E6C" w:rsidRPr="00406BEF" w:rsidRDefault="00671E6C" w:rsidP="00671E6C">
      <w:pPr>
        <w:spacing w:after="0" w:line="240" w:lineRule="auto"/>
        <w:rPr>
          <w:rFonts w:ascii="Times New Roman" w:hAnsi="Times New Roman" w:cs="Times New Roman"/>
        </w:rPr>
      </w:pPr>
    </w:p>
    <w:p w14:paraId="278E8DE1" w14:textId="3A02B70E" w:rsidR="00671E6C" w:rsidRPr="00406BEF" w:rsidRDefault="00671E6C" w:rsidP="004741A7">
      <w:pPr>
        <w:spacing w:after="0" w:line="240" w:lineRule="auto"/>
        <w:outlineLvl w:val="2"/>
        <w:rPr>
          <w:rFonts w:ascii="Times New Roman" w:hAnsi="Times New Roman" w:cs="Times New Roman"/>
          <w:b/>
        </w:rPr>
      </w:pPr>
      <w:bookmarkStart w:id="54" w:name="_Toc217406053"/>
      <w:r w:rsidRPr="00406BEF">
        <w:rPr>
          <w:rFonts w:ascii="Times New Roman" w:hAnsi="Times New Roman" w:cs="Times New Roman"/>
          <w:b/>
        </w:rPr>
        <w:t>4.7.3</w:t>
      </w:r>
      <w:r w:rsidR="004741A7"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54"/>
    </w:p>
    <w:p w14:paraId="1D1995C8" w14:textId="77777777" w:rsidR="004741A7" w:rsidRPr="00406BEF" w:rsidRDefault="004741A7" w:rsidP="004741A7">
      <w:pPr>
        <w:spacing w:after="0" w:line="240" w:lineRule="auto"/>
        <w:ind w:firstLine="709"/>
        <w:jc w:val="both"/>
        <w:rPr>
          <w:rFonts w:ascii="Times New Roman" w:hAnsi="Times New Roman" w:cs="Times New Roman"/>
        </w:rPr>
      </w:pPr>
    </w:p>
    <w:p w14:paraId="01BC262C" w14:textId="6F3CEB71"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Особые и специфические меры по снижению воздействия на социально-экономическую среду в связи с данной хозяйственной деятельностью не предусматриваются. Реализация вывода из эксплуатации ИАЭС по стратегии немедленного демонтажа с максимальным использованием существующих трудовых ресурсов и компетенций ИАЭС является одним из важнейших факторов снижения воздействия на социально-экономическую среду района ИАЭС. Более того, после завершения работ на площадке ИАЭС будут продолжать эксплуатироваться объекты ядерного топлива, предназначенные для хранения и захоронения </w:t>
      </w:r>
      <w:r w:rsidR="00EB4EDB" w:rsidRPr="00406BEF">
        <w:rPr>
          <w:rFonts w:ascii="Times New Roman" w:hAnsi="Times New Roman" w:cs="Times New Roman"/>
        </w:rPr>
        <w:t>РО</w:t>
      </w:r>
      <w:r w:rsidRPr="00406BEF">
        <w:rPr>
          <w:rFonts w:ascii="Times New Roman" w:hAnsi="Times New Roman" w:cs="Times New Roman"/>
        </w:rPr>
        <w:t>, поэтому персонал этих объектов также останется трудоустроен.</w:t>
      </w:r>
      <w:r w:rsidR="004741A7" w:rsidRPr="00406BEF">
        <w:rPr>
          <w:rFonts w:ascii="Times New Roman" w:hAnsi="Times New Roman" w:cs="Times New Roman"/>
          <w:lang w:val="ru-RU"/>
        </w:rPr>
        <w:t xml:space="preserve"> </w:t>
      </w:r>
      <w:r w:rsidRPr="00406BEF">
        <w:rPr>
          <w:rFonts w:ascii="Times New Roman" w:hAnsi="Times New Roman" w:cs="Times New Roman"/>
        </w:rPr>
        <w:t xml:space="preserve">Учитывая, что многие АЭС в мире эксплуатируются давно и в будущем их число, выводимое из эксплуатации, будет расти, ИАЭС уже накопила </w:t>
      </w:r>
      <w:r w:rsidR="00AC6D92">
        <w:rPr>
          <w:rFonts w:ascii="Times New Roman" w:hAnsi="Times New Roman" w:cs="Times New Roman"/>
        </w:rPr>
        <w:t xml:space="preserve"> – </w:t>
      </w:r>
      <w:r w:rsidRPr="00406BEF">
        <w:rPr>
          <w:rFonts w:ascii="Times New Roman" w:hAnsi="Times New Roman" w:cs="Times New Roman"/>
        </w:rPr>
        <w:t xml:space="preserve"> и будет продолжать накапливать </w:t>
      </w:r>
      <w:r w:rsidR="00AC6D92">
        <w:rPr>
          <w:rFonts w:ascii="Times New Roman" w:hAnsi="Times New Roman" w:cs="Times New Roman"/>
        </w:rPr>
        <w:t xml:space="preserve"> – </w:t>
      </w:r>
      <w:r w:rsidRPr="00406BEF">
        <w:rPr>
          <w:rFonts w:ascii="Times New Roman" w:hAnsi="Times New Roman" w:cs="Times New Roman"/>
        </w:rPr>
        <w:t xml:space="preserve"> уникальный опыт, который может быть применён при эксплуатации или выводе из эксплуатации других объектов ядерного топлива и в сфере обращения с радиоактивными отходами.</w:t>
      </w:r>
    </w:p>
    <w:p w14:paraId="2A112573" w14:textId="3F1699C3" w:rsidR="004741A7" w:rsidRPr="00406BEF" w:rsidRDefault="004741A7">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41A7" w:rsidRPr="00406BEF" w14:paraId="2892C053" w14:textId="77777777" w:rsidTr="00422FF7">
        <w:tc>
          <w:tcPr>
            <w:tcW w:w="4683" w:type="dxa"/>
          </w:tcPr>
          <w:p w14:paraId="2C3F5E45"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61035A4" w14:textId="77777777" w:rsidR="004741A7" w:rsidRPr="00406BEF" w:rsidRDefault="004741A7" w:rsidP="00422FF7">
            <w:pPr>
              <w:rPr>
                <w:rFonts w:ascii="Times New Roman" w:hAnsi="Times New Roman" w:cs="Times New Roman"/>
                <w:sz w:val="18"/>
                <w:szCs w:val="18"/>
                <w:lang w:val="ru-RU"/>
              </w:rPr>
            </w:pPr>
          </w:p>
          <w:p w14:paraId="06E68D61"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5CA6993"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141141A"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8AD1245" w14:textId="77777777"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2A2BF54" w14:textId="75E890A1"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176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B7DE4CE" w14:textId="77777777" w:rsidR="004741A7" w:rsidRPr="00406BEF" w:rsidRDefault="004741A7" w:rsidP="00671E6C">
      <w:pPr>
        <w:spacing w:after="0" w:line="240" w:lineRule="auto"/>
        <w:rPr>
          <w:rFonts w:ascii="Times New Roman" w:hAnsi="Times New Roman" w:cs="Times New Roman"/>
        </w:rPr>
      </w:pPr>
    </w:p>
    <w:p w14:paraId="6ED680D9" w14:textId="282D7802" w:rsidR="00671E6C" w:rsidRPr="00406BEF" w:rsidRDefault="00671E6C" w:rsidP="004741A7">
      <w:pPr>
        <w:spacing w:after="0" w:line="240" w:lineRule="auto"/>
        <w:outlineLvl w:val="1"/>
        <w:rPr>
          <w:rFonts w:ascii="Times New Roman" w:hAnsi="Times New Roman" w:cs="Times New Roman"/>
          <w:b/>
        </w:rPr>
      </w:pPr>
      <w:bookmarkStart w:id="55" w:name="_Toc217406054"/>
      <w:r w:rsidRPr="00406BEF">
        <w:rPr>
          <w:rFonts w:ascii="Times New Roman" w:hAnsi="Times New Roman" w:cs="Times New Roman"/>
          <w:b/>
        </w:rPr>
        <w:t>4.8</w:t>
      </w:r>
      <w:r w:rsidR="004741A7" w:rsidRPr="00406BEF">
        <w:rPr>
          <w:rFonts w:ascii="Times New Roman" w:hAnsi="Times New Roman" w:cs="Times New Roman"/>
          <w:b/>
        </w:rPr>
        <w:tab/>
      </w:r>
      <w:r w:rsidRPr="00406BEF">
        <w:rPr>
          <w:rFonts w:ascii="Times New Roman" w:hAnsi="Times New Roman" w:cs="Times New Roman"/>
          <w:b/>
        </w:rPr>
        <w:t>Недвижимое культурное наследие</w:t>
      </w:r>
      <w:bookmarkEnd w:id="55"/>
    </w:p>
    <w:p w14:paraId="6086C944" w14:textId="77777777" w:rsidR="004741A7" w:rsidRPr="00406BEF" w:rsidRDefault="004741A7" w:rsidP="00671E6C">
      <w:pPr>
        <w:spacing w:after="0" w:line="240" w:lineRule="auto"/>
        <w:rPr>
          <w:rFonts w:ascii="Times New Roman" w:hAnsi="Times New Roman" w:cs="Times New Roman"/>
        </w:rPr>
      </w:pPr>
    </w:p>
    <w:p w14:paraId="3619EE08" w14:textId="05910C9B" w:rsidR="00671E6C" w:rsidRPr="00406BEF" w:rsidRDefault="00671E6C" w:rsidP="004741A7">
      <w:pPr>
        <w:spacing w:after="0" w:line="240" w:lineRule="auto"/>
        <w:outlineLvl w:val="2"/>
        <w:rPr>
          <w:rFonts w:ascii="Times New Roman" w:hAnsi="Times New Roman" w:cs="Times New Roman"/>
          <w:b/>
        </w:rPr>
      </w:pPr>
      <w:bookmarkStart w:id="56" w:name="_Toc217406055"/>
      <w:r w:rsidRPr="00406BEF">
        <w:rPr>
          <w:rFonts w:ascii="Times New Roman" w:hAnsi="Times New Roman" w:cs="Times New Roman"/>
          <w:b/>
        </w:rPr>
        <w:t>4.8.1</w:t>
      </w:r>
      <w:r w:rsidR="004741A7" w:rsidRPr="00406BEF">
        <w:rPr>
          <w:rFonts w:ascii="Times New Roman" w:hAnsi="Times New Roman" w:cs="Times New Roman"/>
          <w:b/>
        </w:rPr>
        <w:tab/>
      </w:r>
      <w:r w:rsidRPr="00406BEF">
        <w:rPr>
          <w:rFonts w:ascii="Times New Roman" w:hAnsi="Times New Roman" w:cs="Times New Roman"/>
          <w:b/>
        </w:rPr>
        <w:t>Текущее состояние</w:t>
      </w:r>
      <w:bookmarkEnd w:id="56"/>
    </w:p>
    <w:p w14:paraId="2193F4E7" w14:textId="77777777" w:rsidR="004741A7" w:rsidRPr="00406BEF" w:rsidRDefault="004741A7" w:rsidP="00671E6C">
      <w:pPr>
        <w:spacing w:after="0" w:line="240" w:lineRule="auto"/>
        <w:rPr>
          <w:rFonts w:ascii="Times New Roman" w:hAnsi="Times New Roman" w:cs="Times New Roman"/>
        </w:rPr>
      </w:pPr>
    </w:p>
    <w:p w14:paraId="1BCD83A6" w14:textId="77777777"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Планируемая хозяйственная деятельность будет осуществляться на промышленной площадке ИАЭС в зоне ограниченного доступа. Следующие объекты культурного наследия расположены за пределами промышленной площадки ИАЭС, на расстоянии 0,6–2,5 км от места планируемой деятельности (см. Рисунок 4.8-1):</w:t>
      </w:r>
    </w:p>
    <w:p w14:paraId="56852E87" w14:textId="0FDD6481"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Древнее поселение Петришкес (площадь </w:t>
      </w:r>
      <w:r w:rsidR="00AC6D92">
        <w:rPr>
          <w:rFonts w:ascii="Times New Roman" w:hAnsi="Times New Roman" w:cs="Times New Roman"/>
        </w:rPr>
        <w:t xml:space="preserve"> – </w:t>
      </w:r>
      <w:r w:rsidRPr="00406BEF">
        <w:rPr>
          <w:rFonts w:ascii="Times New Roman" w:hAnsi="Times New Roman" w:cs="Times New Roman"/>
        </w:rPr>
        <w:t xml:space="preserve"> 8000 м², характер охраняемых ценностей </w:t>
      </w:r>
      <w:r w:rsidR="00AC6D92">
        <w:rPr>
          <w:rFonts w:ascii="Times New Roman" w:hAnsi="Times New Roman" w:cs="Times New Roman"/>
        </w:rPr>
        <w:t xml:space="preserve"> – </w:t>
      </w:r>
      <w:r w:rsidRPr="00406BEF">
        <w:rPr>
          <w:rFonts w:ascii="Times New Roman" w:hAnsi="Times New Roman" w:cs="Times New Roman"/>
        </w:rPr>
        <w:t xml:space="preserve"> археологический);</w:t>
      </w:r>
    </w:p>
    <w:p w14:paraId="4E56C3C3" w14:textId="3D68A6B0"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Древнее поселение Петришкес II (площадь </w:t>
      </w:r>
      <w:r w:rsidR="00AC6D92">
        <w:rPr>
          <w:rFonts w:ascii="Times New Roman" w:hAnsi="Times New Roman" w:cs="Times New Roman"/>
        </w:rPr>
        <w:t xml:space="preserve"> – </w:t>
      </w:r>
      <w:r w:rsidRPr="00406BEF">
        <w:rPr>
          <w:rFonts w:ascii="Times New Roman" w:hAnsi="Times New Roman" w:cs="Times New Roman"/>
        </w:rPr>
        <w:t xml:space="preserve"> 3100 м², археологическое);</w:t>
      </w:r>
    </w:p>
    <w:p w14:paraId="71A0FE0F" w14:textId="1E1FF466"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Древнее поселение Петришкес III (площадь </w:t>
      </w:r>
      <w:r w:rsidR="00AC6D92">
        <w:rPr>
          <w:rFonts w:ascii="Times New Roman" w:hAnsi="Times New Roman" w:cs="Times New Roman"/>
        </w:rPr>
        <w:t xml:space="preserve"> – </w:t>
      </w:r>
      <w:r w:rsidRPr="00406BEF">
        <w:rPr>
          <w:rFonts w:ascii="Times New Roman" w:hAnsi="Times New Roman" w:cs="Times New Roman"/>
        </w:rPr>
        <w:t xml:space="preserve"> 16 750 м², археологическое);</w:t>
      </w:r>
    </w:p>
    <w:p w14:paraId="483F66B5" w14:textId="68CE31F8"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Курган Петришкес (площадь </w:t>
      </w:r>
      <w:r w:rsidR="00AC6D92">
        <w:rPr>
          <w:rFonts w:ascii="Times New Roman" w:hAnsi="Times New Roman" w:cs="Times New Roman"/>
        </w:rPr>
        <w:t xml:space="preserve"> – </w:t>
      </w:r>
      <w:r w:rsidRPr="00406BEF">
        <w:rPr>
          <w:rFonts w:ascii="Times New Roman" w:hAnsi="Times New Roman" w:cs="Times New Roman"/>
        </w:rPr>
        <w:t xml:space="preserve"> 4800 м², археологический);</w:t>
      </w:r>
    </w:p>
    <w:p w14:paraId="4353FEE7" w14:textId="7EADD229"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Древнее поселение Грикинишкес (площадь </w:t>
      </w:r>
      <w:r w:rsidR="00AC6D92">
        <w:rPr>
          <w:rFonts w:ascii="Times New Roman" w:hAnsi="Times New Roman" w:cs="Times New Roman"/>
        </w:rPr>
        <w:t xml:space="preserve"> – </w:t>
      </w:r>
      <w:r w:rsidRPr="00406BEF">
        <w:rPr>
          <w:rFonts w:ascii="Times New Roman" w:hAnsi="Times New Roman" w:cs="Times New Roman"/>
        </w:rPr>
        <w:t xml:space="preserve"> 30 800 м², археологическое);</w:t>
      </w:r>
    </w:p>
    <w:p w14:paraId="0866B2E5" w14:textId="41CA5B09"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Древнее поселение Грикинишкес II (площадь </w:t>
      </w:r>
      <w:r w:rsidR="00AC6D92">
        <w:rPr>
          <w:rFonts w:ascii="Times New Roman" w:hAnsi="Times New Roman" w:cs="Times New Roman"/>
        </w:rPr>
        <w:t xml:space="preserve"> – </w:t>
      </w:r>
      <w:r w:rsidRPr="00406BEF">
        <w:rPr>
          <w:rFonts w:ascii="Times New Roman" w:hAnsi="Times New Roman" w:cs="Times New Roman"/>
        </w:rPr>
        <w:t xml:space="preserve"> 49 500 м², археологическое);</w:t>
      </w:r>
    </w:p>
    <w:p w14:paraId="66E9BFE6" w14:textId="7C1886A2" w:rsidR="00671E6C" w:rsidRPr="00406BEF" w:rsidRDefault="00671E6C" w:rsidP="00F724AC">
      <w:pPr>
        <w:pStyle w:val="a8"/>
        <w:numPr>
          <w:ilvl w:val="0"/>
          <w:numId w:val="33"/>
        </w:numPr>
        <w:spacing w:after="0" w:line="240" w:lineRule="auto"/>
        <w:rPr>
          <w:rFonts w:ascii="Times New Roman" w:hAnsi="Times New Roman" w:cs="Times New Roman"/>
        </w:rPr>
      </w:pPr>
      <w:r w:rsidRPr="00406BEF">
        <w:rPr>
          <w:rFonts w:ascii="Times New Roman" w:hAnsi="Times New Roman" w:cs="Times New Roman"/>
        </w:rPr>
        <w:t xml:space="preserve">Древнее поселение Грикинишкес III (площадь </w:t>
      </w:r>
      <w:r w:rsidR="00AC6D92">
        <w:rPr>
          <w:rFonts w:ascii="Times New Roman" w:hAnsi="Times New Roman" w:cs="Times New Roman"/>
        </w:rPr>
        <w:t xml:space="preserve"> – </w:t>
      </w:r>
      <w:r w:rsidRPr="00406BEF">
        <w:rPr>
          <w:rFonts w:ascii="Times New Roman" w:hAnsi="Times New Roman" w:cs="Times New Roman"/>
        </w:rPr>
        <w:t xml:space="preserve"> 18 200 м², археологическое).</w:t>
      </w:r>
    </w:p>
    <w:p w14:paraId="3073CA0D" w14:textId="77777777" w:rsidR="00671E6C" w:rsidRPr="00406BEF" w:rsidRDefault="00671E6C" w:rsidP="004741A7">
      <w:pPr>
        <w:spacing w:after="0" w:line="240" w:lineRule="auto"/>
        <w:ind w:firstLine="720"/>
        <w:rPr>
          <w:rFonts w:ascii="Times New Roman" w:hAnsi="Times New Roman" w:cs="Times New Roman"/>
        </w:rPr>
      </w:pPr>
      <w:r w:rsidRPr="00406BEF">
        <w:rPr>
          <w:rFonts w:ascii="Times New Roman" w:hAnsi="Times New Roman" w:cs="Times New Roman"/>
        </w:rPr>
        <w:t>Другие объекты, имеющие значение для культурного наследия (например, курганы Чебераку, Пасамане, холм Лапусишкес и др.), находятся на значительном расстоянии от промышленной площадки ИАЭС.</w:t>
      </w:r>
    </w:p>
    <w:p w14:paraId="651B12FC" w14:textId="743832A8" w:rsidR="004741A7" w:rsidRPr="00406BEF" w:rsidRDefault="004741A7">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41A7" w:rsidRPr="00406BEF" w14:paraId="3AD2EB5F" w14:textId="77777777" w:rsidTr="00422FF7">
        <w:tc>
          <w:tcPr>
            <w:tcW w:w="4683" w:type="dxa"/>
          </w:tcPr>
          <w:p w14:paraId="51D773E9"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1868D6E" w14:textId="77777777" w:rsidR="004741A7" w:rsidRPr="00406BEF" w:rsidRDefault="004741A7" w:rsidP="00422FF7">
            <w:pPr>
              <w:rPr>
                <w:rFonts w:ascii="Times New Roman" w:hAnsi="Times New Roman" w:cs="Times New Roman"/>
                <w:sz w:val="18"/>
                <w:szCs w:val="18"/>
                <w:lang w:val="ru-RU"/>
              </w:rPr>
            </w:pPr>
          </w:p>
          <w:p w14:paraId="31ECA25C"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E1D5E64"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7BAFA4C"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B20F287" w14:textId="77777777"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A04F25E" w14:textId="6ACBA120"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177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AFC5643" w14:textId="2D860C4D" w:rsidR="00671E6C" w:rsidRPr="00406BEF" w:rsidRDefault="00671E6C" w:rsidP="00671E6C">
      <w:pPr>
        <w:spacing w:after="0" w:line="240" w:lineRule="auto"/>
        <w:rPr>
          <w:rFonts w:ascii="Times New Roman" w:hAnsi="Times New Roman" w:cs="Times New Roman"/>
        </w:rPr>
      </w:pPr>
    </w:p>
    <w:p w14:paraId="0A92B626" w14:textId="3145696B" w:rsidR="004741A7" w:rsidRPr="00406BEF" w:rsidRDefault="004741A7" w:rsidP="004741A7">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4EE9EBE9" wp14:editId="2DBC9DFD">
            <wp:extent cx="5939790" cy="3815137"/>
            <wp:effectExtent l="0" t="0" r="3810" b="0"/>
            <wp:docPr id="347" name="Рисунок 100" descr="image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11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39790" cy="3815137"/>
                    </a:xfrm>
                    <a:prstGeom prst="rect">
                      <a:avLst/>
                    </a:prstGeom>
                    <a:noFill/>
                    <a:ln>
                      <a:noFill/>
                    </a:ln>
                  </pic:spPr>
                </pic:pic>
              </a:graphicData>
            </a:graphic>
          </wp:inline>
        </w:drawing>
      </w:r>
    </w:p>
    <w:p w14:paraId="51C4342C" w14:textId="74103EDA" w:rsidR="00671E6C" w:rsidRPr="00406BEF" w:rsidRDefault="00671E6C" w:rsidP="004741A7">
      <w:pPr>
        <w:spacing w:after="0" w:line="240" w:lineRule="auto"/>
        <w:jc w:val="center"/>
        <w:rPr>
          <w:rFonts w:ascii="Times New Roman" w:hAnsi="Times New Roman" w:cs="Times New Roman"/>
        </w:rPr>
      </w:pPr>
      <w:r w:rsidRPr="00406BEF">
        <w:rPr>
          <w:rFonts w:ascii="Times New Roman" w:hAnsi="Times New Roman" w:cs="Times New Roman"/>
        </w:rPr>
        <w:t>Рисунок 4.8-1. Объекты культурного наследия, расположенные вблизи промышленной площадки ИАЭС</w:t>
      </w:r>
      <w:r w:rsidR="004741A7" w:rsidRPr="00406BEF">
        <w:rPr>
          <w:rFonts w:ascii="Times New Roman" w:hAnsi="Times New Roman" w:cs="Times New Roman"/>
          <w:lang w:val="ru-RU"/>
        </w:rPr>
        <w:t xml:space="preserve"> </w:t>
      </w:r>
      <w:r w:rsidRPr="00406BEF">
        <w:rPr>
          <w:rFonts w:ascii="Times New Roman" w:hAnsi="Times New Roman" w:cs="Times New Roman"/>
        </w:rPr>
        <w:t>(Источник: https://kvr.kpd.lt)</w:t>
      </w:r>
    </w:p>
    <w:p w14:paraId="6F1259CB" w14:textId="77777777" w:rsidR="00671E6C" w:rsidRPr="00406BEF" w:rsidRDefault="00671E6C" w:rsidP="00671E6C">
      <w:pPr>
        <w:spacing w:after="0" w:line="240" w:lineRule="auto"/>
        <w:rPr>
          <w:rFonts w:ascii="Times New Roman" w:hAnsi="Times New Roman" w:cs="Times New Roman"/>
        </w:rPr>
      </w:pPr>
    </w:p>
    <w:p w14:paraId="2E0BAA79" w14:textId="6002EC06" w:rsidR="00671E6C" w:rsidRPr="00406BEF" w:rsidRDefault="00671E6C" w:rsidP="004741A7">
      <w:pPr>
        <w:spacing w:after="0" w:line="240" w:lineRule="auto"/>
        <w:outlineLvl w:val="2"/>
        <w:rPr>
          <w:rFonts w:ascii="Times New Roman" w:hAnsi="Times New Roman" w:cs="Times New Roman"/>
          <w:b/>
        </w:rPr>
      </w:pPr>
      <w:bookmarkStart w:id="57" w:name="_Toc217406056"/>
      <w:r w:rsidRPr="00406BEF">
        <w:rPr>
          <w:rFonts w:ascii="Times New Roman" w:hAnsi="Times New Roman" w:cs="Times New Roman"/>
          <w:b/>
        </w:rPr>
        <w:t>4.8.2</w:t>
      </w:r>
      <w:r w:rsidR="004741A7"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57"/>
    </w:p>
    <w:p w14:paraId="5210ED79" w14:textId="77777777" w:rsidR="004741A7" w:rsidRPr="00406BEF" w:rsidRDefault="004741A7" w:rsidP="00671E6C">
      <w:pPr>
        <w:spacing w:after="0" w:line="240" w:lineRule="auto"/>
        <w:rPr>
          <w:rFonts w:ascii="Times New Roman" w:hAnsi="Times New Roman" w:cs="Times New Roman"/>
        </w:rPr>
      </w:pPr>
    </w:p>
    <w:p w14:paraId="1097A2D3" w14:textId="77777777"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Планируемая хозяйственная деятельность будет осуществляться в пределах промышленной площадки ИАЭС и не окажет воздействия на выявленные объекты и зоны культурного наследия.</w:t>
      </w:r>
    </w:p>
    <w:p w14:paraId="68474568" w14:textId="77777777"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Согласно Программе ОВОС [6], в отчёте по ОВОС не планируется проведение исследований воздействия на ценности культурного наследия.</w:t>
      </w:r>
    </w:p>
    <w:p w14:paraId="113E8797" w14:textId="77777777" w:rsidR="00671E6C" w:rsidRPr="00406BEF" w:rsidRDefault="00671E6C" w:rsidP="00671E6C">
      <w:pPr>
        <w:spacing w:after="0" w:line="240" w:lineRule="auto"/>
        <w:rPr>
          <w:rFonts w:ascii="Times New Roman" w:hAnsi="Times New Roman" w:cs="Times New Roman"/>
        </w:rPr>
      </w:pPr>
    </w:p>
    <w:p w14:paraId="26E47968" w14:textId="1910921C" w:rsidR="00671E6C" w:rsidRPr="00406BEF" w:rsidRDefault="00671E6C" w:rsidP="004741A7">
      <w:pPr>
        <w:spacing w:after="0" w:line="240" w:lineRule="auto"/>
        <w:outlineLvl w:val="2"/>
        <w:rPr>
          <w:rFonts w:ascii="Times New Roman" w:hAnsi="Times New Roman" w:cs="Times New Roman"/>
          <w:b/>
        </w:rPr>
      </w:pPr>
      <w:bookmarkStart w:id="58" w:name="_Toc217406057"/>
      <w:r w:rsidRPr="00406BEF">
        <w:rPr>
          <w:rFonts w:ascii="Times New Roman" w:hAnsi="Times New Roman" w:cs="Times New Roman"/>
          <w:b/>
        </w:rPr>
        <w:t>4.8.3</w:t>
      </w:r>
      <w:r w:rsidR="004741A7"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58"/>
    </w:p>
    <w:p w14:paraId="5036A4AD" w14:textId="77777777" w:rsidR="004741A7" w:rsidRPr="00406BEF" w:rsidRDefault="004741A7" w:rsidP="004741A7">
      <w:pPr>
        <w:spacing w:after="0" w:line="240" w:lineRule="auto"/>
        <w:ind w:firstLine="709"/>
        <w:jc w:val="both"/>
        <w:rPr>
          <w:rFonts w:ascii="Times New Roman" w:hAnsi="Times New Roman" w:cs="Times New Roman"/>
        </w:rPr>
      </w:pPr>
    </w:p>
    <w:p w14:paraId="2612648C" w14:textId="77777777"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Поскольку планируемая хозяйственная деятельность не окажет воздействия на культурное наследие региона, специальные меры по снижению воздействия не предусматриваются.</w:t>
      </w:r>
    </w:p>
    <w:p w14:paraId="2AA81991" w14:textId="5B586A92" w:rsidR="004741A7" w:rsidRPr="00406BEF" w:rsidRDefault="004741A7">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41A7" w:rsidRPr="00406BEF" w14:paraId="067FADDB" w14:textId="77777777" w:rsidTr="00422FF7">
        <w:tc>
          <w:tcPr>
            <w:tcW w:w="4683" w:type="dxa"/>
          </w:tcPr>
          <w:p w14:paraId="723FB71F"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161227E" w14:textId="77777777" w:rsidR="004741A7" w:rsidRPr="00406BEF" w:rsidRDefault="004741A7" w:rsidP="00422FF7">
            <w:pPr>
              <w:rPr>
                <w:rFonts w:ascii="Times New Roman" w:hAnsi="Times New Roman" w:cs="Times New Roman"/>
                <w:sz w:val="18"/>
                <w:szCs w:val="18"/>
                <w:lang w:val="ru-RU"/>
              </w:rPr>
            </w:pPr>
          </w:p>
          <w:p w14:paraId="5674E38F" w14:textId="77777777" w:rsidR="004741A7" w:rsidRPr="00406BEF" w:rsidRDefault="004741A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D4AD018"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A1E1F2F" w14:textId="77777777" w:rsidR="004741A7" w:rsidRPr="00406BEF" w:rsidRDefault="004741A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09F0839" w14:textId="77777777"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00B2463" w14:textId="353F2EDB" w:rsidR="004741A7" w:rsidRPr="00406BEF" w:rsidRDefault="004741A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178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9FD4831" w14:textId="6FE0F678" w:rsidR="00671E6C" w:rsidRPr="00406BEF" w:rsidRDefault="00671E6C" w:rsidP="00671E6C">
      <w:pPr>
        <w:spacing w:after="0" w:line="240" w:lineRule="auto"/>
        <w:rPr>
          <w:rFonts w:ascii="Times New Roman" w:hAnsi="Times New Roman" w:cs="Times New Roman"/>
        </w:rPr>
      </w:pPr>
    </w:p>
    <w:p w14:paraId="0DE986D4" w14:textId="3C68EF21" w:rsidR="00671E6C" w:rsidRPr="00406BEF" w:rsidRDefault="00671E6C" w:rsidP="004741A7">
      <w:pPr>
        <w:spacing w:after="0" w:line="240" w:lineRule="auto"/>
        <w:outlineLvl w:val="1"/>
        <w:rPr>
          <w:rFonts w:ascii="Times New Roman" w:hAnsi="Times New Roman" w:cs="Times New Roman"/>
          <w:b/>
        </w:rPr>
      </w:pPr>
      <w:bookmarkStart w:id="59" w:name="_Toc217406058"/>
      <w:r w:rsidRPr="00406BEF">
        <w:rPr>
          <w:rFonts w:ascii="Times New Roman" w:hAnsi="Times New Roman" w:cs="Times New Roman"/>
          <w:b/>
        </w:rPr>
        <w:t>4.9</w:t>
      </w:r>
      <w:r w:rsidR="004741A7" w:rsidRPr="00406BEF">
        <w:rPr>
          <w:rFonts w:ascii="Times New Roman" w:hAnsi="Times New Roman" w:cs="Times New Roman"/>
          <w:b/>
        </w:rPr>
        <w:tab/>
      </w:r>
      <w:r w:rsidRPr="00406BEF">
        <w:rPr>
          <w:rFonts w:ascii="Times New Roman" w:hAnsi="Times New Roman" w:cs="Times New Roman"/>
          <w:b/>
        </w:rPr>
        <w:t>Общественное здоровье</w:t>
      </w:r>
      <w:bookmarkEnd w:id="59"/>
    </w:p>
    <w:p w14:paraId="20AA9A2F" w14:textId="77777777" w:rsidR="004741A7" w:rsidRPr="00406BEF" w:rsidRDefault="004741A7" w:rsidP="00671E6C">
      <w:pPr>
        <w:spacing w:after="0" w:line="240" w:lineRule="auto"/>
        <w:rPr>
          <w:rFonts w:ascii="Times New Roman" w:hAnsi="Times New Roman" w:cs="Times New Roman"/>
          <w:b/>
        </w:rPr>
      </w:pPr>
    </w:p>
    <w:p w14:paraId="52E61A81" w14:textId="51D8892B" w:rsidR="00671E6C" w:rsidRPr="00406BEF" w:rsidRDefault="00671E6C" w:rsidP="004741A7">
      <w:pPr>
        <w:spacing w:after="0" w:line="240" w:lineRule="auto"/>
        <w:outlineLvl w:val="2"/>
        <w:rPr>
          <w:rFonts w:ascii="Times New Roman" w:hAnsi="Times New Roman" w:cs="Times New Roman"/>
          <w:b/>
        </w:rPr>
      </w:pPr>
      <w:bookmarkStart w:id="60" w:name="_Toc217406059"/>
      <w:r w:rsidRPr="00406BEF">
        <w:rPr>
          <w:rFonts w:ascii="Times New Roman" w:hAnsi="Times New Roman" w:cs="Times New Roman"/>
          <w:b/>
        </w:rPr>
        <w:t>4.9.1</w:t>
      </w:r>
      <w:r w:rsidR="004741A7" w:rsidRPr="00406BEF">
        <w:rPr>
          <w:rFonts w:ascii="Times New Roman" w:hAnsi="Times New Roman" w:cs="Times New Roman"/>
          <w:b/>
        </w:rPr>
        <w:tab/>
      </w:r>
      <w:r w:rsidRPr="00406BEF">
        <w:rPr>
          <w:rFonts w:ascii="Times New Roman" w:hAnsi="Times New Roman" w:cs="Times New Roman"/>
          <w:b/>
        </w:rPr>
        <w:t>Текущее состояние</w:t>
      </w:r>
      <w:bookmarkEnd w:id="60"/>
    </w:p>
    <w:p w14:paraId="7B131CE5" w14:textId="77777777" w:rsidR="004741A7" w:rsidRPr="00406BEF" w:rsidRDefault="004741A7" w:rsidP="00671E6C">
      <w:pPr>
        <w:spacing w:after="0" w:line="240" w:lineRule="auto"/>
        <w:rPr>
          <w:rFonts w:ascii="Times New Roman" w:hAnsi="Times New Roman" w:cs="Times New Roman"/>
        </w:rPr>
      </w:pPr>
    </w:p>
    <w:p w14:paraId="60939623" w14:textId="00E15D2F" w:rsidR="00671E6C" w:rsidRPr="00406BEF" w:rsidRDefault="00671E6C" w:rsidP="004741A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Текущее состояние общественного здоровья описывается с помощью ряда статистических показателей заболеваемости и болезненности населения района ИАЭС (г. Висагинас, Игналинский и Зарасайский районы), Утенского уезда и всей Литвы (см. Таблицу 4.9-1). Заболеваемость и болезненность </w:t>
      </w:r>
      <w:r w:rsidR="00AC6D92">
        <w:rPr>
          <w:rFonts w:ascii="Times New Roman" w:hAnsi="Times New Roman" w:cs="Times New Roman"/>
        </w:rPr>
        <w:t xml:space="preserve"> – </w:t>
      </w:r>
      <w:r w:rsidRPr="00406BEF">
        <w:rPr>
          <w:rFonts w:ascii="Times New Roman" w:hAnsi="Times New Roman" w:cs="Times New Roman"/>
        </w:rPr>
        <w:t xml:space="preserve"> основные показатели медицинской статистики: первый отражает количество впервые выявленных случаев болезни (острых и хронических) за год, второй </w:t>
      </w:r>
      <w:r w:rsidR="00AC6D92">
        <w:rPr>
          <w:rFonts w:ascii="Times New Roman" w:hAnsi="Times New Roman" w:cs="Times New Roman"/>
        </w:rPr>
        <w:t xml:space="preserve"> – </w:t>
      </w:r>
      <w:r w:rsidRPr="00406BEF">
        <w:rPr>
          <w:rFonts w:ascii="Times New Roman" w:hAnsi="Times New Roman" w:cs="Times New Roman"/>
        </w:rPr>
        <w:t xml:space="preserve"> отношение общего числа известных случаев заболевания к численности населения на определённый момент времени. Эти данные доступны в Информационной системе мониторинга общественного здоровья (https://sveikstat.hi.lt) и на Официальном статистическом портале Литвы (https://osp.stat.gov.lt/sveikata).</w:t>
      </w:r>
    </w:p>
    <w:p w14:paraId="18F39D4D" w14:textId="77777777" w:rsidR="00671E6C" w:rsidRPr="00406BEF" w:rsidRDefault="00671E6C" w:rsidP="004741A7">
      <w:pPr>
        <w:spacing w:after="0" w:line="240" w:lineRule="auto"/>
        <w:jc w:val="center"/>
        <w:rPr>
          <w:rFonts w:ascii="Times New Roman" w:hAnsi="Times New Roman" w:cs="Times New Roman"/>
        </w:rPr>
      </w:pPr>
    </w:p>
    <w:p w14:paraId="21EFD287" w14:textId="426127DB" w:rsidR="00671E6C" w:rsidRPr="00406BEF" w:rsidRDefault="00671E6C" w:rsidP="004741A7">
      <w:pPr>
        <w:spacing w:after="0" w:line="240" w:lineRule="auto"/>
        <w:jc w:val="center"/>
        <w:rPr>
          <w:rFonts w:ascii="Times New Roman" w:hAnsi="Times New Roman" w:cs="Times New Roman"/>
        </w:rPr>
      </w:pPr>
      <w:r w:rsidRPr="00406BEF">
        <w:rPr>
          <w:rFonts w:ascii="Times New Roman" w:hAnsi="Times New Roman" w:cs="Times New Roman"/>
        </w:rPr>
        <w:t>Таблица 4.9-1. Показатели здоровья населения в 2024 г.</w:t>
      </w:r>
      <w:r w:rsidR="004741A7" w:rsidRPr="00406BEF">
        <w:rPr>
          <w:rFonts w:ascii="Times New Roman" w:hAnsi="Times New Roman" w:cs="Times New Roman"/>
          <w:lang w:val="ru-RU"/>
        </w:rPr>
        <w:t xml:space="preserve"> </w:t>
      </w:r>
      <w:r w:rsidRPr="00406BEF">
        <w:rPr>
          <w:rFonts w:ascii="Times New Roman" w:hAnsi="Times New Roman" w:cs="Times New Roman"/>
        </w:rPr>
        <w:t>(Источник: https://sveikstat.hi.lt)</w:t>
      </w:r>
    </w:p>
    <w:tbl>
      <w:tblPr>
        <w:tblW w:w="0" w:type="auto"/>
        <w:tblLayout w:type="fixed"/>
        <w:tblCellMar>
          <w:left w:w="10" w:type="dxa"/>
          <w:right w:w="10" w:type="dxa"/>
        </w:tblCellMar>
        <w:tblLook w:val="0000" w:firstRow="0" w:lastRow="0" w:firstColumn="0" w:lastColumn="0" w:noHBand="0" w:noVBand="0"/>
      </w:tblPr>
      <w:tblGrid>
        <w:gridCol w:w="3398"/>
        <w:gridCol w:w="1253"/>
        <w:gridCol w:w="1243"/>
        <w:gridCol w:w="1248"/>
        <w:gridCol w:w="1243"/>
        <w:gridCol w:w="1262"/>
      </w:tblGrid>
      <w:tr w:rsidR="00820AF3" w:rsidRPr="00406BEF" w14:paraId="4106F650" w14:textId="77777777" w:rsidTr="00820AF3">
        <w:trPr>
          <w:trHeight w:hRule="exact" w:val="758"/>
        </w:trPr>
        <w:tc>
          <w:tcPr>
            <w:tcW w:w="3398" w:type="dxa"/>
            <w:tcBorders>
              <w:top w:val="single" w:sz="4" w:space="0" w:color="auto"/>
              <w:left w:val="single" w:sz="4" w:space="0" w:color="auto"/>
            </w:tcBorders>
            <w:shd w:val="clear" w:color="auto" w:fill="FFFFFF"/>
          </w:tcPr>
          <w:p w14:paraId="36B1759B" w14:textId="51AEAFEB" w:rsidR="00820AF3" w:rsidRPr="00406BEF" w:rsidRDefault="00820AF3" w:rsidP="00820AF3">
            <w:pPr>
              <w:pStyle w:val="23"/>
              <w:shd w:val="clear" w:color="auto" w:fill="auto"/>
              <w:spacing w:before="0" w:after="0" w:line="220" w:lineRule="exact"/>
              <w:ind w:firstLine="0"/>
              <w:jc w:val="center"/>
              <w:rPr>
                <w:lang w:val="ru-RU"/>
              </w:rPr>
            </w:pPr>
            <w:r w:rsidRPr="00406BEF">
              <w:rPr>
                <w:rStyle w:val="aa"/>
                <w:lang w:val="ru-RU"/>
              </w:rPr>
              <w:t>Индикатор</w:t>
            </w:r>
          </w:p>
        </w:tc>
        <w:tc>
          <w:tcPr>
            <w:tcW w:w="1253" w:type="dxa"/>
            <w:tcBorders>
              <w:top w:val="single" w:sz="4" w:space="0" w:color="auto"/>
              <w:left w:val="single" w:sz="4" w:space="0" w:color="auto"/>
            </w:tcBorders>
            <w:shd w:val="clear" w:color="auto" w:fill="FFFFFF"/>
          </w:tcPr>
          <w:p w14:paraId="0DF0719D" w14:textId="62EF7B1A" w:rsidR="00820AF3" w:rsidRPr="00406BEF" w:rsidRDefault="00820AF3" w:rsidP="00820AF3">
            <w:pPr>
              <w:pStyle w:val="23"/>
              <w:shd w:val="clear" w:color="auto" w:fill="auto"/>
              <w:spacing w:before="120" w:after="0" w:line="220" w:lineRule="exact"/>
              <w:ind w:firstLine="0"/>
              <w:jc w:val="center"/>
              <w:rPr>
                <w:lang w:val="ru-RU"/>
              </w:rPr>
            </w:pPr>
            <w:r w:rsidRPr="00406BEF">
              <w:rPr>
                <w:rStyle w:val="aa"/>
                <w:lang w:val="ru-RU"/>
              </w:rPr>
              <w:t>Висагинас</w:t>
            </w:r>
          </w:p>
        </w:tc>
        <w:tc>
          <w:tcPr>
            <w:tcW w:w="1243" w:type="dxa"/>
            <w:tcBorders>
              <w:top w:val="single" w:sz="4" w:space="0" w:color="auto"/>
              <w:left w:val="single" w:sz="4" w:space="0" w:color="auto"/>
            </w:tcBorders>
            <w:shd w:val="clear" w:color="auto" w:fill="FFFFFF"/>
          </w:tcPr>
          <w:p w14:paraId="1EDB7E94" w14:textId="56A52535" w:rsidR="00820AF3" w:rsidRPr="00406BEF" w:rsidRDefault="00820AF3" w:rsidP="00820AF3">
            <w:pPr>
              <w:pStyle w:val="23"/>
              <w:shd w:val="clear" w:color="auto" w:fill="auto"/>
              <w:spacing w:before="60" w:after="0" w:line="220" w:lineRule="exact"/>
              <w:ind w:left="300" w:firstLine="0"/>
            </w:pPr>
            <w:r w:rsidRPr="00406BEF">
              <w:rPr>
                <w:rStyle w:val="aa"/>
              </w:rPr>
              <w:t>Игналинский район</w:t>
            </w:r>
          </w:p>
        </w:tc>
        <w:tc>
          <w:tcPr>
            <w:tcW w:w="1248" w:type="dxa"/>
            <w:tcBorders>
              <w:top w:val="single" w:sz="4" w:space="0" w:color="auto"/>
              <w:left w:val="single" w:sz="4" w:space="0" w:color="auto"/>
            </w:tcBorders>
            <w:shd w:val="clear" w:color="auto" w:fill="FFFFFF"/>
          </w:tcPr>
          <w:p w14:paraId="705DBAD5" w14:textId="033F4A5B" w:rsidR="00820AF3" w:rsidRPr="00406BEF" w:rsidRDefault="00820AF3" w:rsidP="00820AF3">
            <w:pPr>
              <w:pStyle w:val="23"/>
              <w:shd w:val="clear" w:color="auto" w:fill="auto"/>
              <w:spacing w:before="60" w:after="0" w:line="220" w:lineRule="exact"/>
              <w:ind w:left="320" w:firstLine="0"/>
            </w:pPr>
            <w:r w:rsidRPr="00406BEF">
              <w:rPr>
                <w:rStyle w:val="aa"/>
              </w:rPr>
              <w:t>Зарасайский район</w:t>
            </w:r>
          </w:p>
        </w:tc>
        <w:tc>
          <w:tcPr>
            <w:tcW w:w="1243" w:type="dxa"/>
            <w:tcBorders>
              <w:top w:val="single" w:sz="4" w:space="0" w:color="auto"/>
              <w:left w:val="single" w:sz="4" w:space="0" w:color="auto"/>
            </w:tcBorders>
            <w:shd w:val="clear" w:color="auto" w:fill="FFFFFF"/>
          </w:tcPr>
          <w:p w14:paraId="5811655C" w14:textId="6F5C32DF" w:rsidR="00820AF3" w:rsidRPr="00406BEF" w:rsidRDefault="00820AF3" w:rsidP="00820AF3">
            <w:pPr>
              <w:pStyle w:val="23"/>
              <w:shd w:val="clear" w:color="auto" w:fill="auto"/>
              <w:spacing w:before="60" w:after="0" w:line="220" w:lineRule="exact"/>
              <w:ind w:left="320" w:firstLine="0"/>
            </w:pPr>
            <w:r w:rsidRPr="00406BEF">
              <w:rPr>
                <w:rStyle w:val="aa"/>
              </w:rPr>
              <w:t>Утенский уезд</w:t>
            </w:r>
          </w:p>
        </w:tc>
        <w:tc>
          <w:tcPr>
            <w:tcW w:w="1262" w:type="dxa"/>
            <w:tcBorders>
              <w:top w:val="single" w:sz="4" w:space="0" w:color="auto"/>
              <w:left w:val="single" w:sz="4" w:space="0" w:color="auto"/>
              <w:right w:val="single" w:sz="4" w:space="0" w:color="auto"/>
            </w:tcBorders>
            <w:shd w:val="clear" w:color="auto" w:fill="FFFFFF"/>
          </w:tcPr>
          <w:p w14:paraId="2E6A59E2" w14:textId="144054FF" w:rsidR="00820AF3" w:rsidRPr="00406BEF" w:rsidRDefault="00820AF3" w:rsidP="00820AF3">
            <w:pPr>
              <w:pStyle w:val="23"/>
              <w:shd w:val="clear" w:color="auto" w:fill="auto"/>
              <w:spacing w:before="0" w:after="0" w:line="220" w:lineRule="exact"/>
              <w:ind w:firstLine="0"/>
              <w:jc w:val="center"/>
              <w:rPr>
                <w:lang w:val="ru-RU"/>
              </w:rPr>
            </w:pPr>
            <w:r w:rsidRPr="00406BEF">
              <w:rPr>
                <w:rStyle w:val="aa"/>
                <w:lang w:val="ru-RU"/>
              </w:rPr>
              <w:t>Литва</w:t>
            </w:r>
          </w:p>
        </w:tc>
      </w:tr>
      <w:tr w:rsidR="00820AF3" w:rsidRPr="00406BEF" w14:paraId="61849D65" w14:textId="77777777" w:rsidTr="00820AF3">
        <w:trPr>
          <w:trHeight w:hRule="exact" w:val="758"/>
        </w:trPr>
        <w:tc>
          <w:tcPr>
            <w:tcW w:w="3398" w:type="dxa"/>
            <w:tcBorders>
              <w:top w:val="single" w:sz="4" w:space="0" w:color="auto"/>
              <w:left w:val="single" w:sz="4" w:space="0" w:color="auto"/>
            </w:tcBorders>
            <w:shd w:val="clear" w:color="auto" w:fill="FFFFFF"/>
          </w:tcPr>
          <w:p w14:paraId="43243247" w14:textId="1801F3DE" w:rsidR="00820AF3" w:rsidRPr="00406BEF" w:rsidRDefault="00820AF3" w:rsidP="00820AF3">
            <w:pPr>
              <w:pStyle w:val="23"/>
              <w:shd w:val="clear" w:color="auto" w:fill="auto"/>
              <w:spacing w:before="0" w:after="0" w:line="254" w:lineRule="exact"/>
              <w:ind w:left="120" w:firstLine="0"/>
              <w:rPr>
                <w:lang w:val="ru-RU"/>
              </w:rPr>
            </w:pPr>
            <w:r w:rsidRPr="00406BEF">
              <w:rPr>
                <w:rStyle w:val="11"/>
                <w:lang w:val="ru-RU"/>
              </w:rPr>
              <w:t>220001 Заболеваемость (</w:t>
            </w:r>
            <w:r w:rsidRPr="00406BEF">
              <w:rPr>
                <w:rStyle w:val="11"/>
              </w:rPr>
              <w:t>A</w:t>
            </w:r>
            <w:r w:rsidRPr="00406BEF">
              <w:rPr>
                <w:rStyle w:val="11"/>
                <w:lang w:val="ru-RU"/>
              </w:rPr>
              <w:t>00–</w:t>
            </w:r>
            <w:r w:rsidRPr="00406BEF">
              <w:rPr>
                <w:rStyle w:val="11"/>
              </w:rPr>
              <w:t>T</w:t>
            </w:r>
            <w:r w:rsidRPr="00406BEF">
              <w:rPr>
                <w:rStyle w:val="11"/>
                <w:lang w:val="ru-RU"/>
              </w:rPr>
              <w:t xml:space="preserve">98, </w:t>
            </w:r>
            <w:r w:rsidRPr="00406BEF">
              <w:rPr>
                <w:rStyle w:val="11"/>
              </w:rPr>
              <w:t>U</w:t>
            </w:r>
            <w:r w:rsidRPr="00406BEF">
              <w:rPr>
                <w:rStyle w:val="11"/>
                <w:lang w:val="ru-RU"/>
              </w:rPr>
              <w:t>04–</w:t>
            </w:r>
            <w:r w:rsidRPr="00406BEF">
              <w:rPr>
                <w:rStyle w:val="11"/>
              </w:rPr>
              <w:t>Y</w:t>
            </w:r>
            <w:r w:rsidRPr="00406BEF">
              <w:rPr>
                <w:rStyle w:val="11"/>
                <w:lang w:val="ru-RU"/>
              </w:rPr>
              <w:t>98), на 10 000 чел.</w:t>
            </w:r>
          </w:p>
        </w:tc>
        <w:tc>
          <w:tcPr>
            <w:tcW w:w="1253" w:type="dxa"/>
            <w:tcBorders>
              <w:top w:val="single" w:sz="4" w:space="0" w:color="auto"/>
              <w:left w:val="single" w:sz="4" w:space="0" w:color="auto"/>
            </w:tcBorders>
            <w:shd w:val="clear" w:color="auto" w:fill="FFFFFF"/>
          </w:tcPr>
          <w:p w14:paraId="5EA9B81D" w14:textId="77777777" w:rsidR="00820AF3" w:rsidRPr="00406BEF" w:rsidRDefault="00820AF3" w:rsidP="00820AF3">
            <w:pPr>
              <w:pStyle w:val="23"/>
              <w:shd w:val="clear" w:color="auto" w:fill="auto"/>
              <w:spacing w:before="0" w:after="0" w:line="220" w:lineRule="exact"/>
              <w:ind w:firstLine="0"/>
              <w:jc w:val="center"/>
            </w:pPr>
            <w:r w:rsidRPr="00406BEF">
              <w:rPr>
                <w:rStyle w:val="11"/>
              </w:rPr>
              <w:t>9 292.6</w:t>
            </w:r>
          </w:p>
        </w:tc>
        <w:tc>
          <w:tcPr>
            <w:tcW w:w="1243" w:type="dxa"/>
            <w:tcBorders>
              <w:top w:val="single" w:sz="4" w:space="0" w:color="auto"/>
              <w:left w:val="single" w:sz="4" w:space="0" w:color="auto"/>
            </w:tcBorders>
            <w:shd w:val="clear" w:color="auto" w:fill="FFFFFF"/>
          </w:tcPr>
          <w:p w14:paraId="30092713" w14:textId="77777777" w:rsidR="00820AF3" w:rsidRPr="00406BEF" w:rsidRDefault="00820AF3" w:rsidP="00820AF3">
            <w:pPr>
              <w:pStyle w:val="23"/>
              <w:shd w:val="clear" w:color="auto" w:fill="auto"/>
              <w:spacing w:before="0" w:after="0" w:line="220" w:lineRule="exact"/>
              <w:ind w:firstLine="0"/>
              <w:jc w:val="center"/>
            </w:pPr>
            <w:r w:rsidRPr="00406BEF">
              <w:rPr>
                <w:rStyle w:val="12"/>
              </w:rPr>
              <w:t>8</w:t>
            </w:r>
            <w:r w:rsidRPr="00406BEF">
              <w:rPr>
                <w:rStyle w:val="11"/>
              </w:rPr>
              <w:t xml:space="preserve"> 412.3</w:t>
            </w:r>
          </w:p>
        </w:tc>
        <w:tc>
          <w:tcPr>
            <w:tcW w:w="1248" w:type="dxa"/>
            <w:tcBorders>
              <w:top w:val="single" w:sz="4" w:space="0" w:color="auto"/>
              <w:left w:val="single" w:sz="4" w:space="0" w:color="auto"/>
            </w:tcBorders>
            <w:shd w:val="clear" w:color="auto" w:fill="FFFFFF"/>
          </w:tcPr>
          <w:p w14:paraId="6A2CC503" w14:textId="77777777" w:rsidR="00820AF3" w:rsidRPr="00406BEF" w:rsidRDefault="00820AF3" w:rsidP="00820AF3">
            <w:pPr>
              <w:pStyle w:val="23"/>
              <w:shd w:val="clear" w:color="auto" w:fill="auto"/>
              <w:spacing w:before="0" w:after="0" w:line="220" w:lineRule="exact"/>
              <w:ind w:firstLine="0"/>
              <w:jc w:val="center"/>
            </w:pPr>
            <w:r w:rsidRPr="00406BEF">
              <w:rPr>
                <w:rStyle w:val="12"/>
              </w:rPr>
              <w:t>8</w:t>
            </w:r>
            <w:r w:rsidRPr="00406BEF">
              <w:rPr>
                <w:rStyle w:val="11"/>
              </w:rPr>
              <w:t xml:space="preserve"> 209.5</w:t>
            </w:r>
          </w:p>
        </w:tc>
        <w:tc>
          <w:tcPr>
            <w:tcW w:w="1243" w:type="dxa"/>
            <w:tcBorders>
              <w:top w:val="single" w:sz="4" w:space="0" w:color="auto"/>
              <w:left w:val="single" w:sz="4" w:space="0" w:color="auto"/>
            </w:tcBorders>
            <w:shd w:val="clear" w:color="auto" w:fill="FFFFFF"/>
          </w:tcPr>
          <w:p w14:paraId="528EFE5F" w14:textId="77777777" w:rsidR="00820AF3" w:rsidRPr="00406BEF" w:rsidRDefault="00820AF3" w:rsidP="00820AF3">
            <w:pPr>
              <w:pStyle w:val="23"/>
              <w:shd w:val="clear" w:color="auto" w:fill="auto"/>
              <w:spacing w:before="0" w:after="0" w:line="220" w:lineRule="exact"/>
              <w:ind w:firstLine="0"/>
              <w:jc w:val="center"/>
            </w:pPr>
            <w:r w:rsidRPr="00406BEF">
              <w:rPr>
                <w:rStyle w:val="12"/>
              </w:rPr>
              <w:t>8</w:t>
            </w:r>
            <w:r w:rsidRPr="00406BEF">
              <w:rPr>
                <w:rStyle w:val="11"/>
              </w:rPr>
              <w:t xml:space="preserve"> 254.8</w:t>
            </w:r>
          </w:p>
        </w:tc>
        <w:tc>
          <w:tcPr>
            <w:tcW w:w="1262" w:type="dxa"/>
            <w:tcBorders>
              <w:top w:val="single" w:sz="4" w:space="0" w:color="auto"/>
              <w:left w:val="single" w:sz="4" w:space="0" w:color="auto"/>
              <w:right w:val="single" w:sz="4" w:space="0" w:color="auto"/>
            </w:tcBorders>
            <w:shd w:val="clear" w:color="auto" w:fill="FFFFFF"/>
          </w:tcPr>
          <w:p w14:paraId="52C16D22" w14:textId="77777777" w:rsidR="00820AF3" w:rsidRPr="00406BEF" w:rsidRDefault="00820AF3" w:rsidP="00820AF3">
            <w:pPr>
              <w:pStyle w:val="23"/>
              <w:shd w:val="clear" w:color="auto" w:fill="auto"/>
              <w:spacing w:before="0" w:after="0" w:line="220" w:lineRule="exact"/>
              <w:ind w:firstLine="0"/>
              <w:jc w:val="center"/>
            </w:pPr>
            <w:r w:rsidRPr="00406BEF">
              <w:rPr>
                <w:rStyle w:val="12"/>
              </w:rPr>
              <w:t>8</w:t>
            </w:r>
            <w:r w:rsidRPr="00406BEF">
              <w:rPr>
                <w:rStyle w:val="11"/>
              </w:rPr>
              <w:t xml:space="preserve"> 873.0</w:t>
            </w:r>
          </w:p>
        </w:tc>
      </w:tr>
      <w:tr w:rsidR="00820AF3" w:rsidRPr="00406BEF" w14:paraId="4EB48F64" w14:textId="77777777" w:rsidTr="00820AF3">
        <w:trPr>
          <w:trHeight w:hRule="exact" w:val="1008"/>
        </w:trPr>
        <w:tc>
          <w:tcPr>
            <w:tcW w:w="3398" w:type="dxa"/>
            <w:tcBorders>
              <w:top w:val="single" w:sz="4" w:space="0" w:color="auto"/>
              <w:left w:val="single" w:sz="4" w:space="0" w:color="auto"/>
            </w:tcBorders>
            <w:shd w:val="clear" w:color="auto" w:fill="FFFFFF"/>
          </w:tcPr>
          <w:p w14:paraId="3797290C" w14:textId="7DD2A8ED" w:rsidR="00820AF3" w:rsidRPr="00406BEF" w:rsidRDefault="00820AF3" w:rsidP="00820AF3">
            <w:pPr>
              <w:pStyle w:val="23"/>
              <w:shd w:val="clear" w:color="auto" w:fill="auto"/>
              <w:spacing w:before="0" w:after="0" w:line="254" w:lineRule="exact"/>
              <w:ind w:left="120" w:firstLine="0"/>
              <w:rPr>
                <w:lang w:val="ru-RU"/>
              </w:rPr>
            </w:pPr>
            <w:r w:rsidRPr="00406BEF">
              <w:rPr>
                <w:rStyle w:val="11"/>
                <w:lang w:val="ru-RU"/>
              </w:rPr>
              <w:t>220601 Заболеваемость болезнями нервной системы (</w:t>
            </w:r>
            <w:r w:rsidRPr="00406BEF">
              <w:rPr>
                <w:rStyle w:val="11"/>
              </w:rPr>
              <w:t>G</w:t>
            </w:r>
            <w:r w:rsidRPr="00406BEF">
              <w:rPr>
                <w:rStyle w:val="11"/>
                <w:lang w:val="ru-RU"/>
              </w:rPr>
              <w:t>00–</w:t>
            </w:r>
            <w:r w:rsidRPr="00406BEF">
              <w:rPr>
                <w:rStyle w:val="11"/>
              </w:rPr>
              <w:t>G</w:t>
            </w:r>
            <w:r w:rsidRPr="00406BEF">
              <w:rPr>
                <w:rStyle w:val="11"/>
                <w:lang w:val="ru-RU"/>
              </w:rPr>
              <w:t>99), на 10 000 чел.</w:t>
            </w:r>
          </w:p>
        </w:tc>
        <w:tc>
          <w:tcPr>
            <w:tcW w:w="1253" w:type="dxa"/>
            <w:tcBorders>
              <w:top w:val="single" w:sz="4" w:space="0" w:color="auto"/>
              <w:left w:val="single" w:sz="4" w:space="0" w:color="auto"/>
            </w:tcBorders>
            <w:shd w:val="clear" w:color="auto" w:fill="FFFFFF"/>
          </w:tcPr>
          <w:p w14:paraId="3D0E86C7"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1 453.2</w:t>
            </w:r>
          </w:p>
        </w:tc>
        <w:tc>
          <w:tcPr>
            <w:tcW w:w="1243" w:type="dxa"/>
            <w:tcBorders>
              <w:top w:val="single" w:sz="4" w:space="0" w:color="auto"/>
              <w:left w:val="single" w:sz="4" w:space="0" w:color="auto"/>
            </w:tcBorders>
            <w:shd w:val="clear" w:color="auto" w:fill="FFFFFF"/>
          </w:tcPr>
          <w:p w14:paraId="71555CD4" w14:textId="77777777" w:rsidR="00820AF3" w:rsidRPr="00406BEF" w:rsidRDefault="00820AF3" w:rsidP="00820AF3">
            <w:pPr>
              <w:pStyle w:val="23"/>
              <w:shd w:val="clear" w:color="auto" w:fill="auto"/>
              <w:spacing w:before="0" w:after="0" w:line="220" w:lineRule="exact"/>
              <w:ind w:firstLine="0"/>
              <w:jc w:val="center"/>
            </w:pPr>
            <w:r w:rsidRPr="00406BEF">
              <w:rPr>
                <w:rStyle w:val="11"/>
              </w:rPr>
              <w:t>2 345.9</w:t>
            </w:r>
          </w:p>
        </w:tc>
        <w:tc>
          <w:tcPr>
            <w:tcW w:w="1248" w:type="dxa"/>
            <w:tcBorders>
              <w:top w:val="single" w:sz="4" w:space="0" w:color="auto"/>
              <w:left w:val="single" w:sz="4" w:space="0" w:color="auto"/>
            </w:tcBorders>
            <w:shd w:val="clear" w:color="auto" w:fill="FFFFFF"/>
          </w:tcPr>
          <w:p w14:paraId="72D7175D"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1 695.4</w:t>
            </w:r>
          </w:p>
        </w:tc>
        <w:tc>
          <w:tcPr>
            <w:tcW w:w="1243" w:type="dxa"/>
            <w:tcBorders>
              <w:top w:val="single" w:sz="4" w:space="0" w:color="auto"/>
              <w:left w:val="single" w:sz="4" w:space="0" w:color="auto"/>
            </w:tcBorders>
            <w:shd w:val="clear" w:color="auto" w:fill="FFFFFF"/>
          </w:tcPr>
          <w:p w14:paraId="40A84FC8" w14:textId="77777777" w:rsidR="00820AF3" w:rsidRPr="00406BEF" w:rsidRDefault="00820AF3" w:rsidP="00820AF3">
            <w:pPr>
              <w:pStyle w:val="23"/>
              <w:shd w:val="clear" w:color="auto" w:fill="auto"/>
              <w:spacing w:before="0" w:after="0" w:line="220" w:lineRule="exact"/>
              <w:ind w:right="320" w:firstLine="0"/>
              <w:jc w:val="right"/>
            </w:pPr>
            <w:r w:rsidRPr="00406BEF">
              <w:rPr>
                <w:rStyle w:val="11"/>
              </w:rPr>
              <w:t>1 056.0</w:t>
            </w:r>
          </w:p>
        </w:tc>
        <w:tc>
          <w:tcPr>
            <w:tcW w:w="1262" w:type="dxa"/>
            <w:tcBorders>
              <w:top w:val="single" w:sz="4" w:space="0" w:color="auto"/>
              <w:left w:val="single" w:sz="4" w:space="0" w:color="auto"/>
              <w:right w:val="single" w:sz="4" w:space="0" w:color="auto"/>
            </w:tcBorders>
            <w:shd w:val="clear" w:color="auto" w:fill="FFFFFF"/>
          </w:tcPr>
          <w:p w14:paraId="14099562"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1 653.7</w:t>
            </w:r>
          </w:p>
        </w:tc>
      </w:tr>
      <w:tr w:rsidR="00820AF3" w:rsidRPr="00406BEF" w14:paraId="07C02E70" w14:textId="77777777" w:rsidTr="00820AF3">
        <w:trPr>
          <w:trHeight w:hRule="exact" w:val="754"/>
        </w:trPr>
        <w:tc>
          <w:tcPr>
            <w:tcW w:w="3398" w:type="dxa"/>
            <w:tcBorders>
              <w:top w:val="single" w:sz="4" w:space="0" w:color="auto"/>
              <w:left w:val="single" w:sz="4" w:space="0" w:color="auto"/>
            </w:tcBorders>
            <w:shd w:val="clear" w:color="auto" w:fill="FFFFFF"/>
          </w:tcPr>
          <w:p w14:paraId="7FEDD168" w14:textId="4A7533AC" w:rsidR="00820AF3" w:rsidRPr="00406BEF" w:rsidRDefault="00820AF3" w:rsidP="00820AF3">
            <w:pPr>
              <w:pStyle w:val="23"/>
              <w:shd w:val="clear" w:color="auto" w:fill="auto"/>
              <w:spacing w:before="0" w:after="0" w:line="254" w:lineRule="exact"/>
              <w:ind w:left="120" w:firstLine="0"/>
              <w:rPr>
                <w:lang w:val="ru-RU"/>
              </w:rPr>
            </w:pPr>
            <w:r w:rsidRPr="00406BEF">
              <w:rPr>
                <w:rStyle w:val="11"/>
                <w:lang w:val="ru-RU"/>
              </w:rPr>
              <w:t>220501 Заболеваемость психическими расстройствами (</w:t>
            </w:r>
            <w:r w:rsidRPr="00406BEF">
              <w:rPr>
                <w:rStyle w:val="11"/>
              </w:rPr>
              <w:t>F</w:t>
            </w:r>
            <w:r w:rsidRPr="00406BEF">
              <w:rPr>
                <w:rStyle w:val="11"/>
                <w:lang w:val="ru-RU"/>
              </w:rPr>
              <w:t>00–</w:t>
            </w:r>
            <w:r w:rsidRPr="00406BEF">
              <w:rPr>
                <w:rStyle w:val="11"/>
              </w:rPr>
              <w:t>F</w:t>
            </w:r>
            <w:r w:rsidRPr="00406BEF">
              <w:rPr>
                <w:rStyle w:val="11"/>
                <w:lang w:val="ru-RU"/>
              </w:rPr>
              <w:t>99), на 10 000 чел.</w:t>
            </w:r>
          </w:p>
        </w:tc>
        <w:tc>
          <w:tcPr>
            <w:tcW w:w="1253" w:type="dxa"/>
            <w:tcBorders>
              <w:top w:val="single" w:sz="4" w:space="0" w:color="auto"/>
              <w:left w:val="single" w:sz="4" w:space="0" w:color="auto"/>
            </w:tcBorders>
            <w:shd w:val="clear" w:color="auto" w:fill="FFFFFF"/>
          </w:tcPr>
          <w:p w14:paraId="61877A11" w14:textId="77777777" w:rsidR="00820AF3" w:rsidRPr="00406BEF" w:rsidRDefault="00820AF3" w:rsidP="00820AF3">
            <w:pPr>
              <w:pStyle w:val="23"/>
              <w:shd w:val="clear" w:color="auto" w:fill="auto"/>
              <w:spacing w:before="0" w:after="0" w:line="220" w:lineRule="exact"/>
              <w:ind w:firstLine="0"/>
              <w:jc w:val="center"/>
            </w:pPr>
            <w:r w:rsidRPr="00406BEF">
              <w:rPr>
                <w:rStyle w:val="11"/>
              </w:rPr>
              <w:t>578.6</w:t>
            </w:r>
          </w:p>
        </w:tc>
        <w:tc>
          <w:tcPr>
            <w:tcW w:w="1243" w:type="dxa"/>
            <w:tcBorders>
              <w:top w:val="single" w:sz="4" w:space="0" w:color="auto"/>
              <w:left w:val="single" w:sz="4" w:space="0" w:color="auto"/>
            </w:tcBorders>
            <w:shd w:val="clear" w:color="auto" w:fill="FFFFFF"/>
          </w:tcPr>
          <w:p w14:paraId="2562BE9C"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1 687.7</w:t>
            </w:r>
          </w:p>
        </w:tc>
        <w:tc>
          <w:tcPr>
            <w:tcW w:w="1248" w:type="dxa"/>
            <w:tcBorders>
              <w:top w:val="single" w:sz="4" w:space="0" w:color="auto"/>
              <w:left w:val="single" w:sz="4" w:space="0" w:color="auto"/>
            </w:tcBorders>
            <w:shd w:val="clear" w:color="auto" w:fill="FFFFFF"/>
          </w:tcPr>
          <w:p w14:paraId="583737BE"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1 370.7</w:t>
            </w:r>
          </w:p>
        </w:tc>
        <w:tc>
          <w:tcPr>
            <w:tcW w:w="1243" w:type="dxa"/>
            <w:tcBorders>
              <w:top w:val="single" w:sz="4" w:space="0" w:color="auto"/>
              <w:left w:val="single" w:sz="4" w:space="0" w:color="auto"/>
            </w:tcBorders>
            <w:shd w:val="clear" w:color="auto" w:fill="FFFFFF"/>
          </w:tcPr>
          <w:p w14:paraId="59626264" w14:textId="77777777" w:rsidR="00820AF3" w:rsidRPr="00406BEF" w:rsidRDefault="00820AF3" w:rsidP="00820AF3">
            <w:pPr>
              <w:pStyle w:val="23"/>
              <w:shd w:val="clear" w:color="auto" w:fill="auto"/>
              <w:spacing w:before="0" w:after="0" w:line="220" w:lineRule="exact"/>
              <w:ind w:left="320" w:firstLine="0"/>
            </w:pPr>
            <w:r w:rsidRPr="00406BEF">
              <w:rPr>
                <w:rStyle w:val="11"/>
              </w:rPr>
              <w:t>1 271.5</w:t>
            </w:r>
          </w:p>
        </w:tc>
        <w:tc>
          <w:tcPr>
            <w:tcW w:w="1262" w:type="dxa"/>
            <w:tcBorders>
              <w:top w:val="single" w:sz="4" w:space="0" w:color="auto"/>
              <w:left w:val="single" w:sz="4" w:space="0" w:color="auto"/>
              <w:right w:val="single" w:sz="4" w:space="0" w:color="auto"/>
            </w:tcBorders>
            <w:shd w:val="clear" w:color="auto" w:fill="FFFFFF"/>
          </w:tcPr>
          <w:p w14:paraId="2E658586"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1 199.8</w:t>
            </w:r>
          </w:p>
        </w:tc>
      </w:tr>
      <w:tr w:rsidR="00820AF3" w:rsidRPr="00406BEF" w14:paraId="0C7A4339" w14:textId="77777777" w:rsidTr="00820AF3">
        <w:trPr>
          <w:trHeight w:hRule="exact" w:val="1008"/>
        </w:trPr>
        <w:tc>
          <w:tcPr>
            <w:tcW w:w="3398" w:type="dxa"/>
            <w:tcBorders>
              <w:top w:val="single" w:sz="4" w:space="0" w:color="auto"/>
              <w:left w:val="single" w:sz="4" w:space="0" w:color="auto"/>
            </w:tcBorders>
            <w:shd w:val="clear" w:color="auto" w:fill="FFFFFF"/>
          </w:tcPr>
          <w:p w14:paraId="72C24079" w14:textId="43CEFCCE" w:rsidR="00820AF3" w:rsidRPr="00406BEF" w:rsidRDefault="00820AF3" w:rsidP="00820AF3">
            <w:pPr>
              <w:pStyle w:val="23"/>
              <w:shd w:val="clear" w:color="auto" w:fill="auto"/>
              <w:spacing w:before="0" w:after="0" w:line="254" w:lineRule="exact"/>
              <w:ind w:left="120" w:firstLine="0"/>
              <w:rPr>
                <w:lang w:val="ru-RU"/>
              </w:rPr>
            </w:pPr>
            <w:r w:rsidRPr="00406BEF">
              <w:rPr>
                <w:rStyle w:val="11"/>
                <w:lang w:val="ru-RU"/>
              </w:rPr>
              <w:t>221001 Заболеваемость болезнями органов дыхания (</w:t>
            </w:r>
            <w:r w:rsidRPr="00406BEF">
              <w:rPr>
                <w:rStyle w:val="11"/>
              </w:rPr>
              <w:t>J</w:t>
            </w:r>
            <w:r w:rsidRPr="00406BEF">
              <w:rPr>
                <w:rStyle w:val="11"/>
                <w:lang w:val="ru-RU"/>
              </w:rPr>
              <w:t>00–</w:t>
            </w:r>
            <w:r w:rsidRPr="00406BEF">
              <w:rPr>
                <w:rStyle w:val="11"/>
              </w:rPr>
              <w:t>J</w:t>
            </w:r>
            <w:r w:rsidRPr="00406BEF">
              <w:rPr>
                <w:rStyle w:val="11"/>
                <w:lang w:val="ru-RU"/>
              </w:rPr>
              <w:t>99), на 10 000 чел.</w:t>
            </w:r>
          </w:p>
        </w:tc>
        <w:tc>
          <w:tcPr>
            <w:tcW w:w="1253" w:type="dxa"/>
            <w:tcBorders>
              <w:top w:val="single" w:sz="4" w:space="0" w:color="auto"/>
              <w:left w:val="single" w:sz="4" w:space="0" w:color="auto"/>
            </w:tcBorders>
            <w:shd w:val="clear" w:color="auto" w:fill="FFFFFF"/>
          </w:tcPr>
          <w:p w14:paraId="21304E3B" w14:textId="77777777" w:rsidR="00820AF3" w:rsidRPr="00406BEF" w:rsidRDefault="00820AF3" w:rsidP="00820AF3">
            <w:pPr>
              <w:pStyle w:val="23"/>
              <w:shd w:val="clear" w:color="auto" w:fill="auto"/>
              <w:spacing w:before="0" w:after="0" w:line="220" w:lineRule="exact"/>
              <w:ind w:firstLine="0"/>
              <w:jc w:val="center"/>
            </w:pPr>
            <w:r w:rsidRPr="00406BEF">
              <w:rPr>
                <w:rStyle w:val="11"/>
              </w:rPr>
              <w:t>4 084.6</w:t>
            </w:r>
          </w:p>
        </w:tc>
        <w:tc>
          <w:tcPr>
            <w:tcW w:w="1243" w:type="dxa"/>
            <w:tcBorders>
              <w:top w:val="single" w:sz="4" w:space="0" w:color="auto"/>
              <w:left w:val="single" w:sz="4" w:space="0" w:color="auto"/>
            </w:tcBorders>
            <w:shd w:val="clear" w:color="auto" w:fill="FFFFFF"/>
          </w:tcPr>
          <w:p w14:paraId="5535F30A" w14:textId="77777777" w:rsidR="00820AF3" w:rsidRPr="00406BEF" w:rsidRDefault="00820AF3" w:rsidP="00820AF3">
            <w:pPr>
              <w:pStyle w:val="23"/>
              <w:shd w:val="clear" w:color="auto" w:fill="auto"/>
              <w:spacing w:before="0" w:after="0" w:line="220" w:lineRule="exact"/>
              <w:ind w:firstLine="0"/>
              <w:jc w:val="center"/>
            </w:pPr>
            <w:r w:rsidRPr="00406BEF">
              <w:rPr>
                <w:rStyle w:val="11"/>
              </w:rPr>
              <w:t>2 838.4</w:t>
            </w:r>
          </w:p>
        </w:tc>
        <w:tc>
          <w:tcPr>
            <w:tcW w:w="1248" w:type="dxa"/>
            <w:tcBorders>
              <w:top w:val="single" w:sz="4" w:space="0" w:color="auto"/>
              <w:left w:val="single" w:sz="4" w:space="0" w:color="auto"/>
            </w:tcBorders>
            <w:shd w:val="clear" w:color="auto" w:fill="FFFFFF"/>
          </w:tcPr>
          <w:p w14:paraId="11B9BD06" w14:textId="77777777" w:rsidR="00820AF3" w:rsidRPr="00406BEF" w:rsidRDefault="00820AF3" w:rsidP="00820AF3">
            <w:pPr>
              <w:pStyle w:val="23"/>
              <w:shd w:val="clear" w:color="auto" w:fill="auto"/>
              <w:spacing w:before="0" w:after="0" w:line="220" w:lineRule="exact"/>
              <w:ind w:firstLine="0"/>
              <w:jc w:val="center"/>
            </w:pPr>
            <w:r w:rsidRPr="00406BEF">
              <w:rPr>
                <w:rStyle w:val="11"/>
              </w:rPr>
              <w:t>2 886.5</w:t>
            </w:r>
          </w:p>
        </w:tc>
        <w:tc>
          <w:tcPr>
            <w:tcW w:w="1243" w:type="dxa"/>
            <w:tcBorders>
              <w:top w:val="single" w:sz="4" w:space="0" w:color="auto"/>
              <w:left w:val="single" w:sz="4" w:space="0" w:color="auto"/>
            </w:tcBorders>
            <w:shd w:val="clear" w:color="auto" w:fill="FFFFFF"/>
          </w:tcPr>
          <w:p w14:paraId="1D95425C" w14:textId="77777777" w:rsidR="00820AF3" w:rsidRPr="00406BEF" w:rsidRDefault="00820AF3" w:rsidP="00820AF3">
            <w:pPr>
              <w:pStyle w:val="23"/>
              <w:shd w:val="clear" w:color="auto" w:fill="auto"/>
              <w:spacing w:before="0" w:after="0" w:line="220" w:lineRule="exact"/>
              <w:ind w:firstLine="0"/>
              <w:jc w:val="center"/>
            </w:pPr>
            <w:r w:rsidRPr="00406BEF">
              <w:rPr>
                <w:rStyle w:val="11"/>
              </w:rPr>
              <w:t>2 347.8</w:t>
            </w:r>
          </w:p>
        </w:tc>
        <w:tc>
          <w:tcPr>
            <w:tcW w:w="1262" w:type="dxa"/>
            <w:tcBorders>
              <w:top w:val="single" w:sz="4" w:space="0" w:color="auto"/>
              <w:left w:val="single" w:sz="4" w:space="0" w:color="auto"/>
              <w:right w:val="single" w:sz="4" w:space="0" w:color="auto"/>
            </w:tcBorders>
            <w:shd w:val="clear" w:color="auto" w:fill="FFFFFF"/>
          </w:tcPr>
          <w:p w14:paraId="021F7939" w14:textId="77777777" w:rsidR="00820AF3" w:rsidRPr="00406BEF" w:rsidRDefault="00820AF3" w:rsidP="00820AF3">
            <w:pPr>
              <w:pStyle w:val="23"/>
              <w:shd w:val="clear" w:color="auto" w:fill="auto"/>
              <w:spacing w:before="0" w:after="0" w:line="220" w:lineRule="exact"/>
              <w:ind w:firstLine="0"/>
              <w:jc w:val="center"/>
            </w:pPr>
            <w:r w:rsidRPr="00406BEF">
              <w:rPr>
                <w:rStyle w:val="11"/>
              </w:rPr>
              <w:t>3 452.8</w:t>
            </w:r>
          </w:p>
        </w:tc>
      </w:tr>
      <w:tr w:rsidR="00820AF3" w:rsidRPr="00406BEF" w14:paraId="7A7591F4" w14:textId="77777777" w:rsidTr="00820AF3">
        <w:trPr>
          <w:trHeight w:hRule="exact" w:val="1013"/>
        </w:trPr>
        <w:tc>
          <w:tcPr>
            <w:tcW w:w="3398" w:type="dxa"/>
            <w:tcBorders>
              <w:top w:val="single" w:sz="4" w:space="0" w:color="auto"/>
              <w:left w:val="single" w:sz="4" w:space="0" w:color="auto"/>
            </w:tcBorders>
            <w:shd w:val="clear" w:color="auto" w:fill="FFFFFF"/>
          </w:tcPr>
          <w:p w14:paraId="49718813" w14:textId="05F4CC65" w:rsidR="00820AF3" w:rsidRPr="00406BEF" w:rsidRDefault="00820AF3" w:rsidP="00820AF3">
            <w:pPr>
              <w:pStyle w:val="23"/>
              <w:shd w:val="clear" w:color="auto" w:fill="auto"/>
              <w:spacing w:before="0" w:after="0" w:line="254" w:lineRule="exact"/>
              <w:ind w:firstLine="0"/>
              <w:jc w:val="both"/>
              <w:rPr>
                <w:lang w:val="ru-RU"/>
              </w:rPr>
            </w:pPr>
            <w:r w:rsidRPr="00406BEF">
              <w:rPr>
                <w:rStyle w:val="11"/>
                <w:lang w:val="ru-RU"/>
              </w:rPr>
              <w:t>220301 Заболеваемость болезнями крови (</w:t>
            </w:r>
            <w:r w:rsidRPr="00406BEF">
              <w:rPr>
                <w:rStyle w:val="11"/>
              </w:rPr>
              <w:t>D</w:t>
            </w:r>
            <w:r w:rsidRPr="00406BEF">
              <w:rPr>
                <w:rStyle w:val="11"/>
                <w:lang w:val="ru-RU"/>
              </w:rPr>
              <w:t>50–</w:t>
            </w:r>
            <w:r w:rsidRPr="00406BEF">
              <w:rPr>
                <w:rStyle w:val="11"/>
              </w:rPr>
              <w:t>D</w:t>
            </w:r>
            <w:r w:rsidRPr="00406BEF">
              <w:rPr>
                <w:rStyle w:val="11"/>
                <w:lang w:val="ru-RU"/>
              </w:rPr>
              <w:t>89), на 10 000 чел.</w:t>
            </w:r>
          </w:p>
        </w:tc>
        <w:tc>
          <w:tcPr>
            <w:tcW w:w="1253" w:type="dxa"/>
            <w:tcBorders>
              <w:top w:val="single" w:sz="4" w:space="0" w:color="auto"/>
              <w:left w:val="single" w:sz="4" w:space="0" w:color="auto"/>
            </w:tcBorders>
            <w:shd w:val="clear" w:color="auto" w:fill="FFFFFF"/>
          </w:tcPr>
          <w:p w14:paraId="237E0B60" w14:textId="77777777" w:rsidR="00820AF3" w:rsidRPr="00406BEF" w:rsidRDefault="00820AF3" w:rsidP="00820AF3">
            <w:pPr>
              <w:pStyle w:val="23"/>
              <w:shd w:val="clear" w:color="auto" w:fill="auto"/>
              <w:spacing w:before="0" w:after="0" w:line="220" w:lineRule="exact"/>
              <w:ind w:firstLine="0"/>
              <w:jc w:val="center"/>
            </w:pPr>
            <w:r w:rsidRPr="00406BEF">
              <w:rPr>
                <w:rStyle w:val="11"/>
              </w:rPr>
              <w:t>410.9</w:t>
            </w:r>
          </w:p>
        </w:tc>
        <w:tc>
          <w:tcPr>
            <w:tcW w:w="1243" w:type="dxa"/>
            <w:tcBorders>
              <w:top w:val="single" w:sz="4" w:space="0" w:color="auto"/>
              <w:left w:val="single" w:sz="4" w:space="0" w:color="auto"/>
            </w:tcBorders>
            <w:shd w:val="clear" w:color="auto" w:fill="FFFFFF"/>
          </w:tcPr>
          <w:p w14:paraId="35871B32" w14:textId="77777777" w:rsidR="00820AF3" w:rsidRPr="00406BEF" w:rsidRDefault="00820AF3" w:rsidP="00820AF3">
            <w:pPr>
              <w:pStyle w:val="23"/>
              <w:shd w:val="clear" w:color="auto" w:fill="auto"/>
              <w:spacing w:before="0" w:after="0" w:line="220" w:lineRule="exact"/>
              <w:ind w:firstLine="0"/>
              <w:jc w:val="center"/>
            </w:pPr>
            <w:r w:rsidRPr="00406BEF">
              <w:rPr>
                <w:rStyle w:val="11"/>
              </w:rPr>
              <w:t>574.2</w:t>
            </w:r>
          </w:p>
        </w:tc>
        <w:tc>
          <w:tcPr>
            <w:tcW w:w="1248" w:type="dxa"/>
            <w:tcBorders>
              <w:top w:val="single" w:sz="4" w:space="0" w:color="auto"/>
              <w:left w:val="single" w:sz="4" w:space="0" w:color="auto"/>
            </w:tcBorders>
            <w:shd w:val="clear" w:color="auto" w:fill="FFFFFF"/>
          </w:tcPr>
          <w:p w14:paraId="1B2B2548" w14:textId="77777777" w:rsidR="00820AF3" w:rsidRPr="00406BEF" w:rsidRDefault="00820AF3" w:rsidP="00820AF3">
            <w:pPr>
              <w:pStyle w:val="23"/>
              <w:shd w:val="clear" w:color="auto" w:fill="auto"/>
              <w:spacing w:before="0" w:after="0" w:line="220" w:lineRule="exact"/>
              <w:ind w:firstLine="0"/>
              <w:jc w:val="center"/>
            </w:pPr>
            <w:r w:rsidRPr="00406BEF">
              <w:rPr>
                <w:rStyle w:val="11"/>
              </w:rPr>
              <w:t>474.7</w:t>
            </w:r>
          </w:p>
        </w:tc>
        <w:tc>
          <w:tcPr>
            <w:tcW w:w="1243" w:type="dxa"/>
            <w:tcBorders>
              <w:top w:val="single" w:sz="4" w:space="0" w:color="auto"/>
              <w:left w:val="single" w:sz="4" w:space="0" w:color="auto"/>
            </w:tcBorders>
            <w:shd w:val="clear" w:color="auto" w:fill="FFFFFF"/>
          </w:tcPr>
          <w:p w14:paraId="61420602" w14:textId="77777777" w:rsidR="00820AF3" w:rsidRPr="00406BEF" w:rsidRDefault="00820AF3" w:rsidP="00820AF3">
            <w:pPr>
              <w:pStyle w:val="23"/>
              <w:shd w:val="clear" w:color="auto" w:fill="auto"/>
              <w:spacing w:before="0" w:after="0" w:line="220" w:lineRule="exact"/>
              <w:ind w:firstLine="0"/>
              <w:jc w:val="center"/>
            </w:pPr>
            <w:r w:rsidRPr="00406BEF">
              <w:rPr>
                <w:rStyle w:val="11"/>
              </w:rPr>
              <w:t>422.7</w:t>
            </w:r>
          </w:p>
        </w:tc>
        <w:tc>
          <w:tcPr>
            <w:tcW w:w="1262" w:type="dxa"/>
            <w:tcBorders>
              <w:top w:val="single" w:sz="4" w:space="0" w:color="auto"/>
              <w:left w:val="single" w:sz="4" w:space="0" w:color="auto"/>
              <w:right w:val="single" w:sz="4" w:space="0" w:color="auto"/>
            </w:tcBorders>
            <w:shd w:val="clear" w:color="auto" w:fill="FFFFFF"/>
          </w:tcPr>
          <w:p w14:paraId="3CED662D" w14:textId="77777777" w:rsidR="00820AF3" w:rsidRPr="00406BEF" w:rsidRDefault="00820AF3" w:rsidP="00820AF3">
            <w:pPr>
              <w:pStyle w:val="23"/>
              <w:shd w:val="clear" w:color="auto" w:fill="auto"/>
              <w:spacing w:before="0" w:after="0" w:line="220" w:lineRule="exact"/>
              <w:ind w:firstLine="0"/>
              <w:jc w:val="center"/>
            </w:pPr>
            <w:r w:rsidRPr="00406BEF">
              <w:rPr>
                <w:rStyle w:val="11"/>
              </w:rPr>
              <w:t>521.7</w:t>
            </w:r>
          </w:p>
        </w:tc>
      </w:tr>
      <w:tr w:rsidR="00820AF3" w:rsidRPr="00406BEF" w14:paraId="57EFDE96" w14:textId="77777777" w:rsidTr="00820AF3">
        <w:trPr>
          <w:trHeight w:hRule="exact" w:val="763"/>
        </w:trPr>
        <w:tc>
          <w:tcPr>
            <w:tcW w:w="3398" w:type="dxa"/>
            <w:tcBorders>
              <w:top w:val="single" w:sz="4" w:space="0" w:color="auto"/>
              <w:left w:val="single" w:sz="4" w:space="0" w:color="auto"/>
              <w:bottom w:val="single" w:sz="4" w:space="0" w:color="auto"/>
            </w:tcBorders>
            <w:shd w:val="clear" w:color="auto" w:fill="FFFFFF"/>
          </w:tcPr>
          <w:p w14:paraId="0B6D3408" w14:textId="5EBD3CE0" w:rsidR="00820AF3" w:rsidRPr="00406BEF" w:rsidRDefault="00820AF3" w:rsidP="00820AF3">
            <w:pPr>
              <w:pStyle w:val="23"/>
              <w:shd w:val="clear" w:color="auto" w:fill="auto"/>
              <w:spacing w:before="0" w:after="0" w:line="254" w:lineRule="exact"/>
              <w:ind w:left="120" w:firstLine="0"/>
              <w:rPr>
                <w:lang w:val="ru-RU"/>
              </w:rPr>
            </w:pPr>
            <w:r w:rsidRPr="00406BEF">
              <w:rPr>
                <w:rStyle w:val="11"/>
                <w:lang w:val="ru-RU"/>
              </w:rPr>
              <w:t>220201 Заболеваемость новообразованиями (</w:t>
            </w:r>
            <w:r w:rsidRPr="00406BEF">
              <w:rPr>
                <w:rStyle w:val="11"/>
              </w:rPr>
              <w:t>C</w:t>
            </w:r>
            <w:r w:rsidRPr="00406BEF">
              <w:rPr>
                <w:rStyle w:val="11"/>
                <w:lang w:val="ru-RU"/>
              </w:rPr>
              <w:t>00–</w:t>
            </w:r>
            <w:r w:rsidRPr="00406BEF">
              <w:rPr>
                <w:rStyle w:val="11"/>
              </w:rPr>
              <w:t>D</w:t>
            </w:r>
            <w:r w:rsidRPr="00406BEF">
              <w:rPr>
                <w:rStyle w:val="11"/>
                <w:lang w:val="ru-RU"/>
              </w:rPr>
              <w:t>48), на 10 000 чел.</w:t>
            </w:r>
          </w:p>
        </w:tc>
        <w:tc>
          <w:tcPr>
            <w:tcW w:w="1253" w:type="dxa"/>
            <w:tcBorders>
              <w:top w:val="single" w:sz="4" w:space="0" w:color="auto"/>
              <w:left w:val="single" w:sz="4" w:space="0" w:color="auto"/>
              <w:bottom w:val="single" w:sz="4" w:space="0" w:color="auto"/>
            </w:tcBorders>
            <w:shd w:val="clear" w:color="auto" w:fill="FFFFFF"/>
          </w:tcPr>
          <w:p w14:paraId="7771CA14"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1 478.3</w:t>
            </w:r>
          </w:p>
        </w:tc>
        <w:tc>
          <w:tcPr>
            <w:tcW w:w="1243" w:type="dxa"/>
            <w:tcBorders>
              <w:top w:val="single" w:sz="4" w:space="0" w:color="auto"/>
              <w:left w:val="single" w:sz="4" w:space="0" w:color="auto"/>
              <w:bottom w:val="single" w:sz="4" w:space="0" w:color="auto"/>
            </w:tcBorders>
            <w:shd w:val="clear" w:color="auto" w:fill="FFFFFF"/>
          </w:tcPr>
          <w:p w14:paraId="636263CA"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1 064.6</w:t>
            </w:r>
          </w:p>
        </w:tc>
        <w:tc>
          <w:tcPr>
            <w:tcW w:w="1248" w:type="dxa"/>
            <w:tcBorders>
              <w:top w:val="single" w:sz="4" w:space="0" w:color="auto"/>
              <w:left w:val="single" w:sz="4" w:space="0" w:color="auto"/>
              <w:bottom w:val="single" w:sz="4" w:space="0" w:color="auto"/>
            </w:tcBorders>
            <w:shd w:val="clear" w:color="auto" w:fill="FFFFFF"/>
          </w:tcPr>
          <w:p w14:paraId="509B2668" w14:textId="77777777" w:rsidR="00820AF3" w:rsidRPr="00406BEF" w:rsidRDefault="00820AF3" w:rsidP="00820AF3">
            <w:pPr>
              <w:pStyle w:val="23"/>
              <w:shd w:val="clear" w:color="auto" w:fill="auto"/>
              <w:spacing w:before="0" w:after="0" w:line="220" w:lineRule="exact"/>
              <w:ind w:firstLine="0"/>
              <w:jc w:val="center"/>
            </w:pPr>
            <w:r w:rsidRPr="00406BEF">
              <w:rPr>
                <w:rStyle w:val="11"/>
              </w:rPr>
              <w:t>993.9</w:t>
            </w:r>
          </w:p>
        </w:tc>
        <w:tc>
          <w:tcPr>
            <w:tcW w:w="1243" w:type="dxa"/>
            <w:tcBorders>
              <w:top w:val="single" w:sz="4" w:space="0" w:color="auto"/>
              <w:left w:val="single" w:sz="4" w:space="0" w:color="auto"/>
              <w:bottom w:val="single" w:sz="4" w:space="0" w:color="auto"/>
            </w:tcBorders>
            <w:shd w:val="clear" w:color="auto" w:fill="FFFFFF"/>
          </w:tcPr>
          <w:p w14:paraId="6B1D3E71" w14:textId="77777777" w:rsidR="00820AF3" w:rsidRPr="00406BEF" w:rsidRDefault="00820AF3" w:rsidP="00820AF3">
            <w:pPr>
              <w:pStyle w:val="23"/>
              <w:shd w:val="clear" w:color="auto" w:fill="auto"/>
              <w:spacing w:before="0" w:after="0" w:line="220" w:lineRule="exact"/>
              <w:ind w:firstLine="0"/>
              <w:jc w:val="center"/>
            </w:pPr>
            <w:r w:rsidRPr="00406BEF">
              <w:rPr>
                <w:rStyle w:val="11"/>
              </w:rPr>
              <w:t>965.0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5BF16D02" w14:textId="77777777" w:rsidR="00820AF3" w:rsidRPr="00406BEF" w:rsidRDefault="00820AF3" w:rsidP="00820AF3">
            <w:pPr>
              <w:pStyle w:val="23"/>
              <w:shd w:val="clear" w:color="auto" w:fill="auto"/>
              <w:spacing w:before="0" w:after="0" w:line="220" w:lineRule="exact"/>
              <w:ind w:firstLine="0"/>
              <w:jc w:val="center"/>
            </w:pPr>
            <w:r w:rsidRPr="00406BEF">
              <w:rPr>
                <w:rStyle w:val="11"/>
              </w:rPr>
              <w:t>1 123.6</w:t>
            </w:r>
          </w:p>
        </w:tc>
      </w:tr>
    </w:tbl>
    <w:p w14:paraId="2F57493B" w14:textId="77777777" w:rsidR="00820AF3" w:rsidRPr="00406BEF" w:rsidRDefault="00820AF3" w:rsidP="007C6BCE">
      <w:pPr>
        <w:spacing w:after="0" w:line="240" w:lineRule="auto"/>
        <w:ind w:firstLine="709"/>
        <w:jc w:val="both"/>
        <w:rPr>
          <w:rFonts w:ascii="Times New Roman" w:hAnsi="Times New Roman" w:cs="Times New Roman"/>
        </w:rPr>
      </w:pPr>
    </w:p>
    <w:p w14:paraId="30125139" w14:textId="1B51E1FC" w:rsidR="00671E6C"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Общая заболеваемость жителей Висагинаса выше, чем в среднем по Литве, по Утенскому уезду и району ИАЭС. Однако по отдельным заболеваниям (например, психическим и болезням крови) показатели ниже средних по стране и региону.</w:t>
      </w:r>
    </w:p>
    <w:p w14:paraId="49C2C2DC" w14:textId="77777777" w:rsidR="00671E6C" w:rsidRPr="00406BEF" w:rsidRDefault="00671E6C" w:rsidP="007C6BCE">
      <w:pPr>
        <w:spacing w:after="0" w:line="240" w:lineRule="auto"/>
        <w:ind w:firstLine="709"/>
        <w:jc w:val="both"/>
        <w:rPr>
          <w:rFonts w:ascii="Times New Roman" w:hAnsi="Times New Roman" w:cs="Times New Roman"/>
        </w:rPr>
      </w:pPr>
    </w:p>
    <w:p w14:paraId="3A441BBE" w14:textId="77777777" w:rsidR="007C6BCE"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Согласно Общим правилам мониторинга общественного здоровья муниципалитетов, утверждённым приказом Министра здравоохранения Республики Литва № V-488 от 11 августа 2003 г.,</w:t>
      </w:r>
    </w:p>
    <w:p w14:paraId="475A91BE" w14:textId="77777777" w:rsidR="007C6BCE" w:rsidRPr="00406BEF" w:rsidRDefault="007C6BC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C6BCE" w:rsidRPr="00406BEF" w14:paraId="3D405C02" w14:textId="77777777" w:rsidTr="00422FF7">
        <w:tc>
          <w:tcPr>
            <w:tcW w:w="4683" w:type="dxa"/>
          </w:tcPr>
          <w:p w14:paraId="392959C6" w14:textId="77777777" w:rsidR="007C6BCE" w:rsidRPr="00406BEF" w:rsidRDefault="007C6BCE"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265D6F4" w14:textId="77777777" w:rsidR="007C6BCE" w:rsidRPr="00406BEF" w:rsidRDefault="007C6BCE" w:rsidP="00422FF7">
            <w:pPr>
              <w:rPr>
                <w:rFonts w:ascii="Times New Roman" w:hAnsi="Times New Roman" w:cs="Times New Roman"/>
                <w:sz w:val="18"/>
                <w:szCs w:val="18"/>
                <w:lang w:val="ru-RU"/>
              </w:rPr>
            </w:pPr>
          </w:p>
          <w:p w14:paraId="17F3EFD6" w14:textId="77777777" w:rsidR="007C6BCE" w:rsidRPr="00406BEF" w:rsidRDefault="007C6BCE"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444AA22" w14:textId="77777777" w:rsidR="007C6BCE" w:rsidRPr="00406BEF" w:rsidRDefault="007C6BCE"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93F861C" w14:textId="77777777" w:rsidR="007C6BCE" w:rsidRPr="00406BEF" w:rsidRDefault="007C6BCE"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508BD01" w14:textId="77777777" w:rsidR="007C6BCE" w:rsidRPr="00406BEF" w:rsidRDefault="007C6BCE"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B47D196" w14:textId="0C22FDEC" w:rsidR="007C6BCE" w:rsidRPr="00406BEF" w:rsidRDefault="007C6BCE"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179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373C02C" w14:textId="77777777" w:rsidR="007C6BCE" w:rsidRPr="00406BEF" w:rsidRDefault="007C6BCE" w:rsidP="00671E6C">
      <w:pPr>
        <w:spacing w:after="0" w:line="240" w:lineRule="auto"/>
        <w:rPr>
          <w:rFonts w:ascii="Times New Roman" w:hAnsi="Times New Roman" w:cs="Times New Roman"/>
        </w:rPr>
      </w:pPr>
    </w:p>
    <w:p w14:paraId="0642FC0F" w14:textId="4532E3A8" w:rsidR="00671E6C" w:rsidRPr="00406BEF" w:rsidRDefault="00671E6C" w:rsidP="00671E6C">
      <w:pPr>
        <w:spacing w:after="0" w:line="240" w:lineRule="auto"/>
        <w:rPr>
          <w:rFonts w:ascii="Times New Roman" w:hAnsi="Times New Roman" w:cs="Times New Roman"/>
        </w:rPr>
      </w:pPr>
      <w:r w:rsidRPr="00406BEF">
        <w:rPr>
          <w:rFonts w:ascii="Times New Roman" w:hAnsi="Times New Roman" w:cs="Times New Roman"/>
        </w:rPr>
        <w:t>в Висагинском муниципалитете проводится мониторинг общественного здоровья и результаты публикуются в ежегодных отчётах. По данным 2023 г., по сравнению со средними показателями по Литве:</w:t>
      </w:r>
      <w:r w:rsidR="007C6BCE" w:rsidRPr="00406BEF">
        <w:rPr>
          <w:rFonts w:ascii="Times New Roman" w:hAnsi="Times New Roman" w:cs="Times New Roman"/>
          <w:lang w:val="ru-RU"/>
        </w:rPr>
        <w:t xml:space="preserve"> </w:t>
      </w:r>
      <w:r w:rsidRPr="00406BEF">
        <w:rPr>
          <w:rFonts w:ascii="Times New Roman" w:hAnsi="Times New Roman" w:cs="Times New Roman"/>
        </w:rPr>
        <w:t>48,9 % показателей лучше среднего,</w:t>
      </w:r>
      <w:r w:rsidR="007C6BCE" w:rsidRPr="00406BEF">
        <w:rPr>
          <w:rFonts w:ascii="Times New Roman" w:hAnsi="Times New Roman" w:cs="Times New Roman"/>
          <w:lang w:val="ru-RU"/>
        </w:rPr>
        <w:t xml:space="preserve"> </w:t>
      </w:r>
      <w:r w:rsidRPr="00406BEF">
        <w:rPr>
          <w:rFonts w:ascii="Times New Roman" w:hAnsi="Times New Roman" w:cs="Times New Roman"/>
        </w:rPr>
        <w:t>24,5 % соответствуют среднему,</w:t>
      </w:r>
      <w:r w:rsidR="007C6BCE" w:rsidRPr="00406BEF">
        <w:rPr>
          <w:rFonts w:ascii="Times New Roman" w:hAnsi="Times New Roman" w:cs="Times New Roman"/>
          <w:lang w:val="ru-RU"/>
        </w:rPr>
        <w:t xml:space="preserve"> </w:t>
      </w:r>
      <w:r w:rsidRPr="00406BEF">
        <w:rPr>
          <w:rFonts w:ascii="Times New Roman" w:hAnsi="Times New Roman" w:cs="Times New Roman"/>
        </w:rPr>
        <w:t xml:space="preserve">26,6 % </w:t>
      </w:r>
      <w:r w:rsidR="00AC6D92">
        <w:rPr>
          <w:rFonts w:ascii="Times New Roman" w:hAnsi="Times New Roman" w:cs="Times New Roman"/>
        </w:rPr>
        <w:t xml:space="preserve"> – </w:t>
      </w:r>
      <w:r w:rsidRPr="00406BEF">
        <w:rPr>
          <w:rFonts w:ascii="Times New Roman" w:hAnsi="Times New Roman" w:cs="Times New Roman"/>
        </w:rPr>
        <w:t xml:space="preserve"> самые низкие.</w:t>
      </w:r>
      <w:r w:rsidR="007C6BCE" w:rsidRPr="00406BEF">
        <w:rPr>
          <w:rFonts w:ascii="Times New Roman" w:hAnsi="Times New Roman" w:cs="Times New Roman"/>
          <w:lang w:val="ru-RU"/>
        </w:rPr>
        <w:t xml:space="preserve"> </w:t>
      </w:r>
      <w:r w:rsidRPr="00406BEF">
        <w:rPr>
          <w:rFonts w:ascii="Times New Roman" w:hAnsi="Times New Roman" w:cs="Times New Roman"/>
        </w:rPr>
        <w:t>Основные причины смертности в Висагинском муниципалитете в 2023 г.:</w:t>
      </w:r>
      <w:r w:rsidR="007C6BCE" w:rsidRPr="00406BEF">
        <w:rPr>
          <w:rFonts w:ascii="Times New Roman" w:hAnsi="Times New Roman" w:cs="Times New Roman"/>
          <w:lang w:val="ru-RU"/>
        </w:rPr>
        <w:t xml:space="preserve"> </w:t>
      </w:r>
      <w:r w:rsidRPr="00406BEF">
        <w:rPr>
          <w:rFonts w:ascii="Times New Roman" w:hAnsi="Times New Roman" w:cs="Times New Roman"/>
        </w:rPr>
        <w:t xml:space="preserve">болезни системы кровообращения (I00–I99) </w:t>
      </w:r>
      <w:r w:rsidR="00AC6D92">
        <w:rPr>
          <w:rFonts w:ascii="Times New Roman" w:hAnsi="Times New Roman" w:cs="Times New Roman"/>
        </w:rPr>
        <w:t xml:space="preserve"> – </w:t>
      </w:r>
      <w:r w:rsidRPr="00406BEF">
        <w:rPr>
          <w:rFonts w:ascii="Times New Roman" w:hAnsi="Times New Roman" w:cs="Times New Roman"/>
        </w:rPr>
        <w:t xml:space="preserve"> 138 чел. (72 мужчины, 66 женщин);</w:t>
      </w:r>
      <w:r w:rsidR="007C6BCE" w:rsidRPr="00406BEF">
        <w:rPr>
          <w:rFonts w:ascii="Times New Roman" w:hAnsi="Times New Roman" w:cs="Times New Roman"/>
          <w:lang w:val="ru-RU"/>
        </w:rPr>
        <w:t xml:space="preserve"> </w:t>
      </w:r>
      <w:r w:rsidRPr="00406BEF">
        <w:rPr>
          <w:rFonts w:ascii="Times New Roman" w:hAnsi="Times New Roman" w:cs="Times New Roman"/>
        </w:rPr>
        <w:t xml:space="preserve">злокачественные новообразования (C00–C96) </w:t>
      </w:r>
      <w:r w:rsidR="00AC6D92">
        <w:rPr>
          <w:rFonts w:ascii="Times New Roman" w:hAnsi="Times New Roman" w:cs="Times New Roman"/>
        </w:rPr>
        <w:t xml:space="preserve"> – </w:t>
      </w:r>
      <w:r w:rsidRPr="00406BEF">
        <w:rPr>
          <w:rFonts w:ascii="Times New Roman" w:hAnsi="Times New Roman" w:cs="Times New Roman"/>
        </w:rPr>
        <w:t xml:space="preserve"> 58 чел. (36 мужчин, 22 женщины);</w:t>
      </w:r>
      <w:r w:rsidR="007C6BCE" w:rsidRPr="00406BEF">
        <w:rPr>
          <w:rFonts w:ascii="Times New Roman" w:hAnsi="Times New Roman" w:cs="Times New Roman"/>
          <w:lang w:val="ru-RU"/>
        </w:rPr>
        <w:t xml:space="preserve"> </w:t>
      </w:r>
      <w:r w:rsidRPr="00406BEF">
        <w:rPr>
          <w:rFonts w:ascii="Times New Roman" w:hAnsi="Times New Roman" w:cs="Times New Roman"/>
        </w:rPr>
        <w:t xml:space="preserve">болезни органов пищеварения (K00–K93) </w:t>
      </w:r>
      <w:r w:rsidR="00AC6D92">
        <w:rPr>
          <w:rFonts w:ascii="Times New Roman" w:hAnsi="Times New Roman" w:cs="Times New Roman"/>
        </w:rPr>
        <w:t xml:space="preserve"> – </w:t>
      </w:r>
      <w:r w:rsidRPr="00406BEF">
        <w:rPr>
          <w:rFonts w:ascii="Times New Roman" w:hAnsi="Times New Roman" w:cs="Times New Roman"/>
        </w:rPr>
        <w:t xml:space="preserve"> 15 чел. (10 мужчин, 5 женщин).</w:t>
      </w:r>
    </w:p>
    <w:p w14:paraId="4F15F49C" w14:textId="77777777" w:rsidR="007C6BCE" w:rsidRPr="00406BEF" w:rsidRDefault="007C6BCE" w:rsidP="00671E6C">
      <w:pPr>
        <w:spacing w:after="0" w:line="240" w:lineRule="auto"/>
        <w:rPr>
          <w:rFonts w:ascii="Times New Roman" w:hAnsi="Times New Roman" w:cs="Times New Roman"/>
          <w:b/>
        </w:rPr>
      </w:pPr>
    </w:p>
    <w:p w14:paraId="52CC7E66" w14:textId="58658FA6" w:rsidR="00671E6C" w:rsidRPr="00406BEF" w:rsidRDefault="00671E6C" w:rsidP="007C6BCE">
      <w:pPr>
        <w:spacing w:after="0" w:line="240" w:lineRule="auto"/>
        <w:outlineLvl w:val="2"/>
        <w:rPr>
          <w:rFonts w:ascii="Times New Roman" w:hAnsi="Times New Roman" w:cs="Times New Roman"/>
          <w:b/>
        </w:rPr>
      </w:pPr>
      <w:bookmarkStart w:id="61" w:name="_Toc217406060"/>
      <w:r w:rsidRPr="00406BEF">
        <w:rPr>
          <w:rFonts w:ascii="Times New Roman" w:hAnsi="Times New Roman" w:cs="Times New Roman"/>
          <w:b/>
        </w:rPr>
        <w:t>4.9.2</w:t>
      </w:r>
      <w:r w:rsidR="007C6BCE" w:rsidRPr="00406BEF">
        <w:rPr>
          <w:rFonts w:ascii="Times New Roman" w:hAnsi="Times New Roman" w:cs="Times New Roman"/>
          <w:b/>
        </w:rPr>
        <w:tab/>
      </w:r>
      <w:r w:rsidRPr="00406BEF">
        <w:rPr>
          <w:rFonts w:ascii="Times New Roman" w:hAnsi="Times New Roman" w:cs="Times New Roman"/>
          <w:b/>
        </w:rPr>
        <w:t>Потенциальное воздействие на персонал</w:t>
      </w:r>
      <w:bookmarkEnd w:id="61"/>
    </w:p>
    <w:p w14:paraId="042AA7A9" w14:textId="77777777" w:rsidR="007C6BCE" w:rsidRPr="00406BEF" w:rsidRDefault="007C6BCE" w:rsidP="00671E6C">
      <w:pPr>
        <w:spacing w:after="0" w:line="240" w:lineRule="auto"/>
        <w:rPr>
          <w:rFonts w:ascii="Times New Roman" w:hAnsi="Times New Roman" w:cs="Times New Roman"/>
          <w:b/>
        </w:rPr>
      </w:pPr>
    </w:p>
    <w:p w14:paraId="0A19FCAE" w14:textId="239C62A9" w:rsidR="00671E6C" w:rsidRPr="00406BEF" w:rsidRDefault="00671E6C" w:rsidP="007C6BCE">
      <w:pPr>
        <w:spacing w:after="0" w:line="240" w:lineRule="auto"/>
        <w:outlineLvl w:val="3"/>
        <w:rPr>
          <w:rFonts w:ascii="Times New Roman" w:hAnsi="Times New Roman" w:cs="Times New Roman"/>
          <w:b/>
        </w:rPr>
      </w:pPr>
      <w:r w:rsidRPr="00406BEF">
        <w:rPr>
          <w:rFonts w:ascii="Times New Roman" w:hAnsi="Times New Roman" w:cs="Times New Roman"/>
          <w:b/>
        </w:rPr>
        <w:t>4.9.2.1</w:t>
      </w:r>
      <w:r w:rsidR="007C6BCE" w:rsidRPr="00406BEF">
        <w:rPr>
          <w:rFonts w:ascii="Times New Roman" w:hAnsi="Times New Roman" w:cs="Times New Roman"/>
          <w:b/>
        </w:rPr>
        <w:tab/>
      </w:r>
      <w:r w:rsidRPr="00406BEF">
        <w:rPr>
          <w:rFonts w:ascii="Times New Roman" w:hAnsi="Times New Roman" w:cs="Times New Roman"/>
          <w:b/>
        </w:rPr>
        <w:t>Нерадиологические эффекты</w:t>
      </w:r>
    </w:p>
    <w:p w14:paraId="7A98F370" w14:textId="77777777" w:rsidR="007C6BCE" w:rsidRPr="00406BEF" w:rsidRDefault="007C6BCE" w:rsidP="00671E6C">
      <w:pPr>
        <w:spacing w:after="0" w:line="240" w:lineRule="auto"/>
        <w:rPr>
          <w:rFonts w:ascii="Times New Roman" w:hAnsi="Times New Roman" w:cs="Times New Roman"/>
        </w:rPr>
      </w:pPr>
    </w:p>
    <w:p w14:paraId="21FF48B9" w14:textId="77777777" w:rsidR="00671E6C"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Воздействие планируемой хозяйственной деятельности на персонал, выполняющий демонтажные работы, связано с выполнением опасных работ, для которых характерен повышенный производственный риск, т.е. вероятность получения травмы или иного вреда здоровью работника в результате воздействия вредных и/или опасных факторов производственной среды. В ходе планируемой деятельности будут проводиться следующие опасные работы:</w:t>
      </w:r>
    </w:p>
    <w:p w14:paraId="5E13659A"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работы с риском падения людей или предметов, повышенным из-за характера демонтажа, методов работы или условий на рабочем месте/строительной площадке;</w:t>
      </w:r>
    </w:p>
    <w:p w14:paraId="292DAE12"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работы с применением химических веществ, опасных для здоровья и безопасности работников;</w:t>
      </w:r>
    </w:p>
    <w:p w14:paraId="587BBC4F"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монтаж и демонтаж тяжёлых сборных элементов;</w:t>
      </w:r>
    </w:p>
    <w:p w14:paraId="1DF3FF63"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подъём грузов вручную, с помощью погрузчиков, экскаваторов, кранов и пр.;</w:t>
      </w:r>
    </w:p>
    <w:p w14:paraId="349946E4"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использование потенциально опасного оборудования;</w:t>
      </w:r>
    </w:p>
    <w:p w14:paraId="77416F11"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работа вблизи движущихся механизмов или их частей;</w:t>
      </w:r>
    </w:p>
    <w:p w14:paraId="244EE201"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работа вблизи высоковольтных сетей (проводов);</w:t>
      </w:r>
    </w:p>
    <w:p w14:paraId="0140F98A"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работы в колодцах, котлованах, туннелях, коллекторах и других подземных сооружениях;</w:t>
      </w:r>
    </w:p>
    <w:p w14:paraId="34B1C6F3"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земляные работы в патогенно загрязнённом грунте, в зонах защиты подземных коммуникаций (электросетей, газопроводов и др.);</w:t>
      </w:r>
    </w:p>
    <w:p w14:paraId="232A2B60" w14:textId="77777777" w:rsidR="00671E6C" w:rsidRPr="00406BEF" w:rsidRDefault="00671E6C" w:rsidP="00F724AC">
      <w:pPr>
        <w:pStyle w:val="a8"/>
        <w:numPr>
          <w:ilvl w:val="0"/>
          <w:numId w:val="34"/>
        </w:numPr>
        <w:spacing w:after="0" w:line="240" w:lineRule="auto"/>
        <w:rPr>
          <w:rFonts w:ascii="Times New Roman" w:hAnsi="Times New Roman" w:cs="Times New Roman"/>
        </w:rPr>
      </w:pPr>
      <w:r w:rsidRPr="00406BEF">
        <w:rPr>
          <w:rFonts w:ascii="Times New Roman" w:hAnsi="Times New Roman" w:cs="Times New Roman"/>
        </w:rPr>
        <w:t>разработка и укрепление грунта;</w:t>
      </w:r>
    </w:p>
    <w:p w14:paraId="203538ED" w14:textId="77777777" w:rsidR="007C6BCE" w:rsidRPr="00406BEF" w:rsidRDefault="007C6BC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C6BCE" w:rsidRPr="00406BEF" w14:paraId="272AC3D6" w14:textId="77777777" w:rsidTr="00422FF7">
        <w:tc>
          <w:tcPr>
            <w:tcW w:w="4683" w:type="dxa"/>
          </w:tcPr>
          <w:p w14:paraId="69656E01" w14:textId="77777777" w:rsidR="007C6BCE" w:rsidRPr="00406BEF" w:rsidRDefault="007C6BCE"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33A0423" w14:textId="77777777" w:rsidR="007C6BCE" w:rsidRPr="00406BEF" w:rsidRDefault="007C6BCE" w:rsidP="00422FF7">
            <w:pPr>
              <w:rPr>
                <w:rFonts w:ascii="Times New Roman" w:hAnsi="Times New Roman" w:cs="Times New Roman"/>
                <w:sz w:val="18"/>
                <w:szCs w:val="18"/>
                <w:lang w:val="ru-RU"/>
              </w:rPr>
            </w:pPr>
          </w:p>
          <w:p w14:paraId="13BDA283" w14:textId="77777777" w:rsidR="007C6BCE" w:rsidRPr="00406BEF" w:rsidRDefault="007C6BCE"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D102F5D" w14:textId="77777777" w:rsidR="007C6BCE" w:rsidRPr="00406BEF" w:rsidRDefault="007C6BCE"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0F5F055" w14:textId="77777777" w:rsidR="007C6BCE" w:rsidRPr="00406BEF" w:rsidRDefault="007C6BCE"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611B5F0" w14:textId="77777777" w:rsidR="007C6BCE" w:rsidRPr="00406BEF" w:rsidRDefault="007C6BCE"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07D6F7C" w14:textId="66EE6C11" w:rsidR="007C6BCE" w:rsidRPr="00406BEF" w:rsidRDefault="007C6BCE"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180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20B53E5" w14:textId="77777777" w:rsidR="007C6BCE" w:rsidRPr="00406BEF" w:rsidRDefault="007C6BCE" w:rsidP="00671E6C">
      <w:pPr>
        <w:spacing w:after="0" w:line="240" w:lineRule="auto"/>
        <w:rPr>
          <w:rFonts w:ascii="Times New Roman" w:hAnsi="Times New Roman" w:cs="Times New Roman"/>
        </w:rPr>
      </w:pPr>
    </w:p>
    <w:p w14:paraId="23CED1B7" w14:textId="34D59D96"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работы вблизи автодорог.</w:t>
      </w:r>
    </w:p>
    <w:p w14:paraId="50500E6B" w14:textId="77777777" w:rsidR="00671E6C"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В связи с вышеуказанными опасными работами возможно негативное воздействие на здоровье персонала по следующим причинам:</w:t>
      </w:r>
    </w:p>
    <w:p w14:paraId="5867AB11" w14:textId="5FFAAADB"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 xml:space="preserve">падение предметов и удары ими </w:t>
      </w:r>
      <w:r w:rsidR="00AC6D92">
        <w:rPr>
          <w:rFonts w:ascii="Times New Roman" w:hAnsi="Times New Roman" w:cs="Times New Roman"/>
        </w:rPr>
        <w:t xml:space="preserve"> – </w:t>
      </w:r>
      <w:r w:rsidRPr="00406BEF">
        <w:rPr>
          <w:rFonts w:ascii="Times New Roman" w:hAnsi="Times New Roman" w:cs="Times New Roman"/>
        </w:rPr>
        <w:t xml:space="preserve"> травмы;</w:t>
      </w:r>
    </w:p>
    <w:p w14:paraId="1C1A9068" w14:textId="77777777"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нарушение видимости в условиях пониженной освещённости или запылённости;</w:t>
      </w:r>
    </w:p>
    <w:p w14:paraId="4222A878" w14:textId="77777777"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шум и вибрация;</w:t>
      </w:r>
    </w:p>
    <w:p w14:paraId="46A5D065" w14:textId="77777777"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риск повреждения рук при контакте с материалами и оборудованием;</w:t>
      </w:r>
    </w:p>
    <w:p w14:paraId="6238937F" w14:textId="77777777"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падение с высоты или в котлован/яму;</w:t>
      </w:r>
    </w:p>
    <w:p w14:paraId="2F7F630D" w14:textId="77777777"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вдыхание пыли, вредных газов или веществ;</w:t>
      </w:r>
    </w:p>
    <w:p w14:paraId="4507C37D" w14:textId="77777777" w:rsidR="00671E6C" w:rsidRPr="00406BEF" w:rsidRDefault="00671E6C" w:rsidP="00F724AC">
      <w:pPr>
        <w:pStyle w:val="a8"/>
        <w:numPr>
          <w:ilvl w:val="0"/>
          <w:numId w:val="35"/>
        </w:numPr>
        <w:spacing w:after="0" w:line="240" w:lineRule="auto"/>
        <w:rPr>
          <w:rFonts w:ascii="Times New Roman" w:hAnsi="Times New Roman" w:cs="Times New Roman"/>
        </w:rPr>
      </w:pPr>
      <w:r w:rsidRPr="00406BEF">
        <w:rPr>
          <w:rFonts w:ascii="Times New Roman" w:hAnsi="Times New Roman" w:cs="Times New Roman"/>
        </w:rPr>
        <w:t>отравление химическими веществами.</w:t>
      </w:r>
    </w:p>
    <w:p w14:paraId="55E35D1D" w14:textId="77777777" w:rsidR="00671E6C"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Территория демонтируемого сооружения и рабочие места, где возможны риски для здоровья и безопасности работников, будут обозначены знаками, предусмотренными нормативными актами по охране труда; будет использоваться коллективная и индивидуальная защита персонала (подробнее см. Раздел 4.9.4).</w:t>
      </w:r>
    </w:p>
    <w:p w14:paraId="0E77FF0D" w14:textId="77777777" w:rsidR="00671E6C" w:rsidRPr="00406BEF" w:rsidRDefault="00671E6C" w:rsidP="00671E6C">
      <w:pPr>
        <w:spacing w:after="0" w:line="240" w:lineRule="auto"/>
        <w:rPr>
          <w:rFonts w:ascii="Times New Roman" w:hAnsi="Times New Roman" w:cs="Times New Roman"/>
        </w:rPr>
      </w:pPr>
    </w:p>
    <w:p w14:paraId="2C803D36" w14:textId="0033DB61" w:rsidR="00671E6C" w:rsidRPr="00406BEF" w:rsidRDefault="00671E6C" w:rsidP="007C6BCE">
      <w:pPr>
        <w:spacing w:after="0" w:line="240" w:lineRule="auto"/>
        <w:outlineLvl w:val="3"/>
        <w:rPr>
          <w:rFonts w:ascii="Times New Roman" w:hAnsi="Times New Roman" w:cs="Times New Roman"/>
          <w:b/>
        </w:rPr>
      </w:pPr>
      <w:r w:rsidRPr="00406BEF">
        <w:rPr>
          <w:rFonts w:ascii="Times New Roman" w:hAnsi="Times New Roman" w:cs="Times New Roman"/>
          <w:b/>
        </w:rPr>
        <w:t>4.9.2.2</w:t>
      </w:r>
      <w:r w:rsidR="007C6BCE" w:rsidRPr="00406BEF">
        <w:rPr>
          <w:rFonts w:ascii="Times New Roman" w:hAnsi="Times New Roman" w:cs="Times New Roman"/>
          <w:b/>
        </w:rPr>
        <w:tab/>
      </w:r>
      <w:r w:rsidRPr="00406BEF">
        <w:rPr>
          <w:rFonts w:ascii="Times New Roman" w:hAnsi="Times New Roman" w:cs="Times New Roman"/>
          <w:b/>
        </w:rPr>
        <w:t>Радиологическое облучение</w:t>
      </w:r>
    </w:p>
    <w:p w14:paraId="5EE92AFC" w14:textId="77777777" w:rsidR="007C6BCE" w:rsidRPr="00406BEF" w:rsidRDefault="007C6BCE" w:rsidP="00671E6C">
      <w:pPr>
        <w:spacing w:after="0" w:line="240" w:lineRule="auto"/>
        <w:rPr>
          <w:rFonts w:ascii="Times New Roman" w:hAnsi="Times New Roman" w:cs="Times New Roman"/>
        </w:rPr>
      </w:pPr>
    </w:p>
    <w:p w14:paraId="4EB90FE4" w14:textId="77777777" w:rsidR="00671E6C"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Основные требования по обеспечению длительной защиты здоровья персонала от опасностей, обусловленных ионизирующим излучением, установлены в Литовском гигиеническом стандарте HN 73:2018 [97]. Данный стандарт реализуется в соответствии с положениями Закона ЛР о радиационной безопасности [98] и Директивой Совета Европы 2013/59/Euratom [99]. В стандарте [97] установлены следующие предельные дозы облучения работников:</w:t>
      </w:r>
    </w:p>
    <w:p w14:paraId="17356128" w14:textId="050A60D9" w:rsidR="00671E6C" w:rsidRPr="00406BEF" w:rsidRDefault="00671E6C" w:rsidP="00F724AC">
      <w:pPr>
        <w:pStyle w:val="a8"/>
        <w:numPr>
          <w:ilvl w:val="0"/>
          <w:numId w:val="36"/>
        </w:numPr>
        <w:spacing w:after="0" w:line="240" w:lineRule="auto"/>
        <w:rPr>
          <w:rFonts w:ascii="Times New Roman" w:hAnsi="Times New Roman" w:cs="Times New Roman"/>
        </w:rPr>
      </w:pPr>
      <w:r w:rsidRPr="00406BEF">
        <w:rPr>
          <w:rFonts w:ascii="Times New Roman" w:hAnsi="Times New Roman" w:cs="Times New Roman"/>
        </w:rPr>
        <w:t xml:space="preserve">годовая эффективная доза </w:t>
      </w:r>
      <w:r w:rsidR="00AC6D92">
        <w:rPr>
          <w:rFonts w:ascii="Times New Roman" w:hAnsi="Times New Roman" w:cs="Times New Roman"/>
        </w:rPr>
        <w:t xml:space="preserve"> – </w:t>
      </w:r>
      <w:r w:rsidRPr="00406BEF">
        <w:rPr>
          <w:rFonts w:ascii="Times New Roman" w:hAnsi="Times New Roman" w:cs="Times New Roman"/>
        </w:rPr>
        <w:t xml:space="preserve"> 20 мЗв. В исключительных случаях, по согласованию с контролирующим органом, допускается превышение до 50 мЗв/год при условии, что средняя годовая доза за любые 5 последовательных лет, включая год превышения, не превышает 20 мЗв;</w:t>
      </w:r>
    </w:p>
    <w:p w14:paraId="75DCFB4B" w14:textId="709BCC32" w:rsidR="00671E6C" w:rsidRPr="00406BEF" w:rsidRDefault="00671E6C" w:rsidP="00F724AC">
      <w:pPr>
        <w:pStyle w:val="a8"/>
        <w:numPr>
          <w:ilvl w:val="0"/>
          <w:numId w:val="36"/>
        </w:numPr>
        <w:spacing w:after="0" w:line="240" w:lineRule="auto"/>
        <w:rPr>
          <w:rFonts w:ascii="Times New Roman" w:hAnsi="Times New Roman" w:cs="Times New Roman"/>
        </w:rPr>
      </w:pPr>
      <w:r w:rsidRPr="00406BEF">
        <w:rPr>
          <w:rFonts w:ascii="Times New Roman" w:hAnsi="Times New Roman" w:cs="Times New Roman"/>
        </w:rPr>
        <w:t xml:space="preserve">годовая эквивалентная доза для хрусталика глаза </w:t>
      </w:r>
      <w:r w:rsidR="00AC6D92">
        <w:rPr>
          <w:rFonts w:ascii="Times New Roman" w:hAnsi="Times New Roman" w:cs="Times New Roman"/>
        </w:rPr>
        <w:t xml:space="preserve"> – </w:t>
      </w:r>
      <w:r w:rsidRPr="00406BEF">
        <w:rPr>
          <w:rFonts w:ascii="Times New Roman" w:hAnsi="Times New Roman" w:cs="Times New Roman"/>
        </w:rPr>
        <w:t xml:space="preserve"> 20 мЗв (максимум 50 мЗв/год при условии не более 100 мЗв за 5 лет);</w:t>
      </w:r>
    </w:p>
    <w:p w14:paraId="39A15C31" w14:textId="1BC90C98" w:rsidR="00671E6C" w:rsidRPr="00406BEF" w:rsidRDefault="00671E6C" w:rsidP="00F724AC">
      <w:pPr>
        <w:pStyle w:val="a8"/>
        <w:numPr>
          <w:ilvl w:val="0"/>
          <w:numId w:val="36"/>
        </w:numPr>
        <w:spacing w:after="0" w:line="240" w:lineRule="auto"/>
        <w:rPr>
          <w:rFonts w:ascii="Times New Roman" w:hAnsi="Times New Roman" w:cs="Times New Roman"/>
        </w:rPr>
      </w:pPr>
      <w:r w:rsidRPr="00406BEF">
        <w:rPr>
          <w:rFonts w:ascii="Times New Roman" w:hAnsi="Times New Roman" w:cs="Times New Roman"/>
        </w:rPr>
        <w:t xml:space="preserve">годовая эквивалентная доза для кожи, конечностей (рук и ног) </w:t>
      </w:r>
      <w:r w:rsidR="00AC6D92">
        <w:rPr>
          <w:rFonts w:ascii="Times New Roman" w:hAnsi="Times New Roman" w:cs="Times New Roman"/>
        </w:rPr>
        <w:t xml:space="preserve"> – </w:t>
      </w:r>
      <w:r w:rsidRPr="00406BEF">
        <w:rPr>
          <w:rFonts w:ascii="Times New Roman" w:hAnsi="Times New Roman" w:cs="Times New Roman"/>
        </w:rPr>
        <w:t xml:space="preserve"> 500 мЗв (усреднённая по площади 1 см² независимо от облучаемой площади).</w:t>
      </w:r>
    </w:p>
    <w:p w14:paraId="7F3A3310" w14:textId="77777777" w:rsidR="007C6BCE" w:rsidRPr="00406BEF" w:rsidRDefault="00671E6C" w:rsidP="007C6BCE">
      <w:pPr>
        <w:spacing w:after="0" w:line="240" w:lineRule="auto"/>
        <w:ind w:firstLine="709"/>
        <w:jc w:val="both"/>
        <w:rPr>
          <w:rFonts w:ascii="Times New Roman" w:hAnsi="Times New Roman" w:cs="Times New Roman"/>
        </w:rPr>
      </w:pPr>
      <w:r w:rsidRPr="00406BEF">
        <w:rPr>
          <w:rFonts w:ascii="Times New Roman" w:hAnsi="Times New Roman" w:cs="Times New Roman"/>
        </w:rPr>
        <w:t>В ИАЭС реализуется программа оптимизации радиационной защиты [100], направленная на поддержание доз облучения персонала на разумно достижимо низком уровне (АЛАРА). Дополнительные требования по радиационному контролю</w:t>
      </w:r>
    </w:p>
    <w:p w14:paraId="200BDC42" w14:textId="77777777" w:rsidR="007C6BCE" w:rsidRPr="00406BEF" w:rsidRDefault="007C6BC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E3A65" w:rsidRPr="00406BEF" w14:paraId="6B2C5302" w14:textId="77777777" w:rsidTr="00422FF7">
        <w:tc>
          <w:tcPr>
            <w:tcW w:w="4683" w:type="dxa"/>
          </w:tcPr>
          <w:p w14:paraId="2FECE6A9" w14:textId="77777777" w:rsidR="002E3A65" w:rsidRPr="00406BEF" w:rsidRDefault="002E3A6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E59ACB3" w14:textId="77777777" w:rsidR="002E3A65" w:rsidRPr="00406BEF" w:rsidRDefault="002E3A65" w:rsidP="00422FF7">
            <w:pPr>
              <w:rPr>
                <w:rFonts w:ascii="Times New Roman" w:hAnsi="Times New Roman" w:cs="Times New Roman"/>
                <w:sz w:val="18"/>
                <w:szCs w:val="18"/>
                <w:lang w:val="ru-RU"/>
              </w:rPr>
            </w:pPr>
          </w:p>
          <w:p w14:paraId="4143178F" w14:textId="77777777" w:rsidR="002E3A65" w:rsidRPr="00406BEF" w:rsidRDefault="002E3A6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5EB9C32" w14:textId="77777777" w:rsidR="002E3A65" w:rsidRPr="00406BEF" w:rsidRDefault="002E3A6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AD3FC6F" w14:textId="77777777" w:rsidR="002E3A65" w:rsidRPr="00406BEF" w:rsidRDefault="002E3A6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1881919" w14:textId="77777777" w:rsidR="002E3A65" w:rsidRPr="00406BEF" w:rsidRDefault="002E3A6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D37A7C7" w14:textId="689320F7" w:rsidR="002E3A65" w:rsidRPr="00406BEF" w:rsidRDefault="002E3A6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181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C5900B9" w14:textId="6399178F" w:rsidR="007C6BCE" w:rsidRPr="00406BEF" w:rsidRDefault="007C6BCE" w:rsidP="00671E6C">
      <w:pPr>
        <w:spacing w:after="0" w:line="240" w:lineRule="auto"/>
        <w:rPr>
          <w:rFonts w:ascii="Times New Roman" w:hAnsi="Times New Roman" w:cs="Times New Roman"/>
        </w:rPr>
      </w:pPr>
    </w:p>
    <w:p w14:paraId="37BE7B2A" w14:textId="79074A12" w:rsidR="00671E6C" w:rsidRPr="00406BEF" w:rsidRDefault="00671E6C" w:rsidP="002E3A65">
      <w:pPr>
        <w:spacing w:after="0" w:line="240" w:lineRule="auto"/>
        <w:ind w:firstLine="720"/>
        <w:jc w:val="both"/>
        <w:rPr>
          <w:rFonts w:ascii="Times New Roman" w:hAnsi="Times New Roman" w:cs="Times New Roman"/>
        </w:rPr>
      </w:pPr>
      <w:r w:rsidRPr="00406BEF">
        <w:rPr>
          <w:rFonts w:ascii="Times New Roman" w:hAnsi="Times New Roman" w:cs="Times New Roman"/>
        </w:rPr>
        <w:t>для сотрудников ИАЭС [101]:</w:t>
      </w:r>
      <w:r w:rsidR="002E3A65" w:rsidRPr="00406BEF">
        <w:rPr>
          <w:rFonts w:ascii="Times New Roman" w:hAnsi="Times New Roman" w:cs="Times New Roman"/>
          <w:lang w:val="ru-RU"/>
        </w:rPr>
        <w:t xml:space="preserve"> </w:t>
      </w:r>
      <w:r w:rsidRPr="00406BEF">
        <w:rPr>
          <w:rFonts w:ascii="Times New Roman" w:hAnsi="Times New Roman" w:cs="Times New Roman"/>
        </w:rPr>
        <w:t xml:space="preserve">годовой предел дозы </w:t>
      </w:r>
      <w:r w:rsidR="00AC6D92">
        <w:rPr>
          <w:rFonts w:ascii="Times New Roman" w:hAnsi="Times New Roman" w:cs="Times New Roman"/>
        </w:rPr>
        <w:t xml:space="preserve"> – </w:t>
      </w:r>
      <w:r w:rsidRPr="00406BEF">
        <w:rPr>
          <w:rFonts w:ascii="Times New Roman" w:hAnsi="Times New Roman" w:cs="Times New Roman"/>
        </w:rPr>
        <w:t xml:space="preserve"> 18 мЗв,</w:t>
      </w:r>
      <w:r w:rsidR="002E3A65" w:rsidRPr="00406BEF">
        <w:rPr>
          <w:rFonts w:ascii="Times New Roman" w:hAnsi="Times New Roman" w:cs="Times New Roman"/>
          <w:lang w:val="ru-RU"/>
        </w:rPr>
        <w:t xml:space="preserve"> </w:t>
      </w:r>
      <w:r w:rsidRPr="00406BEF">
        <w:rPr>
          <w:rFonts w:ascii="Times New Roman" w:hAnsi="Times New Roman" w:cs="Times New Roman"/>
        </w:rPr>
        <w:t xml:space="preserve">суточный </w:t>
      </w:r>
      <w:r w:rsidR="00AC6D92">
        <w:rPr>
          <w:rFonts w:ascii="Times New Roman" w:hAnsi="Times New Roman" w:cs="Times New Roman"/>
        </w:rPr>
        <w:t xml:space="preserve"> – </w:t>
      </w:r>
      <w:r w:rsidRPr="00406BEF">
        <w:rPr>
          <w:rFonts w:ascii="Times New Roman" w:hAnsi="Times New Roman" w:cs="Times New Roman"/>
        </w:rPr>
        <w:t xml:space="preserve"> 0,2 мЗв.</w:t>
      </w:r>
      <w:r w:rsidR="002E3A65" w:rsidRPr="00406BEF">
        <w:rPr>
          <w:rFonts w:ascii="Times New Roman" w:hAnsi="Times New Roman" w:cs="Times New Roman"/>
          <w:lang w:val="ru-RU"/>
        </w:rPr>
        <w:t xml:space="preserve"> </w:t>
      </w:r>
      <w:r w:rsidRPr="00406BEF">
        <w:rPr>
          <w:rFonts w:ascii="Times New Roman" w:hAnsi="Times New Roman" w:cs="Times New Roman"/>
        </w:rPr>
        <w:t>Превышение суточного предела, но не годового, допускается только при достижении следующих целей:</w:t>
      </w:r>
    </w:p>
    <w:p w14:paraId="6F937AC6" w14:textId="77777777" w:rsidR="00671E6C" w:rsidRPr="00406BEF" w:rsidRDefault="00671E6C" w:rsidP="00F724AC">
      <w:pPr>
        <w:pStyle w:val="a8"/>
        <w:numPr>
          <w:ilvl w:val="0"/>
          <w:numId w:val="37"/>
        </w:numPr>
        <w:spacing w:after="0" w:line="240" w:lineRule="auto"/>
        <w:rPr>
          <w:rFonts w:ascii="Times New Roman" w:hAnsi="Times New Roman" w:cs="Times New Roman"/>
        </w:rPr>
      </w:pPr>
      <w:r w:rsidRPr="00406BEF">
        <w:rPr>
          <w:rFonts w:ascii="Times New Roman" w:hAnsi="Times New Roman" w:cs="Times New Roman"/>
        </w:rPr>
        <w:t>спасение жизней или предотвращение серьёзных травм;</w:t>
      </w:r>
    </w:p>
    <w:p w14:paraId="07D9EDA7" w14:textId="77777777" w:rsidR="00671E6C" w:rsidRPr="00406BEF" w:rsidRDefault="00671E6C" w:rsidP="00F724AC">
      <w:pPr>
        <w:pStyle w:val="a8"/>
        <w:numPr>
          <w:ilvl w:val="0"/>
          <w:numId w:val="37"/>
        </w:numPr>
        <w:spacing w:after="0" w:line="240" w:lineRule="auto"/>
        <w:rPr>
          <w:rFonts w:ascii="Times New Roman" w:hAnsi="Times New Roman" w:cs="Times New Roman"/>
        </w:rPr>
      </w:pPr>
      <w:r w:rsidRPr="00406BEF">
        <w:rPr>
          <w:rFonts w:ascii="Times New Roman" w:hAnsi="Times New Roman" w:cs="Times New Roman"/>
        </w:rPr>
        <w:t>предотвращение значительных коллективных доз облучения;</w:t>
      </w:r>
    </w:p>
    <w:p w14:paraId="4E7ECC8D" w14:textId="77777777" w:rsidR="00671E6C" w:rsidRPr="00406BEF" w:rsidRDefault="00671E6C" w:rsidP="00F724AC">
      <w:pPr>
        <w:pStyle w:val="a8"/>
        <w:numPr>
          <w:ilvl w:val="0"/>
          <w:numId w:val="37"/>
        </w:numPr>
        <w:spacing w:after="0" w:line="240" w:lineRule="auto"/>
        <w:rPr>
          <w:rFonts w:ascii="Times New Roman" w:hAnsi="Times New Roman" w:cs="Times New Roman"/>
        </w:rPr>
      </w:pPr>
      <w:r w:rsidRPr="00406BEF">
        <w:rPr>
          <w:rFonts w:ascii="Times New Roman" w:hAnsi="Times New Roman" w:cs="Times New Roman"/>
        </w:rPr>
        <w:t>недопущение распространения аварии и её серьёзных последствий.</w:t>
      </w:r>
    </w:p>
    <w:p w14:paraId="717A0F7E" w14:textId="77777777" w:rsidR="00671E6C"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Ограничение дозы до 50 мЗв/год допускается только в исключительных случаях и только при согласовании с регулирующим органом.</w:t>
      </w:r>
    </w:p>
    <w:p w14:paraId="14DFB18F" w14:textId="77777777" w:rsidR="00671E6C"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В ИАЭС действует программа мониторинга облучения персонала и рабочих мест [102], целью которой является оценка эффективности мер по созданию безопасных условий труда с точки зрения радиационной защиты на основе систематических измерений мощности дозы, загрязнения воздуха и поверхностей, а также эффективных доз облучения персонала. Программы АЛАРА и мониторинга регулярно пересматриваются и обновляются.</w:t>
      </w:r>
    </w:p>
    <w:p w14:paraId="1F1CE441" w14:textId="77777777" w:rsidR="00671E6C"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Демонтаж оборудования и сооружений ИАЭС, а также техническое обслуживание ИАЭС осуществляют сотрудники ИАЭС. В период вывода из эксплуатации число персонала ИАЭС, контролируемого с точки зрения радиационной защиты, сократилось с ~2100 (2010 г.) до 1340 (2024 г.). Для выполнения отдельных работ привлекается персонал других организаций (подрядчиков). Их число в отдельные годы составляло от 600 до 1000 чел.</w:t>
      </w:r>
    </w:p>
    <w:p w14:paraId="2989A0C8" w14:textId="5FCFAF5C" w:rsidR="00671E6C"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Коллективная доза облучения персонала ИАЭС и других организаций представлена на Рисунке 4.9-1. Коллективная доза сотрудников ИАЭС, участвующих в постэксплуатационном обслуживании, демонтаже и обращении с </w:t>
      </w:r>
      <w:r w:rsidR="00EB4EDB" w:rsidRPr="00406BEF">
        <w:rPr>
          <w:rFonts w:ascii="Times New Roman" w:hAnsi="Times New Roman" w:cs="Times New Roman"/>
        </w:rPr>
        <w:t>РО</w:t>
      </w:r>
      <w:r w:rsidRPr="00406BEF">
        <w:rPr>
          <w:rFonts w:ascii="Times New Roman" w:hAnsi="Times New Roman" w:cs="Times New Roman"/>
        </w:rPr>
        <w:t xml:space="preserve">, составляет в среднем ~700 чел·мЗв/год; коллективная доза сторонних организаций </w:t>
      </w:r>
      <w:r w:rsidR="00AC6D92">
        <w:rPr>
          <w:rFonts w:ascii="Times New Roman" w:hAnsi="Times New Roman" w:cs="Times New Roman"/>
        </w:rPr>
        <w:t xml:space="preserve"> – </w:t>
      </w:r>
      <w:r w:rsidRPr="00406BEF">
        <w:rPr>
          <w:rFonts w:ascii="Times New Roman" w:hAnsi="Times New Roman" w:cs="Times New Roman"/>
        </w:rPr>
        <w:t xml:space="preserve"> значительно ниже, ~20 чел·мЗв/год.</w:t>
      </w:r>
    </w:p>
    <w:p w14:paraId="59456580" w14:textId="1F192BDA" w:rsidR="00671E6C"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Средняя доза облучения персонала ИАЭС и других организаций представлена на Рисунке 4.9-2. Средняя доза сотрудников ИАЭС </w:t>
      </w:r>
      <w:r w:rsidR="00AC6D92">
        <w:rPr>
          <w:rFonts w:ascii="Times New Roman" w:hAnsi="Times New Roman" w:cs="Times New Roman"/>
        </w:rPr>
        <w:t xml:space="preserve"> – </w:t>
      </w:r>
      <w:r w:rsidRPr="00406BEF">
        <w:rPr>
          <w:rFonts w:ascii="Times New Roman" w:hAnsi="Times New Roman" w:cs="Times New Roman"/>
        </w:rPr>
        <w:t xml:space="preserve"> менее 0,8 мЗв/год (2–4 % от предельной эффективной дозы); персонала других организаций </w:t>
      </w:r>
      <w:r w:rsidR="00AC6D92">
        <w:rPr>
          <w:rFonts w:ascii="Times New Roman" w:hAnsi="Times New Roman" w:cs="Times New Roman"/>
        </w:rPr>
        <w:t xml:space="preserve"> – </w:t>
      </w:r>
      <w:r w:rsidRPr="00406BEF">
        <w:rPr>
          <w:rFonts w:ascii="Times New Roman" w:hAnsi="Times New Roman" w:cs="Times New Roman"/>
        </w:rPr>
        <w:t xml:space="preserve"> в среднем ~0,03 мЗв/год. Облучение персонала соответствует принципу АЛАРА.</w:t>
      </w:r>
    </w:p>
    <w:p w14:paraId="5AD665D2" w14:textId="77777777" w:rsidR="002E3A65"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Максимальная годовая доза отдельных сотрудников не превышала</w:t>
      </w:r>
    </w:p>
    <w:p w14:paraId="04D913AE" w14:textId="77777777" w:rsidR="002E3A65" w:rsidRPr="00406BEF" w:rsidRDefault="002E3A6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E3A65" w:rsidRPr="00406BEF" w14:paraId="4C07BA1B" w14:textId="77777777" w:rsidTr="00422FF7">
        <w:tc>
          <w:tcPr>
            <w:tcW w:w="4683" w:type="dxa"/>
          </w:tcPr>
          <w:p w14:paraId="1C416378" w14:textId="77777777" w:rsidR="002E3A65" w:rsidRPr="00406BEF" w:rsidRDefault="002E3A6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391B2BC" w14:textId="77777777" w:rsidR="002E3A65" w:rsidRPr="00406BEF" w:rsidRDefault="002E3A65" w:rsidP="00422FF7">
            <w:pPr>
              <w:rPr>
                <w:rFonts w:ascii="Times New Roman" w:hAnsi="Times New Roman" w:cs="Times New Roman"/>
                <w:sz w:val="18"/>
                <w:szCs w:val="18"/>
                <w:lang w:val="ru-RU"/>
              </w:rPr>
            </w:pPr>
          </w:p>
          <w:p w14:paraId="57829C5B" w14:textId="77777777" w:rsidR="002E3A65" w:rsidRPr="00406BEF" w:rsidRDefault="002E3A6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8B52287" w14:textId="77777777" w:rsidR="002E3A65" w:rsidRPr="00406BEF" w:rsidRDefault="002E3A6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7FA7C38" w14:textId="77777777" w:rsidR="002E3A65" w:rsidRPr="00406BEF" w:rsidRDefault="002E3A6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F7C4EC2" w14:textId="77777777" w:rsidR="002E3A65" w:rsidRPr="00406BEF" w:rsidRDefault="002E3A6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EE616DC" w14:textId="79DC903C" w:rsidR="002E3A65" w:rsidRPr="00406BEF" w:rsidRDefault="002E3A6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182 </w:t>
            </w:r>
            <w:r w:rsidR="00D72F6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4D9FBB2" w14:textId="77777777" w:rsidR="002E3A65" w:rsidRPr="00406BEF" w:rsidRDefault="002E3A65" w:rsidP="00671E6C">
      <w:pPr>
        <w:spacing w:after="0" w:line="240" w:lineRule="auto"/>
        <w:rPr>
          <w:rFonts w:ascii="Times New Roman" w:hAnsi="Times New Roman" w:cs="Times New Roman"/>
        </w:rPr>
      </w:pPr>
    </w:p>
    <w:p w14:paraId="2D9A68F9" w14:textId="4D0E8A86" w:rsidR="00671E6C" w:rsidRPr="00406BEF" w:rsidRDefault="00671E6C" w:rsidP="002E3A65">
      <w:pPr>
        <w:spacing w:after="0" w:line="240" w:lineRule="auto"/>
        <w:jc w:val="both"/>
        <w:rPr>
          <w:rFonts w:ascii="Times New Roman" w:hAnsi="Times New Roman" w:cs="Times New Roman"/>
        </w:rPr>
      </w:pPr>
      <w:r w:rsidRPr="00406BEF">
        <w:rPr>
          <w:rFonts w:ascii="Times New Roman" w:hAnsi="Times New Roman" w:cs="Times New Roman"/>
        </w:rPr>
        <w:t xml:space="preserve">требований [97], [101] (см. Рисунок 4.9-3). В 2010–2024 гг. эффективная доза ни одного сотрудника не превысила 18 мЗв/год. Число работников с дозой &gt;10 мЗв/год невелико: в 2018 и 2024 гг. </w:t>
      </w:r>
      <w:r w:rsidR="00AC6D92">
        <w:rPr>
          <w:rFonts w:ascii="Times New Roman" w:hAnsi="Times New Roman" w:cs="Times New Roman"/>
        </w:rPr>
        <w:t xml:space="preserve"> – </w:t>
      </w:r>
      <w:r w:rsidRPr="00406BEF">
        <w:rPr>
          <w:rFonts w:ascii="Times New Roman" w:hAnsi="Times New Roman" w:cs="Times New Roman"/>
        </w:rPr>
        <w:t xml:space="preserve"> по 17 человек в год (1–1,3 % от общего числа персонала ИАЭС). Снижение доз достигается применением технических (биологическая защита, удлинённые инструменты, дистанционное оборудование, МФУ, дезактивация помещений) и организационных мер (инструктаж, обучение, маркировка зон, контроль доступа).</w:t>
      </w:r>
    </w:p>
    <w:p w14:paraId="17B9ECC1" w14:textId="153717D0" w:rsidR="00671E6C" w:rsidRPr="00406BEF" w:rsidRDefault="00671E6C" w:rsidP="00671E6C">
      <w:pPr>
        <w:spacing w:after="0" w:line="240" w:lineRule="auto"/>
        <w:rPr>
          <w:rFonts w:ascii="Times New Roman" w:hAnsi="Times New Roman" w:cs="Times New Roman"/>
        </w:rPr>
      </w:pPr>
    </w:p>
    <w:p w14:paraId="7D994041" w14:textId="1B75D441" w:rsidR="002E3A65" w:rsidRPr="00406BEF" w:rsidRDefault="002E3A65" w:rsidP="002E3A65">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125C7398" wp14:editId="7FCB479C">
            <wp:extent cx="4810125" cy="3533775"/>
            <wp:effectExtent l="0" t="0" r="0" b="0"/>
            <wp:docPr id="346" name="Рисунок 101" descr="imag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1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10125" cy="3533775"/>
                    </a:xfrm>
                    <a:prstGeom prst="rect">
                      <a:avLst/>
                    </a:prstGeom>
                    <a:noFill/>
                    <a:ln>
                      <a:noFill/>
                    </a:ln>
                  </pic:spPr>
                </pic:pic>
              </a:graphicData>
            </a:graphic>
          </wp:inline>
        </w:drawing>
      </w:r>
    </w:p>
    <w:p w14:paraId="27C39191" w14:textId="77777777" w:rsidR="002E3A65" w:rsidRPr="00406BEF" w:rsidRDefault="002E3A65" w:rsidP="002E3A65">
      <w:pPr>
        <w:spacing w:after="0" w:line="240" w:lineRule="auto"/>
        <w:jc w:val="center"/>
        <w:rPr>
          <w:rFonts w:ascii="Times New Roman" w:hAnsi="Times New Roman" w:cs="Times New Roman"/>
        </w:rPr>
      </w:pPr>
      <w:r w:rsidRPr="00406BEF">
        <w:rPr>
          <w:rFonts w:ascii="Times New Roman" w:hAnsi="Times New Roman" w:cs="Times New Roman"/>
        </w:rPr>
        <w:t>Рисунок 4.9-1. Коллективная годовая эффективная доза сотрудников ИАЭС и других организаций</w:t>
      </w:r>
    </w:p>
    <w:p w14:paraId="14B43395" w14:textId="34843EDE" w:rsidR="002E3A65" w:rsidRPr="00406BEF" w:rsidRDefault="002E3A6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2E3A65" w:rsidRPr="00406BEF" w14:paraId="6569321F" w14:textId="77777777" w:rsidTr="00422FF7">
        <w:tc>
          <w:tcPr>
            <w:tcW w:w="4683" w:type="dxa"/>
          </w:tcPr>
          <w:p w14:paraId="7C6D0C46" w14:textId="77777777" w:rsidR="002E3A65" w:rsidRPr="00406BEF" w:rsidRDefault="002E3A6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E7CC33A" w14:textId="77777777" w:rsidR="002E3A65" w:rsidRPr="00406BEF" w:rsidRDefault="002E3A65" w:rsidP="00422FF7">
            <w:pPr>
              <w:rPr>
                <w:rFonts w:ascii="Times New Roman" w:hAnsi="Times New Roman" w:cs="Times New Roman"/>
                <w:sz w:val="18"/>
                <w:szCs w:val="18"/>
                <w:lang w:val="ru-RU"/>
              </w:rPr>
            </w:pPr>
          </w:p>
          <w:p w14:paraId="135A7432" w14:textId="77777777" w:rsidR="002E3A65" w:rsidRPr="00406BEF" w:rsidRDefault="002E3A65"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02859D7" w14:textId="77777777" w:rsidR="002E3A65" w:rsidRPr="00406BEF" w:rsidRDefault="002E3A65"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70B3F01" w14:textId="77777777" w:rsidR="002E3A65" w:rsidRPr="00406BEF" w:rsidRDefault="002E3A65"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57D0885" w14:textId="77777777" w:rsidR="002E3A65" w:rsidRPr="00406BEF" w:rsidRDefault="002E3A6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8BC933C" w14:textId="00982A93" w:rsidR="002E3A65" w:rsidRPr="00406BEF" w:rsidRDefault="002E3A65"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183 </w:t>
            </w:r>
            <w:r w:rsidR="006920D5">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A8B4C5F" w14:textId="1CFD992D" w:rsidR="002E3A65" w:rsidRPr="00406BEF" w:rsidRDefault="002E3A65" w:rsidP="002E3A65">
      <w:pPr>
        <w:spacing w:after="0" w:line="240" w:lineRule="auto"/>
        <w:rPr>
          <w:rFonts w:ascii="Times New Roman" w:hAnsi="Times New Roman" w:cs="Times New Roman"/>
        </w:rPr>
      </w:pPr>
    </w:p>
    <w:p w14:paraId="47EA23D2" w14:textId="3A243C5F" w:rsidR="002E3A65" w:rsidRPr="00406BEF" w:rsidRDefault="002E3A65" w:rsidP="002E3A65">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1B2CCF9F" wp14:editId="2125C8B3">
            <wp:extent cx="4810125" cy="3543300"/>
            <wp:effectExtent l="0" t="0" r="0" b="0"/>
            <wp:docPr id="345" name="Рисунок 102" descr="image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1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10125" cy="3543300"/>
                    </a:xfrm>
                    <a:prstGeom prst="rect">
                      <a:avLst/>
                    </a:prstGeom>
                    <a:noFill/>
                    <a:ln>
                      <a:noFill/>
                    </a:ln>
                  </pic:spPr>
                </pic:pic>
              </a:graphicData>
            </a:graphic>
          </wp:inline>
        </w:drawing>
      </w:r>
    </w:p>
    <w:p w14:paraId="602B8EAE" w14:textId="77777777" w:rsidR="002E3A65" w:rsidRPr="00406BEF" w:rsidRDefault="002E3A65" w:rsidP="002E3A65">
      <w:pPr>
        <w:spacing w:after="0" w:line="240" w:lineRule="auto"/>
        <w:jc w:val="center"/>
        <w:rPr>
          <w:rFonts w:ascii="Times New Roman" w:hAnsi="Times New Roman" w:cs="Times New Roman"/>
        </w:rPr>
      </w:pPr>
      <w:r w:rsidRPr="00406BEF">
        <w:rPr>
          <w:rFonts w:ascii="Times New Roman" w:hAnsi="Times New Roman" w:cs="Times New Roman"/>
        </w:rPr>
        <w:t>Рисунок 4.9-2. Средняя годовая эффективная доза сотрудников ИАЭС и других организаций</w:t>
      </w:r>
    </w:p>
    <w:p w14:paraId="792BFE31" w14:textId="41914EDF" w:rsidR="002E3A65" w:rsidRPr="00406BEF" w:rsidRDefault="002E3A65" w:rsidP="002E3A65">
      <w:pPr>
        <w:spacing w:after="0" w:line="240" w:lineRule="auto"/>
        <w:jc w:val="center"/>
        <w:rPr>
          <w:rFonts w:ascii="Times New Roman" w:hAnsi="Times New Roman" w:cs="Times New Roman"/>
        </w:rPr>
      </w:pPr>
    </w:p>
    <w:p w14:paraId="7E8BA4AA" w14:textId="341EF5C6" w:rsidR="002E3A65" w:rsidRPr="00406BEF" w:rsidRDefault="002E3A65" w:rsidP="002E3A65">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22C77324" wp14:editId="5898E71F">
            <wp:extent cx="4810125" cy="3533775"/>
            <wp:effectExtent l="0" t="0" r="0" b="0"/>
            <wp:docPr id="344" name="Рисунок 103" descr="imag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1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10125" cy="3533775"/>
                    </a:xfrm>
                    <a:prstGeom prst="rect">
                      <a:avLst/>
                    </a:prstGeom>
                    <a:noFill/>
                    <a:ln>
                      <a:noFill/>
                    </a:ln>
                  </pic:spPr>
                </pic:pic>
              </a:graphicData>
            </a:graphic>
          </wp:inline>
        </w:drawing>
      </w:r>
    </w:p>
    <w:p w14:paraId="52BC68DA" w14:textId="77777777" w:rsidR="00671E6C" w:rsidRPr="00406BEF" w:rsidRDefault="00671E6C" w:rsidP="002E3A65">
      <w:pPr>
        <w:spacing w:after="0" w:line="240" w:lineRule="auto"/>
        <w:jc w:val="center"/>
        <w:rPr>
          <w:rFonts w:ascii="Times New Roman" w:hAnsi="Times New Roman" w:cs="Times New Roman"/>
        </w:rPr>
      </w:pPr>
      <w:r w:rsidRPr="00406BEF">
        <w:rPr>
          <w:rFonts w:ascii="Times New Roman" w:hAnsi="Times New Roman" w:cs="Times New Roman"/>
        </w:rPr>
        <w:t>Рисунок 4.9-3. Максимальная годовая эффективная доза сотрудников ИАЭС и других организаций</w:t>
      </w:r>
    </w:p>
    <w:p w14:paraId="210F4AA4" w14:textId="77777777" w:rsidR="00671E6C" w:rsidRPr="00406BEF" w:rsidRDefault="00671E6C" w:rsidP="002E3A65">
      <w:pPr>
        <w:spacing w:after="0" w:line="240" w:lineRule="auto"/>
        <w:ind w:firstLine="709"/>
        <w:jc w:val="both"/>
        <w:rPr>
          <w:rFonts w:ascii="Times New Roman" w:hAnsi="Times New Roman" w:cs="Times New Roman"/>
        </w:rPr>
      </w:pPr>
    </w:p>
    <w:p w14:paraId="55A1B052" w14:textId="77777777" w:rsidR="002E3A65" w:rsidRPr="00406BEF" w:rsidRDefault="00671E6C" w:rsidP="002E3A65">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 будущем коллективная доза может увеличиться по мере сокращения численности персонала ИАЭС и роста объёма демонтажа оборудования, более сильно загрязнённого радионуклидами. Ограничение и оптимизация доз коллективного и индивидуального облучения потребуют более широкого использования </w:t>
      </w:r>
    </w:p>
    <w:p w14:paraId="1D4FABA4" w14:textId="77777777" w:rsidR="002E3A65" w:rsidRPr="00406BEF" w:rsidRDefault="002E3A6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22FF7" w:rsidRPr="00406BEF" w14:paraId="4D516B7A" w14:textId="77777777" w:rsidTr="00422FF7">
        <w:tc>
          <w:tcPr>
            <w:tcW w:w="4683" w:type="dxa"/>
          </w:tcPr>
          <w:p w14:paraId="607D76AF" w14:textId="77777777" w:rsidR="00422FF7" w:rsidRPr="00406BEF" w:rsidRDefault="00422FF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83F08A4" w14:textId="77777777" w:rsidR="00422FF7" w:rsidRPr="00406BEF" w:rsidRDefault="00422FF7" w:rsidP="00422FF7">
            <w:pPr>
              <w:rPr>
                <w:rFonts w:ascii="Times New Roman" w:hAnsi="Times New Roman" w:cs="Times New Roman"/>
                <w:sz w:val="18"/>
                <w:szCs w:val="18"/>
                <w:lang w:val="ru-RU"/>
              </w:rPr>
            </w:pPr>
          </w:p>
          <w:p w14:paraId="353B5917" w14:textId="77777777" w:rsidR="00422FF7" w:rsidRPr="00406BEF" w:rsidRDefault="00422FF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0D59535" w14:textId="77777777" w:rsidR="00422FF7" w:rsidRPr="00406BEF" w:rsidRDefault="00422FF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CC9E187" w14:textId="77777777" w:rsidR="00422FF7" w:rsidRPr="00406BEF" w:rsidRDefault="00422FF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7DDD8A0" w14:textId="77777777" w:rsidR="00422FF7" w:rsidRPr="00406BEF" w:rsidRDefault="00422FF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4CC5123" w14:textId="796532E2" w:rsidR="00422FF7" w:rsidRPr="00406BEF" w:rsidRDefault="00422FF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184 </w:t>
            </w:r>
            <w:r w:rsidR="006920D5">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366285C" w14:textId="71272663" w:rsidR="00BE706B" w:rsidRPr="00406BEF" w:rsidRDefault="00BE706B" w:rsidP="00671E6C">
      <w:pPr>
        <w:spacing w:after="0" w:line="240" w:lineRule="auto"/>
        <w:rPr>
          <w:rFonts w:ascii="Times New Roman" w:hAnsi="Times New Roman" w:cs="Times New Roman"/>
        </w:rPr>
      </w:pPr>
    </w:p>
    <w:p w14:paraId="62AF2814" w14:textId="0CCE6372" w:rsidR="00671E6C" w:rsidRPr="00406BEF" w:rsidRDefault="00671E6C" w:rsidP="00422FF7">
      <w:pPr>
        <w:spacing w:after="0" w:line="240" w:lineRule="auto"/>
        <w:jc w:val="both"/>
        <w:rPr>
          <w:rFonts w:ascii="Times New Roman" w:hAnsi="Times New Roman" w:cs="Times New Roman"/>
        </w:rPr>
      </w:pPr>
      <w:r w:rsidRPr="00406BEF">
        <w:rPr>
          <w:rFonts w:ascii="Times New Roman" w:hAnsi="Times New Roman" w:cs="Times New Roman"/>
        </w:rPr>
        <w:t xml:space="preserve">дистанционно управляемого оборудования </w:t>
      </w:r>
      <w:r w:rsidR="00AC6D92">
        <w:rPr>
          <w:rFonts w:ascii="Times New Roman" w:hAnsi="Times New Roman" w:cs="Times New Roman"/>
        </w:rPr>
        <w:t xml:space="preserve"> – </w:t>
      </w:r>
      <w:r w:rsidRPr="00406BEF">
        <w:rPr>
          <w:rFonts w:ascii="Times New Roman" w:hAnsi="Times New Roman" w:cs="Times New Roman"/>
        </w:rPr>
        <w:t xml:space="preserve"> при демонтаже зон R3 реакторов, элементов главных циркуляционных контуров, при первичной переработке (дроблении, упаковке) </w:t>
      </w:r>
      <w:r w:rsidR="00EB4EDB" w:rsidRPr="00406BEF">
        <w:rPr>
          <w:rFonts w:ascii="Times New Roman" w:hAnsi="Times New Roman" w:cs="Times New Roman"/>
        </w:rPr>
        <w:t>РО</w:t>
      </w:r>
      <w:r w:rsidRPr="00406BEF">
        <w:rPr>
          <w:rFonts w:ascii="Times New Roman" w:hAnsi="Times New Roman" w:cs="Times New Roman"/>
        </w:rPr>
        <w:t xml:space="preserve"> классов С и Е.</w:t>
      </w:r>
    </w:p>
    <w:p w14:paraId="74A17170" w14:textId="77777777" w:rsidR="00671E6C" w:rsidRPr="00406BEF" w:rsidRDefault="00671E6C" w:rsidP="00422FF7">
      <w:pPr>
        <w:spacing w:after="0" w:line="240" w:lineRule="auto"/>
        <w:jc w:val="both"/>
        <w:rPr>
          <w:rFonts w:ascii="Times New Roman" w:hAnsi="Times New Roman" w:cs="Times New Roman"/>
        </w:rPr>
      </w:pPr>
    </w:p>
    <w:p w14:paraId="7089BE49" w14:textId="77777777" w:rsidR="00671E6C" w:rsidRPr="00406BEF" w:rsidRDefault="00671E6C" w:rsidP="00422FF7">
      <w:pPr>
        <w:spacing w:after="0" w:line="240" w:lineRule="auto"/>
        <w:ind w:firstLine="709"/>
        <w:jc w:val="both"/>
        <w:rPr>
          <w:rFonts w:ascii="Times New Roman" w:hAnsi="Times New Roman" w:cs="Times New Roman"/>
        </w:rPr>
      </w:pPr>
      <w:r w:rsidRPr="00406BEF">
        <w:rPr>
          <w:rFonts w:ascii="Times New Roman" w:hAnsi="Times New Roman" w:cs="Times New Roman"/>
        </w:rPr>
        <w:t>Выбор технологий демонтажа, последовательность работ, контроль и оптимизация облучения персонала осуществляются при подготовке технологических проектов демонтажа и первичной переработки (Д&amp;ПТ). Безопасность технических решений, включая радиационную защиту персонала, оценивается и обосновывается в отчётах по анализу безопасности технологических проектов. Соответствие решений по безопасности установленным требованиям и принципу АЛАРА оценивается компетентными органами. Разрешение на выполнение Д&amp;ПТ-работ выдаётся Госатомнадзором (VATESI) [10].</w:t>
      </w:r>
    </w:p>
    <w:p w14:paraId="6F55E63C" w14:textId="77777777" w:rsidR="00671E6C" w:rsidRPr="00406BEF" w:rsidRDefault="00671E6C" w:rsidP="00671E6C">
      <w:pPr>
        <w:spacing w:after="0" w:line="240" w:lineRule="auto"/>
        <w:rPr>
          <w:rFonts w:ascii="Times New Roman" w:hAnsi="Times New Roman" w:cs="Times New Roman"/>
          <w:b/>
        </w:rPr>
      </w:pPr>
    </w:p>
    <w:p w14:paraId="4D6E8568" w14:textId="59153115" w:rsidR="00671E6C" w:rsidRPr="00406BEF" w:rsidRDefault="00671E6C" w:rsidP="00422FF7">
      <w:pPr>
        <w:spacing w:after="0" w:line="240" w:lineRule="auto"/>
        <w:outlineLvl w:val="2"/>
        <w:rPr>
          <w:rFonts w:ascii="Times New Roman" w:hAnsi="Times New Roman" w:cs="Times New Roman"/>
          <w:b/>
        </w:rPr>
      </w:pPr>
      <w:bookmarkStart w:id="62" w:name="_Toc217406061"/>
      <w:r w:rsidRPr="00406BEF">
        <w:rPr>
          <w:rFonts w:ascii="Times New Roman" w:hAnsi="Times New Roman" w:cs="Times New Roman"/>
          <w:b/>
        </w:rPr>
        <w:t>4.9.3</w:t>
      </w:r>
      <w:r w:rsidR="00422FF7" w:rsidRPr="00406BEF">
        <w:rPr>
          <w:rFonts w:ascii="Times New Roman" w:hAnsi="Times New Roman" w:cs="Times New Roman"/>
          <w:b/>
        </w:rPr>
        <w:tab/>
      </w:r>
      <w:r w:rsidRPr="00406BEF">
        <w:rPr>
          <w:rFonts w:ascii="Times New Roman" w:hAnsi="Times New Roman" w:cs="Times New Roman"/>
          <w:b/>
        </w:rPr>
        <w:t>Потенциальное воздействие на население</w:t>
      </w:r>
      <w:bookmarkEnd w:id="62"/>
    </w:p>
    <w:p w14:paraId="52B9B537" w14:textId="77777777" w:rsidR="00422FF7" w:rsidRPr="00406BEF" w:rsidRDefault="00422FF7" w:rsidP="00671E6C">
      <w:pPr>
        <w:spacing w:after="0" w:line="240" w:lineRule="auto"/>
        <w:rPr>
          <w:rFonts w:ascii="Times New Roman" w:hAnsi="Times New Roman" w:cs="Times New Roman"/>
          <w:b/>
        </w:rPr>
      </w:pPr>
    </w:p>
    <w:p w14:paraId="2400B921" w14:textId="795BDDF0" w:rsidR="00671E6C" w:rsidRPr="00406BEF" w:rsidRDefault="00671E6C" w:rsidP="00422FF7">
      <w:pPr>
        <w:spacing w:after="0" w:line="240" w:lineRule="auto"/>
        <w:outlineLvl w:val="3"/>
        <w:rPr>
          <w:rFonts w:ascii="Times New Roman" w:hAnsi="Times New Roman" w:cs="Times New Roman"/>
          <w:b/>
        </w:rPr>
      </w:pPr>
      <w:r w:rsidRPr="00406BEF">
        <w:rPr>
          <w:rFonts w:ascii="Times New Roman" w:hAnsi="Times New Roman" w:cs="Times New Roman"/>
          <w:b/>
        </w:rPr>
        <w:t>4.9.3.1</w:t>
      </w:r>
      <w:r w:rsidR="00422FF7" w:rsidRPr="00406BEF">
        <w:rPr>
          <w:rFonts w:ascii="Times New Roman" w:hAnsi="Times New Roman" w:cs="Times New Roman"/>
          <w:b/>
        </w:rPr>
        <w:tab/>
      </w:r>
      <w:r w:rsidRPr="00406BEF">
        <w:rPr>
          <w:rFonts w:ascii="Times New Roman" w:hAnsi="Times New Roman" w:cs="Times New Roman"/>
          <w:b/>
        </w:rPr>
        <w:t>Нерадиологические эффекты</w:t>
      </w:r>
    </w:p>
    <w:p w14:paraId="2FDD3D5D" w14:textId="77777777" w:rsidR="00422FF7" w:rsidRPr="00406BEF" w:rsidRDefault="00422FF7" w:rsidP="00422FF7">
      <w:pPr>
        <w:spacing w:after="0" w:line="240" w:lineRule="auto"/>
        <w:jc w:val="both"/>
        <w:rPr>
          <w:rFonts w:ascii="Times New Roman" w:hAnsi="Times New Roman" w:cs="Times New Roman"/>
          <w:b/>
        </w:rPr>
      </w:pPr>
    </w:p>
    <w:p w14:paraId="4ACAF25E" w14:textId="77777777" w:rsidR="00671E6C" w:rsidRPr="00406BEF" w:rsidRDefault="00671E6C" w:rsidP="00422FF7">
      <w:pPr>
        <w:spacing w:after="0" w:line="240" w:lineRule="auto"/>
        <w:ind w:firstLine="709"/>
        <w:jc w:val="both"/>
        <w:rPr>
          <w:rFonts w:ascii="Times New Roman" w:hAnsi="Times New Roman" w:cs="Times New Roman"/>
        </w:rPr>
      </w:pPr>
      <w:r w:rsidRPr="00406BEF">
        <w:rPr>
          <w:rFonts w:ascii="Times New Roman" w:hAnsi="Times New Roman" w:cs="Times New Roman"/>
        </w:rPr>
        <w:t>В ходе демонтажа сооружений потенциальное воздействие на здоровье населения связано с загрязнением атмосферного воздуха и шумом.</w:t>
      </w:r>
    </w:p>
    <w:p w14:paraId="0DEAE26F" w14:textId="2E17D9DE" w:rsidR="00671E6C" w:rsidRPr="00406BEF" w:rsidRDefault="00671E6C" w:rsidP="00422FF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При демонтаже и сносе зданий будет образовываться пыль; оборудование и транспорт будут выбрасывать в воздух CO, NOₓ, SO₂ и взвешенные частицы. Загрязнение будет локальным </w:t>
      </w:r>
      <w:r w:rsidR="00AC6D92">
        <w:rPr>
          <w:rFonts w:ascii="Times New Roman" w:hAnsi="Times New Roman" w:cs="Times New Roman"/>
        </w:rPr>
        <w:t xml:space="preserve"> – </w:t>
      </w:r>
      <w:r w:rsidRPr="00406BEF">
        <w:rPr>
          <w:rFonts w:ascii="Times New Roman" w:hAnsi="Times New Roman" w:cs="Times New Roman"/>
        </w:rPr>
        <w:t xml:space="preserve"> в пределах ~100 м от демонтируемого сооружения. Демонтажные работы будут проводиться на открытом воздухе, естественная циркуляция воздуха предотвратит накопление значительных концентраций загрязняющих веществ. По данным химического и радиологического мониторинга с начала эксплуатации ИАЭС, демонтажные работы не оказали существенного негативного воздействия на атмосферный воздух.</w:t>
      </w:r>
    </w:p>
    <w:p w14:paraId="42A2E98F" w14:textId="724418DB" w:rsidR="00671E6C" w:rsidRPr="00406BEF" w:rsidRDefault="00671E6C" w:rsidP="00422FF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Шум от демонтажного оборудования будет контролироваться. Периодически будет проводиться оценка шума в прилегающих зонах; при превышении норм </w:t>
      </w:r>
      <w:r w:rsidR="00AC6D92">
        <w:rPr>
          <w:rFonts w:ascii="Times New Roman" w:hAnsi="Times New Roman" w:cs="Times New Roman"/>
        </w:rPr>
        <w:t xml:space="preserve"> – </w:t>
      </w:r>
      <w:r w:rsidRPr="00406BEF">
        <w:rPr>
          <w:rFonts w:ascii="Times New Roman" w:hAnsi="Times New Roman" w:cs="Times New Roman"/>
        </w:rPr>
        <w:t xml:space="preserve"> снижаться с помощью глушителей, звукопоглощающих экранов, барьеров и т.д. Воздействие шума, как и пыли, будет ограничено территорией демонтажа и прилегающей зоной (300–500 м), где нет постоянного населения; основное воздействие </w:t>
      </w:r>
      <w:r w:rsidR="00AC6D92">
        <w:rPr>
          <w:rFonts w:ascii="Times New Roman" w:hAnsi="Times New Roman" w:cs="Times New Roman"/>
        </w:rPr>
        <w:t xml:space="preserve"> – </w:t>
      </w:r>
      <w:r w:rsidRPr="00406BEF">
        <w:rPr>
          <w:rFonts w:ascii="Times New Roman" w:hAnsi="Times New Roman" w:cs="Times New Roman"/>
        </w:rPr>
        <w:t xml:space="preserve"> на персонал (см. Раздел 4.9.2.1).</w:t>
      </w:r>
    </w:p>
    <w:p w14:paraId="7EE6F853" w14:textId="77777777" w:rsidR="00671E6C" w:rsidRPr="00406BEF" w:rsidRDefault="00671E6C" w:rsidP="00671E6C">
      <w:pPr>
        <w:spacing w:after="0" w:line="240" w:lineRule="auto"/>
        <w:rPr>
          <w:rFonts w:ascii="Times New Roman" w:hAnsi="Times New Roman" w:cs="Times New Roman"/>
        </w:rPr>
      </w:pPr>
    </w:p>
    <w:p w14:paraId="7DD17F23" w14:textId="4640DF1F" w:rsidR="00671E6C" w:rsidRPr="00406BEF" w:rsidRDefault="00671E6C" w:rsidP="00422FF7">
      <w:pPr>
        <w:spacing w:after="0" w:line="240" w:lineRule="auto"/>
        <w:outlineLvl w:val="3"/>
        <w:rPr>
          <w:rFonts w:ascii="Times New Roman" w:hAnsi="Times New Roman" w:cs="Times New Roman"/>
          <w:b/>
        </w:rPr>
      </w:pPr>
      <w:r w:rsidRPr="00406BEF">
        <w:rPr>
          <w:rFonts w:ascii="Times New Roman" w:hAnsi="Times New Roman" w:cs="Times New Roman"/>
          <w:b/>
        </w:rPr>
        <w:t>4.9.3.2</w:t>
      </w:r>
      <w:r w:rsidR="00422FF7" w:rsidRPr="00406BEF">
        <w:rPr>
          <w:rFonts w:ascii="Times New Roman" w:hAnsi="Times New Roman" w:cs="Times New Roman"/>
          <w:b/>
        </w:rPr>
        <w:tab/>
      </w:r>
      <w:r w:rsidRPr="00406BEF">
        <w:rPr>
          <w:rFonts w:ascii="Times New Roman" w:hAnsi="Times New Roman" w:cs="Times New Roman"/>
          <w:b/>
        </w:rPr>
        <w:t>Радиологическое облучение</w:t>
      </w:r>
    </w:p>
    <w:p w14:paraId="4D86F1FB" w14:textId="77777777" w:rsidR="00422FF7" w:rsidRPr="00406BEF" w:rsidRDefault="00422FF7" w:rsidP="00422FF7">
      <w:pPr>
        <w:spacing w:after="0" w:line="240" w:lineRule="auto"/>
        <w:ind w:firstLine="709"/>
        <w:jc w:val="both"/>
        <w:rPr>
          <w:rFonts w:ascii="Times New Roman" w:hAnsi="Times New Roman" w:cs="Times New Roman"/>
        </w:rPr>
      </w:pPr>
    </w:p>
    <w:p w14:paraId="4D9F8782" w14:textId="2224A341" w:rsidR="00422FF7" w:rsidRPr="00406BEF" w:rsidRDefault="00671E6C" w:rsidP="00422FF7">
      <w:pPr>
        <w:spacing w:after="0" w:line="240" w:lineRule="auto"/>
        <w:ind w:firstLine="709"/>
        <w:jc w:val="both"/>
        <w:rPr>
          <w:rFonts w:ascii="Times New Roman" w:hAnsi="Times New Roman" w:cs="Times New Roman"/>
        </w:rPr>
      </w:pPr>
      <w:r w:rsidRPr="00406BEF">
        <w:rPr>
          <w:rFonts w:ascii="Times New Roman" w:hAnsi="Times New Roman" w:cs="Times New Roman"/>
        </w:rPr>
        <w:t>Основные требования по обеспечению длительной защиты здоровья населения от опасностей, обусловленных ионизирующим излучением, также установлены в Литовском гигиеническом стандарте HN 73:2018 [97].</w:t>
      </w:r>
    </w:p>
    <w:p w14:paraId="339D6641" w14:textId="77777777" w:rsidR="00422FF7" w:rsidRPr="00406BEF" w:rsidRDefault="00422FF7">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22FF7" w:rsidRPr="00406BEF" w14:paraId="761D733A" w14:textId="77777777" w:rsidTr="00422FF7">
        <w:tc>
          <w:tcPr>
            <w:tcW w:w="4683" w:type="dxa"/>
          </w:tcPr>
          <w:p w14:paraId="593E949B" w14:textId="77777777" w:rsidR="00422FF7" w:rsidRPr="00406BEF" w:rsidRDefault="00422FF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0D7F512" w14:textId="77777777" w:rsidR="00422FF7" w:rsidRPr="00406BEF" w:rsidRDefault="00422FF7" w:rsidP="00422FF7">
            <w:pPr>
              <w:rPr>
                <w:rFonts w:ascii="Times New Roman" w:hAnsi="Times New Roman" w:cs="Times New Roman"/>
                <w:sz w:val="18"/>
                <w:szCs w:val="18"/>
                <w:lang w:val="ru-RU"/>
              </w:rPr>
            </w:pPr>
          </w:p>
          <w:p w14:paraId="07E1898F" w14:textId="77777777" w:rsidR="00422FF7" w:rsidRPr="00406BEF" w:rsidRDefault="00422FF7" w:rsidP="00422FF7">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266FA81" w14:textId="77777777" w:rsidR="00422FF7" w:rsidRPr="00406BEF" w:rsidRDefault="00422FF7" w:rsidP="00422FF7">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3A5129B" w14:textId="77777777" w:rsidR="00422FF7" w:rsidRPr="00406BEF" w:rsidRDefault="00422FF7" w:rsidP="00422FF7">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EC7CC4E" w14:textId="77777777" w:rsidR="00422FF7" w:rsidRPr="00406BEF" w:rsidRDefault="00422FF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1F599E2" w14:textId="4E2184F7" w:rsidR="00422FF7" w:rsidRPr="00406BEF" w:rsidRDefault="00422FF7" w:rsidP="00422FF7">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18</w:t>
            </w:r>
            <w:r w:rsidR="00AE17EA" w:rsidRPr="00406BEF">
              <w:rPr>
                <w:rFonts w:ascii="Times New Roman" w:hAnsi="Times New Roman" w:cs="Times New Roman"/>
                <w:sz w:val="18"/>
                <w:szCs w:val="18"/>
                <w:lang w:val="ru-RU"/>
              </w:rPr>
              <w:t>5</w:t>
            </w:r>
            <w:r w:rsidRPr="00406BEF">
              <w:rPr>
                <w:rFonts w:ascii="Times New Roman" w:hAnsi="Times New Roman" w:cs="Times New Roman"/>
                <w:sz w:val="18"/>
                <w:szCs w:val="18"/>
                <w:lang w:val="ru-RU"/>
              </w:rPr>
              <w:t xml:space="preserve"> </w:t>
            </w:r>
            <w:r w:rsidR="006920D5">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177E6A0" w14:textId="77777777" w:rsidR="00422FF7" w:rsidRPr="00406BEF" w:rsidRDefault="00422FF7" w:rsidP="00671E6C">
      <w:pPr>
        <w:spacing w:after="0" w:line="240" w:lineRule="auto"/>
        <w:rPr>
          <w:rFonts w:ascii="Times New Roman" w:hAnsi="Times New Roman" w:cs="Times New Roman"/>
        </w:rPr>
      </w:pPr>
    </w:p>
    <w:p w14:paraId="5813EAD8" w14:textId="60DF6990" w:rsidR="00671E6C" w:rsidRPr="00406BEF" w:rsidRDefault="00422FF7" w:rsidP="00422FF7">
      <w:pPr>
        <w:spacing w:after="0" w:line="240" w:lineRule="auto"/>
        <w:ind w:firstLine="709"/>
        <w:jc w:val="both"/>
        <w:rPr>
          <w:rFonts w:ascii="Times New Roman" w:hAnsi="Times New Roman" w:cs="Times New Roman"/>
        </w:rPr>
      </w:pPr>
      <w:r w:rsidRPr="00406BEF">
        <w:rPr>
          <w:rFonts w:ascii="Times New Roman" w:hAnsi="Times New Roman" w:cs="Times New Roman"/>
          <w:lang w:val="ru-RU"/>
        </w:rPr>
        <w:t>С</w:t>
      </w:r>
      <w:r w:rsidRPr="00406BEF">
        <w:rPr>
          <w:rFonts w:ascii="Times New Roman" w:hAnsi="Times New Roman" w:cs="Times New Roman"/>
        </w:rPr>
        <w:t>тандарт</w:t>
      </w:r>
      <w:r w:rsidRPr="00406BEF">
        <w:rPr>
          <w:rFonts w:ascii="Times New Roman" w:hAnsi="Times New Roman" w:cs="Times New Roman"/>
          <w:lang w:val="ru-RU"/>
        </w:rPr>
        <w:t>ами</w:t>
      </w:r>
      <w:r w:rsidRPr="00406BEF">
        <w:rPr>
          <w:rFonts w:ascii="Times New Roman" w:hAnsi="Times New Roman" w:cs="Times New Roman"/>
        </w:rPr>
        <w:t xml:space="preserve"> гигиены в соответствии с положениями Закона о радиационной защите Литовской Республики [98] и Директивы 2013/59/Евратом [99] Совета Европы. Стандарт гигиены [97] устанавлив</w:t>
      </w:r>
      <w:r w:rsidRPr="00406BEF">
        <w:rPr>
          <w:rFonts w:ascii="Times New Roman" w:hAnsi="Times New Roman" w:cs="Times New Roman"/>
          <w:lang w:val="ru-RU"/>
        </w:rPr>
        <w:t>лены</w:t>
      </w:r>
      <w:r w:rsidRPr="00406BEF">
        <w:rPr>
          <w:rFonts w:ascii="Times New Roman" w:hAnsi="Times New Roman" w:cs="Times New Roman"/>
        </w:rPr>
        <w:t xml:space="preserve"> следующие предельные дозы облучения населения</w:t>
      </w:r>
      <w:r w:rsidRPr="00406BEF">
        <w:rPr>
          <w:rFonts w:ascii="Times New Roman" w:hAnsi="Times New Roman" w:cs="Times New Roman"/>
          <w:lang w:val="ru-RU"/>
        </w:rPr>
        <w:t>:</w:t>
      </w:r>
    </w:p>
    <w:p w14:paraId="0F255450" w14:textId="2988B7AE" w:rsidR="00671E6C" w:rsidRPr="00406BEF" w:rsidRDefault="00671E6C" w:rsidP="00F724AC">
      <w:pPr>
        <w:pStyle w:val="a8"/>
        <w:numPr>
          <w:ilvl w:val="0"/>
          <w:numId w:val="38"/>
        </w:num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годовая эффективная доза </w:t>
      </w:r>
      <w:r w:rsidR="00AC6D92">
        <w:rPr>
          <w:rFonts w:ascii="Times New Roman" w:hAnsi="Times New Roman" w:cs="Times New Roman"/>
        </w:rPr>
        <w:t xml:space="preserve"> – </w:t>
      </w:r>
      <w:r w:rsidRPr="00406BEF">
        <w:rPr>
          <w:rFonts w:ascii="Times New Roman" w:hAnsi="Times New Roman" w:cs="Times New Roman"/>
        </w:rPr>
        <w:t xml:space="preserve"> 1 мЗв;</w:t>
      </w:r>
    </w:p>
    <w:p w14:paraId="26202D7F" w14:textId="50C88F71" w:rsidR="00671E6C" w:rsidRPr="00406BEF" w:rsidRDefault="00671E6C" w:rsidP="00F724AC">
      <w:pPr>
        <w:pStyle w:val="a8"/>
        <w:numPr>
          <w:ilvl w:val="0"/>
          <w:numId w:val="38"/>
        </w:num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годовая эквивалентная доза для хрусталика глаза </w:t>
      </w:r>
      <w:r w:rsidR="00AC6D92">
        <w:rPr>
          <w:rFonts w:ascii="Times New Roman" w:hAnsi="Times New Roman" w:cs="Times New Roman"/>
        </w:rPr>
        <w:t xml:space="preserve"> – </w:t>
      </w:r>
      <w:r w:rsidRPr="00406BEF">
        <w:rPr>
          <w:rFonts w:ascii="Times New Roman" w:hAnsi="Times New Roman" w:cs="Times New Roman"/>
        </w:rPr>
        <w:t xml:space="preserve"> 15 мЗв;</w:t>
      </w:r>
    </w:p>
    <w:p w14:paraId="3B7E2FF6" w14:textId="115164C7" w:rsidR="00671E6C" w:rsidRPr="00406BEF" w:rsidRDefault="00671E6C" w:rsidP="00F724AC">
      <w:pPr>
        <w:pStyle w:val="a8"/>
        <w:numPr>
          <w:ilvl w:val="0"/>
          <w:numId w:val="38"/>
        </w:num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годовая эквивалентная доза для кожи </w:t>
      </w:r>
      <w:r w:rsidR="00AC6D92">
        <w:rPr>
          <w:rFonts w:ascii="Times New Roman" w:hAnsi="Times New Roman" w:cs="Times New Roman"/>
        </w:rPr>
        <w:t xml:space="preserve"> – </w:t>
      </w:r>
      <w:r w:rsidRPr="00406BEF">
        <w:rPr>
          <w:rFonts w:ascii="Times New Roman" w:hAnsi="Times New Roman" w:cs="Times New Roman"/>
        </w:rPr>
        <w:t xml:space="preserve"> 50 мЗв (усреднённая по площади 1 см²).</w:t>
      </w:r>
    </w:p>
    <w:p w14:paraId="7302CD80" w14:textId="0DD731B5" w:rsidR="00671E6C" w:rsidRPr="00406BEF" w:rsidRDefault="00671E6C" w:rsidP="00422FF7">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Для оптимизации радиационной защиты устанавливаются более строгие ограничивающие дозы (dose constraints) в условиях планируемого облучения. Для населения, подвергающегося облучению от выбросов </w:t>
      </w:r>
      <w:r w:rsidR="00EB4EDB" w:rsidRPr="00406BEF">
        <w:rPr>
          <w:rFonts w:ascii="Times New Roman" w:hAnsi="Times New Roman" w:cs="Times New Roman"/>
        </w:rPr>
        <w:t>РО</w:t>
      </w:r>
      <w:r w:rsidRPr="00406BEF">
        <w:rPr>
          <w:rFonts w:ascii="Times New Roman" w:hAnsi="Times New Roman" w:cs="Times New Roman"/>
        </w:rPr>
        <w:t xml:space="preserve"> из объектов ядерного топлива или прямого излучения от них, ограничивающая годовая эффективная доза составляет 0,2 мЗв [97]. Она применяется к жителям, проживающим и ведущим хозяйство за пределами СПЗ объекта ядерного топлива, но имеющим доступ в неё (с учётом статистических данных по образу жизни и питанию местных жителей), а также работающим в СПЗ при осуществлении разрешённой экономической деятельности, не связанной с эксплуатацией или выводом из эксплуатации объекта ядерного топлива.</w:t>
      </w:r>
    </w:p>
    <w:p w14:paraId="4D929F3C" w14:textId="77777777" w:rsidR="00671E6C" w:rsidRPr="00406BEF" w:rsidRDefault="00671E6C" w:rsidP="00422FF7">
      <w:pPr>
        <w:spacing w:after="0" w:line="240" w:lineRule="auto"/>
        <w:ind w:firstLine="709"/>
        <w:jc w:val="both"/>
        <w:rPr>
          <w:rFonts w:ascii="Times New Roman" w:hAnsi="Times New Roman" w:cs="Times New Roman"/>
        </w:rPr>
      </w:pPr>
    </w:p>
    <w:p w14:paraId="0CF3A4D4" w14:textId="1757D27A" w:rsidR="00671E6C" w:rsidRPr="00406BEF" w:rsidRDefault="00671E6C" w:rsidP="00671E6C">
      <w:pPr>
        <w:spacing w:after="0" w:line="240" w:lineRule="auto"/>
        <w:rPr>
          <w:rFonts w:ascii="Times New Roman" w:hAnsi="Times New Roman" w:cs="Times New Roman"/>
        </w:rPr>
      </w:pPr>
      <w:r w:rsidRPr="00406BEF">
        <w:rPr>
          <w:rFonts w:ascii="Times New Roman" w:hAnsi="Times New Roman" w:cs="Times New Roman"/>
        </w:rPr>
        <w:t>Годовая эффективная доза E облучения населения от выбросов радиоактивных материалов с площадки ИАЭС и прилегающих объектов ядерного топлива рассчитывается по формуле:</w:t>
      </w:r>
    </w:p>
    <w:p w14:paraId="1F325310" w14:textId="77777777" w:rsidR="00422FF7" w:rsidRPr="00406BEF" w:rsidRDefault="00422FF7" w:rsidP="00671E6C">
      <w:pPr>
        <w:spacing w:after="0" w:line="240" w:lineRule="auto"/>
        <w:rPr>
          <w:rFonts w:ascii="Times New Roman" w:hAnsi="Times New Roman" w:cs="Times New Roman"/>
        </w:rPr>
      </w:pPr>
    </w:p>
    <w:p w14:paraId="074C0481" w14:textId="2E11368E" w:rsidR="00671E6C" w:rsidRPr="00406BEF" w:rsidRDefault="00422FF7" w:rsidP="00671E6C">
      <w:pPr>
        <w:spacing w:after="0" w:line="240" w:lineRule="auto"/>
        <w:rPr>
          <w:rFonts w:ascii="Times New Roman" w:hAnsi="Times New Roman" w:cs="Times New Roman"/>
        </w:rPr>
      </w:pPr>
      <w:r w:rsidRPr="00406BEF">
        <w:rPr>
          <w:rFonts w:ascii="Cambria Math" w:hAnsi="Cambria Math" w:cs="Cambria Math"/>
        </w:rPr>
        <w:t>𝐸</w:t>
      </w:r>
      <w:r w:rsidRPr="00406BEF">
        <w:rPr>
          <w:rFonts w:ascii="Times New Roman" w:hAnsi="Times New Roman" w:cs="Times New Roman"/>
        </w:rPr>
        <w:t xml:space="preserve"> = ∑</w:t>
      </w:r>
      <w:r w:rsidRPr="00406BEF">
        <w:rPr>
          <w:rFonts w:ascii="Cambria Math" w:hAnsi="Cambria Math" w:cs="Cambria Math"/>
        </w:rPr>
        <w:t>𝑄𝑖</w:t>
      </w:r>
      <w:r w:rsidRPr="00406BEF">
        <w:rPr>
          <w:rFonts w:ascii="Times New Roman" w:hAnsi="Times New Roman" w:cs="Times New Roman"/>
        </w:rPr>
        <w:t xml:space="preserve"> × </w:t>
      </w:r>
      <w:r w:rsidRPr="00406BEF">
        <w:rPr>
          <w:rFonts w:ascii="Cambria Math" w:hAnsi="Cambria Math" w:cs="Cambria Math"/>
        </w:rPr>
        <w:t>𝑔𝑖</w:t>
      </w:r>
      <w:r w:rsidRPr="00406BEF">
        <w:rPr>
          <w:rFonts w:ascii="Times New Roman" w:hAnsi="Times New Roman" w:cs="Times New Roman"/>
        </w:rPr>
        <w:t xml:space="preserve"> </w:t>
      </w:r>
      <w:r w:rsidRPr="00406BEF">
        <w:rPr>
          <w:rFonts w:ascii="Cambria Math" w:hAnsi="Cambria Math" w:cs="Cambria Math"/>
        </w:rPr>
        <w:t>𝑖</w:t>
      </w:r>
    </w:p>
    <w:p w14:paraId="6566BA2E" w14:textId="31015353" w:rsidR="00422FF7" w:rsidRPr="00406BEF" w:rsidRDefault="00422FF7" w:rsidP="00671E6C">
      <w:pPr>
        <w:spacing w:after="0" w:line="240" w:lineRule="auto"/>
        <w:rPr>
          <w:rFonts w:ascii="Times New Roman" w:hAnsi="Times New Roman" w:cs="Times New Roman"/>
        </w:rPr>
      </w:pPr>
    </w:p>
    <w:p w14:paraId="1AE65E1D" w14:textId="3658BF14" w:rsidR="00422FF7" w:rsidRPr="00406BEF" w:rsidRDefault="00422FF7" w:rsidP="00671E6C">
      <w:pPr>
        <w:spacing w:after="0" w:line="240" w:lineRule="auto"/>
        <w:rPr>
          <w:rFonts w:ascii="Times New Roman" w:hAnsi="Times New Roman" w:cs="Times New Roman"/>
          <w:lang w:val="ru-RU"/>
        </w:rPr>
      </w:pPr>
      <w:r w:rsidRPr="00406BEF">
        <w:rPr>
          <w:rFonts w:ascii="Times New Roman" w:hAnsi="Times New Roman" w:cs="Times New Roman"/>
          <w:lang w:val="ru-RU"/>
        </w:rPr>
        <w:t>где:</w:t>
      </w:r>
    </w:p>
    <w:p w14:paraId="309EAB34" w14:textId="1766519A" w:rsidR="00422FF7" w:rsidRPr="00406BEF" w:rsidRDefault="00422FF7" w:rsidP="00422FF7">
      <w:pPr>
        <w:spacing w:after="0" w:line="240" w:lineRule="auto"/>
        <w:rPr>
          <w:rFonts w:ascii="Times New Roman" w:hAnsi="Times New Roman" w:cs="Times New Roman"/>
        </w:rPr>
      </w:pPr>
      <w:r w:rsidRPr="00406BEF">
        <w:rPr>
          <w:rFonts w:ascii="Times New Roman" w:hAnsi="Times New Roman" w:cs="Times New Roman"/>
        </w:rPr>
        <w:t>Q i</w:t>
      </w:r>
      <w:r w:rsidRPr="00406BEF">
        <w:rPr>
          <w:rFonts w:ascii="Times New Roman" w:hAnsi="Times New Roman" w:cs="Times New Roman"/>
          <w:lang w:val="ru-RU"/>
        </w:rPr>
        <w:t xml:space="preserve"> </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годовой выброс i-го радионуклида в атмосферный воздух или воду, Бк;</w:t>
      </w:r>
    </w:p>
    <w:p w14:paraId="2811F722" w14:textId="1DF9EE38" w:rsidR="00422FF7" w:rsidRPr="00406BEF" w:rsidRDefault="00422FF7" w:rsidP="00422FF7">
      <w:pPr>
        <w:spacing w:after="0" w:line="240" w:lineRule="auto"/>
        <w:rPr>
          <w:rFonts w:ascii="Times New Roman" w:hAnsi="Times New Roman" w:cs="Times New Roman"/>
        </w:rPr>
      </w:pPr>
      <w:r w:rsidRPr="00406BEF">
        <w:rPr>
          <w:rFonts w:ascii="Times New Roman" w:hAnsi="Times New Roman" w:cs="Times New Roman"/>
          <w:i/>
          <w:iCs/>
        </w:rPr>
        <w:t>gi</w:t>
      </w:r>
      <w:r w:rsidRPr="00406BEF">
        <w:rPr>
          <w:rFonts w:ascii="Times New Roman" w:hAnsi="Times New Roman" w:cs="Times New Roman"/>
        </w:rPr>
        <w:t xml:space="preserve"> </w:t>
      </w:r>
      <w:r w:rsidR="00AC6D92">
        <w:rPr>
          <w:rFonts w:ascii="Times New Roman" w:hAnsi="Times New Roman" w:cs="Times New Roman"/>
        </w:rPr>
        <w:t xml:space="preserve"> – </w:t>
      </w:r>
      <w:r w:rsidRPr="00406BEF">
        <w:rPr>
          <w:rFonts w:ascii="Times New Roman" w:hAnsi="Times New Roman" w:cs="Times New Roman"/>
        </w:rPr>
        <w:t xml:space="preserve"> коэффициент дозового воздействия для </w:t>
      </w:r>
      <w:r w:rsidRPr="00406BEF">
        <w:rPr>
          <w:rFonts w:ascii="Times New Roman" w:hAnsi="Times New Roman" w:cs="Times New Roman"/>
          <w:i/>
          <w:iCs/>
        </w:rPr>
        <w:t>i</w:t>
      </w:r>
      <w:r w:rsidRPr="00406BEF">
        <w:rPr>
          <w:rFonts w:ascii="Times New Roman" w:hAnsi="Times New Roman" w:cs="Times New Roman"/>
        </w:rPr>
        <w:t>-го радионуклида, Зв/Бк.</w:t>
      </w:r>
    </w:p>
    <w:p w14:paraId="2AAE8791" w14:textId="77777777" w:rsidR="00422FF7" w:rsidRPr="00406BEF" w:rsidRDefault="00422FF7" w:rsidP="00671E6C">
      <w:pPr>
        <w:spacing w:after="0" w:line="240" w:lineRule="auto"/>
        <w:rPr>
          <w:rFonts w:ascii="Times New Roman" w:hAnsi="Times New Roman" w:cs="Times New Roman"/>
        </w:rPr>
      </w:pPr>
    </w:p>
    <w:p w14:paraId="0F1F49CB" w14:textId="242ECAB1" w:rsidR="00AE17EA" w:rsidRPr="00406BEF" w:rsidRDefault="00671E6C" w:rsidP="00671E6C">
      <w:pPr>
        <w:spacing w:after="0" w:line="240" w:lineRule="auto"/>
        <w:rPr>
          <w:rFonts w:ascii="Times New Roman" w:hAnsi="Times New Roman" w:cs="Times New Roman"/>
        </w:rPr>
      </w:pPr>
      <w:r w:rsidRPr="00406BEF">
        <w:rPr>
          <w:rFonts w:ascii="Times New Roman" w:hAnsi="Times New Roman" w:cs="Times New Roman"/>
        </w:rPr>
        <w:t>Использование коэффициентов дозового воздействия введено в период эксплуатации ИАЭС. В 2020 г. при обновлении Плана выбросов радионуклидов [71] были утверждены новые, более консервативные коэффициенты, рассчитанные с применением упрощённых, но значительно более консервативных моделей рассеивания радионуклидов [72].</w:t>
      </w:r>
    </w:p>
    <w:p w14:paraId="3222BA33" w14:textId="77777777" w:rsidR="00AE17EA" w:rsidRPr="00406BEF" w:rsidRDefault="00AE17E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E17EA" w:rsidRPr="00406BEF" w14:paraId="4AAC4509" w14:textId="77777777" w:rsidTr="004841CD">
        <w:tc>
          <w:tcPr>
            <w:tcW w:w="4683" w:type="dxa"/>
          </w:tcPr>
          <w:p w14:paraId="0E3FF925"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745ACA6" w14:textId="77777777" w:rsidR="00AE17EA" w:rsidRPr="00406BEF" w:rsidRDefault="00AE17EA" w:rsidP="004841CD">
            <w:pPr>
              <w:rPr>
                <w:rFonts w:ascii="Times New Roman" w:hAnsi="Times New Roman" w:cs="Times New Roman"/>
                <w:sz w:val="18"/>
                <w:szCs w:val="18"/>
                <w:lang w:val="ru-RU"/>
              </w:rPr>
            </w:pPr>
          </w:p>
          <w:p w14:paraId="56FD4817"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DC36C2D"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D19E1AC"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4F36FD5" w14:textId="77777777"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A160AE1" w14:textId="477F2EF0"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186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17F856F" w14:textId="77777777" w:rsidR="00671E6C" w:rsidRPr="00406BEF" w:rsidRDefault="00671E6C" w:rsidP="00671E6C">
      <w:pPr>
        <w:spacing w:after="0" w:line="240" w:lineRule="auto"/>
        <w:rPr>
          <w:rFonts w:ascii="Times New Roman" w:hAnsi="Times New Roman" w:cs="Times New Roman"/>
        </w:rPr>
      </w:pPr>
    </w:p>
    <w:p w14:paraId="52A90F87" w14:textId="77777777" w:rsidR="00671E6C" w:rsidRPr="00406BEF" w:rsidRDefault="00671E6C" w:rsidP="00AE17EA">
      <w:pPr>
        <w:spacing w:after="0" w:line="240" w:lineRule="auto"/>
        <w:ind w:firstLine="709"/>
        <w:jc w:val="both"/>
        <w:rPr>
          <w:rFonts w:ascii="Times New Roman" w:hAnsi="Times New Roman" w:cs="Times New Roman"/>
        </w:rPr>
      </w:pPr>
      <w:r w:rsidRPr="00406BEF">
        <w:rPr>
          <w:rFonts w:ascii="Times New Roman" w:hAnsi="Times New Roman" w:cs="Times New Roman"/>
        </w:rPr>
        <w:t>Расчёт коэффициентов проводился для репрезентативного жителя, постоянно проживающего сразу за пределами существующей СПЗ ИАЭС радиусом 3 км, выращивающего и потребляющего продукты на приусадебном участке, а также ловящего и употребляющего рыбу из озера Друкшяй и использующего его воду.</w:t>
      </w:r>
    </w:p>
    <w:p w14:paraId="3AC5A2DB" w14:textId="77777777" w:rsidR="00671E6C" w:rsidRPr="00406BEF" w:rsidRDefault="00671E6C" w:rsidP="00AE17EA">
      <w:pPr>
        <w:spacing w:after="0" w:line="240" w:lineRule="auto"/>
        <w:jc w:val="center"/>
        <w:rPr>
          <w:rFonts w:ascii="Times New Roman" w:hAnsi="Times New Roman" w:cs="Times New Roman"/>
        </w:rPr>
      </w:pPr>
    </w:p>
    <w:p w14:paraId="4B058C37" w14:textId="77777777" w:rsidR="00671E6C" w:rsidRPr="00406BEF" w:rsidRDefault="00671E6C" w:rsidP="00AE17EA">
      <w:pPr>
        <w:spacing w:after="0" w:line="240" w:lineRule="auto"/>
        <w:jc w:val="center"/>
        <w:rPr>
          <w:rFonts w:ascii="Times New Roman" w:hAnsi="Times New Roman" w:cs="Times New Roman"/>
        </w:rPr>
      </w:pPr>
      <w:r w:rsidRPr="00406BEF">
        <w:rPr>
          <w:rFonts w:ascii="Times New Roman" w:hAnsi="Times New Roman" w:cs="Times New Roman"/>
        </w:rPr>
        <w:t>Таблица 4.9-2. Коэффициенты дозового воздействия для основных радионуклидов</w:t>
      </w:r>
    </w:p>
    <w:p w14:paraId="2EE0FFF6" w14:textId="77777777" w:rsidR="00671E6C" w:rsidRPr="00406BEF" w:rsidRDefault="00671E6C" w:rsidP="00AE17EA">
      <w:pPr>
        <w:spacing w:after="0" w:line="240" w:lineRule="auto"/>
        <w:jc w:val="center"/>
        <w:rPr>
          <w:rFonts w:ascii="Times New Roman" w:hAnsi="Times New Roman" w:cs="Times New Roman"/>
        </w:rPr>
      </w:pPr>
      <w:r w:rsidRPr="00406BEF">
        <w:rPr>
          <w:rFonts w:ascii="Times New Roman" w:hAnsi="Times New Roman" w:cs="Times New Roman"/>
        </w:rPr>
        <w:t>(Источник: [71])</w:t>
      </w:r>
    </w:p>
    <w:tbl>
      <w:tblPr>
        <w:tblW w:w="0" w:type="auto"/>
        <w:jc w:val="center"/>
        <w:tblLayout w:type="fixed"/>
        <w:tblCellMar>
          <w:left w:w="10" w:type="dxa"/>
          <w:right w:w="10" w:type="dxa"/>
        </w:tblCellMar>
        <w:tblLook w:val="0000" w:firstRow="0" w:lastRow="0" w:firstColumn="0" w:lastColumn="0" w:noHBand="0" w:noVBand="0"/>
      </w:tblPr>
      <w:tblGrid>
        <w:gridCol w:w="1718"/>
        <w:gridCol w:w="2400"/>
        <w:gridCol w:w="2414"/>
      </w:tblGrid>
      <w:tr w:rsidR="00AE17EA" w:rsidRPr="00406BEF" w14:paraId="4F14BCDE" w14:textId="77777777" w:rsidTr="00AE17EA">
        <w:trPr>
          <w:trHeight w:hRule="exact" w:val="566"/>
          <w:jc w:val="center"/>
        </w:trPr>
        <w:tc>
          <w:tcPr>
            <w:tcW w:w="1718" w:type="dxa"/>
            <w:vMerge w:val="restart"/>
            <w:tcBorders>
              <w:top w:val="single" w:sz="4" w:space="0" w:color="auto"/>
              <w:left w:val="single" w:sz="4" w:space="0" w:color="auto"/>
            </w:tcBorders>
            <w:shd w:val="clear" w:color="auto" w:fill="FFFFFF"/>
          </w:tcPr>
          <w:p w14:paraId="42EE68AA" w14:textId="14032ACB" w:rsidR="00AE17EA" w:rsidRPr="00406BEF" w:rsidRDefault="00AE17EA" w:rsidP="00AE17EA">
            <w:pPr>
              <w:pStyle w:val="23"/>
              <w:shd w:val="clear" w:color="auto" w:fill="auto"/>
              <w:spacing w:before="0" w:after="0" w:line="220" w:lineRule="exact"/>
              <w:ind w:left="120" w:firstLine="0"/>
              <w:jc w:val="center"/>
            </w:pPr>
            <w:r w:rsidRPr="00406BEF">
              <w:rPr>
                <w:rStyle w:val="aa"/>
              </w:rPr>
              <w:t>Радионуклид</w:t>
            </w:r>
          </w:p>
        </w:tc>
        <w:tc>
          <w:tcPr>
            <w:tcW w:w="4814" w:type="dxa"/>
            <w:gridSpan w:val="2"/>
            <w:tcBorders>
              <w:top w:val="single" w:sz="4" w:space="0" w:color="auto"/>
              <w:left w:val="single" w:sz="4" w:space="0" w:color="auto"/>
              <w:right w:val="single" w:sz="4" w:space="0" w:color="auto"/>
            </w:tcBorders>
            <w:shd w:val="clear" w:color="auto" w:fill="FFFFFF"/>
          </w:tcPr>
          <w:p w14:paraId="4F321321" w14:textId="1D4400E1" w:rsidR="00AE17EA" w:rsidRPr="00406BEF" w:rsidRDefault="00AE17EA" w:rsidP="00AE17EA">
            <w:pPr>
              <w:pStyle w:val="23"/>
              <w:shd w:val="clear" w:color="auto" w:fill="auto"/>
              <w:spacing w:before="0" w:after="0"/>
              <w:ind w:firstLine="0"/>
              <w:jc w:val="center"/>
              <w:rPr>
                <w:lang w:val="ru-RU"/>
              </w:rPr>
            </w:pPr>
            <w:r w:rsidRPr="00406BEF">
              <w:rPr>
                <w:rStyle w:val="aa"/>
                <w:lang w:val="ru-RU"/>
              </w:rPr>
              <w:t>Годовой коэффициент эффективной дозы, Зв/Бк</w:t>
            </w:r>
          </w:p>
        </w:tc>
      </w:tr>
      <w:tr w:rsidR="00AE17EA" w:rsidRPr="00406BEF" w14:paraId="20DE5560" w14:textId="77777777" w:rsidTr="00AE17EA">
        <w:trPr>
          <w:trHeight w:hRule="exact" w:val="562"/>
          <w:jc w:val="center"/>
        </w:trPr>
        <w:tc>
          <w:tcPr>
            <w:tcW w:w="1718" w:type="dxa"/>
            <w:vMerge/>
            <w:tcBorders>
              <w:left w:val="single" w:sz="4" w:space="0" w:color="auto"/>
            </w:tcBorders>
            <w:shd w:val="clear" w:color="auto" w:fill="FFFFFF"/>
          </w:tcPr>
          <w:p w14:paraId="699E6F5B" w14:textId="77777777" w:rsidR="00AE17EA" w:rsidRPr="00406BEF" w:rsidRDefault="00AE17EA" w:rsidP="00AE17EA">
            <w:pPr>
              <w:jc w:val="center"/>
              <w:rPr>
                <w:rFonts w:ascii="Times New Roman" w:hAnsi="Times New Roman" w:cs="Times New Roman"/>
              </w:rPr>
            </w:pPr>
          </w:p>
        </w:tc>
        <w:tc>
          <w:tcPr>
            <w:tcW w:w="2400" w:type="dxa"/>
            <w:tcBorders>
              <w:top w:val="single" w:sz="4" w:space="0" w:color="auto"/>
              <w:left w:val="single" w:sz="4" w:space="0" w:color="auto"/>
            </w:tcBorders>
            <w:shd w:val="clear" w:color="auto" w:fill="FFFFFF"/>
          </w:tcPr>
          <w:p w14:paraId="7E22E6AC" w14:textId="2D836A5D" w:rsidR="00AE17EA" w:rsidRPr="00406BEF" w:rsidRDefault="00AE17EA" w:rsidP="00AE17EA">
            <w:pPr>
              <w:pStyle w:val="23"/>
              <w:shd w:val="clear" w:color="auto" w:fill="auto"/>
              <w:spacing w:before="0" w:after="0"/>
              <w:ind w:firstLine="0"/>
              <w:jc w:val="center"/>
              <w:rPr>
                <w:lang w:val="ru-RU"/>
              </w:rPr>
            </w:pPr>
            <w:r w:rsidRPr="00406BEF">
              <w:rPr>
                <w:rStyle w:val="aa"/>
                <w:lang w:val="ru-RU"/>
              </w:rPr>
              <w:t>Для выбросов в атмосферный воздух</w:t>
            </w:r>
          </w:p>
        </w:tc>
        <w:tc>
          <w:tcPr>
            <w:tcW w:w="2414" w:type="dxa"/>
            <w:tcBorders>
              <w:top w:val="single" w:sz="4" w:space="0" w:color="auto"/>
              <w:left w:val="single" w:sz="4" w:space="0" w:color="auto"/>
              <w:right w:val="single" w:sz="4" w:space="0" w:color="auto"/>
            </w:tcBorders>
            <w:shd w:val="clear" w:color="auto" w:fill="FFFFFF"/>
          </w:tcPr>
          <w:p w14:paraId="1BF854EA" w14:textId="795F3557" w:rsidR="00AE17EA" w:rsidRPr="00406BEF" w:rsidRDefault="00AE17EA" w:rsidP="00AE17EA">
            <w:pPr>
              <w:pStyle w:val="23"/>
              <w:shd w:val="clear" w:color="auto" w:fill="auto"/>
              <w:spacing w:before="0" w:after="0"/>
              <w:ind w:left="400" w:firstLine="0"/>
              <w:jc w:val="center"/>
              <w:rPr>
                <w:lang w:val="ru-RU"/>
              </w:rPr>
            </w:pPr>
            <w:r w:rsidRPr="00406BEF">
              <w:rPr>
                <w:rStyle w:val="aa"/>
                <w:lang w:val="ru-RU"/>
              </w:rPr>
              <w:t>Для выбросов в воды</w:t>
            </w:r>
          </w:p>
        </w:tc>
      </w:tr>
      <w:tr w:rsidR="00AE17EA" w:rsidRPr="00406BEF" w14:paraId="46881366"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0C7DF87A"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H-3</w:t>
            </w:r>
          </w:p>
        </w:tc>
        <w:tc>
          <w:tcPr>
            <w:tcW w:w="2400" w:type="dxa"/>
            <w:tcBorders>
              <w:top w:val="single" w:sz="4" w:space="0" w:color="auto"/>
              <w:left w:val="single" w:sz="4" w:space="0" w:color="auto"/>
            </w:tcBorders>
            <w:shd w:val="clear" w:color="auto" w:fill="FFFFFF"/>
          </w:tcPr>
          <w:p w14:paraId="57B2276D" w14:textId="77777777" w:rsidR="00AE17EA" w:rsidRPr="00406BEF" w:rsidRDefault="00AE17EA" w:rsidP="00AE17EA">
            <w:pPr>
              <w:pStyle w:val="23"/>
              <w:shd w:val="clear" w:color="auto" w:fill="auto"/>
              <w:spacing w:before="0" w:after="0" w:line="220" w:lineRule="exact"/>
              <w:ind w:firstLine="0"/>
              <w:jc w:val="center"/>
            </w:pPr>
            <w:r w:rsidRPr="00406BEF">
              <w:rPr>
                <w:rStyle w:val="11"/>
              </w:rPr>
              <w:t>9.81E-20</w:t>
            </w:r>
          </w:p>
        </w:tc>
        <w:tc>
          <w:tcPr>
            <w:tcW w:w="2414" w:type="dxa"/>
            <w:tcBorders>
              <w:top w:val="single" w:sz="4" w:space="0" w:color="auto"/>
              <w:left w:val="single" w:sz="4" w:space="0" w:color="auto"/>
              <w:right w:val="single" w:sz="4" w:space="0" w:color="auto"/>
            </w:tcBorders>
            <w:shd w:val="clear" w:color="auto" w:fill="FFFFFF"/>
          </w:tcPr>
          <w:p w14:paraId="689F68E5" w14:textId="77777777" w:rsidR="00AE17EA" w:rsidRPr="00406BEF" w:rsidRDefault="00AE17EA" w:rsidP="00AE17EA">
            <w:pPr>
              <w:pStyle w:val="23"/>
              <w:shd w:val="clear" w:color="auto" w:fill="auto"/>
              <w:spacing w:before="0" w:after="0" w:line="220" w:lineRule="exact"/>
              <w:ind w:firstLine="0"/>
              <w:jc w:val="center"/>
            </w:pPr>
            <w:r w:rsidRPr="00406BEF">
              <w:rPr>
                <w:rStyle w:val="11"/>
              </w:rPr>
              <w:t>8.12E-19</w:t>
            </w:r>
          </w:p>
        </w:tc>
      </w:tr>
      <w:tr w:rsidR="00AE17EA" w:rsidRPr="00406BEF" w14:paraId="3C883F82"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6D5D13B5"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C-14</w:t>
            </w:r>
          </w:p>
        </w:tc>
        <w:tc>
          <w:tcPr>
            <w:tcW w:w="2400" w:type="dxa"/>
            <w:tcBorders>
              <w:top w:val="single" w:sz="4" w:space="0" w:color="auto"/>
              <w:left w:val="single" w:sz="4" w:space="0" w:color="auto"/>
            </w:tcBorders>
            <w:shd w:val="clear" w:color="auto" w:fill="FFFFFF"/>
          </w:tcPr>
          <w:p w14:paraId="26C9F6EC" w14:textId="77777777" w:rsidR="00AE17EA" w:rsidRPr="00406BEF" w:rsidRDefault="00AE17EA" w:rsidP="00AE17EA">
            <w:pPr>
              <w:pStyle w:val="23"/>
              <w:shd w:val="clear" w:color="auto" w:fill="auto"/>
              <w:spacing w:before="0" w:after="0" w:line="220" w:lineRule="exact"/>
              <w:ind w:firstLine="0"/>
              <w:jc w:val="center"/>
            </w:pPr>
            <w:r w:rsidRPr="00406BEF">
              <w:rPr>
                <w:rStyle w:val="11"/>
              </w:rPr>
              <w:t>7.05E-18</w:t>
            </w:r>
          </w:p>
        </w:tc>
        <w:tc>
          <w:tcPr>
            <w:tcW w:w="2414" w:type="dxa"/>
            <w:tcBorders>
              <w:top w:val="single" w:sz="4" w:space="0" w:color="auto"/>
              <w:left w:val="single" w:sz="4" w:space="0" w:color="auto"/>
              <w:right w:val="single" w:sz="4" w:space="0" w:color="auto"/>
            </w:tcBorders>
            <w:shd w:val="clear" w:color="auto" w:fill="FFFFFF"/>
          </w:tcPr>
          <w:p w14:paraId="2D12926E" w14:textId="77777777" w:rsidR="00AE17EA" w:rsidRPr="00406BEF" w:rsidRDefault="00AE17EA" w:rsidP="00AE17EA">
            <w:pPr>
              <w:pStyle w:val="23"/>
              <w:shd w:val="clear" w:color="auto" w:fill="auto"/>
              <w:spacing w:before="0" w:after="0" w:line="220" w:lineRule="exact"/>
              <w:ind w:firstLine="0"/>
              <w:jc w:val="center"/>
            </w:pPr>
            <w:r w:rsidRPr="00406BEF">
              <w:rPr>
                <w:rStyle w:val="11"/>
              </w:rPr>
              <w:t>-</w:t>
            </w:r>
          </w:p>
        </w:tc>
      </w:tr>
      <w:tr w:rsidR="00AE17EA" w:rsidRPr="00406BEF" w14:paraId="598B6806"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51F924E2"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Mn-54</w:t>
            </w:r>
          </w:p>
        </w:tc>
        <w:tc>
          <w:tcPr>
            <w:tcW w:w="2400" w:type="dxa"/>
            <w:tcBorders>
              <w:top w:val="single" w:sz="4" w:space="0" w:color="auto"/>
              <w:left w:val="single" w:sz="4" w:space="0" w:color="auto"/>
            </w:tcBorders>
            <w:shd w:val="clear" w:color="auto" w:fill="FFFFFF"/>
          </w:tcPr>
          <w:p w14:paraId="5E08D6F4" w14:textId="77777777" w:rsidR="00AE17EA" w:rsidRPr="00406BEF" w:rsidRDefault="00AE17EA" w:rsidP="00AE17EA">
            <w:pPr>
              <w:pStyle w:val="23"/>
              <w:shd w:val="clear" w:color="auto" w:fill="auto"/>
              <w:spacing w:before="0" w:after="0" w:line="220" w:lineRule="exact"/>
              <w:ind w:firstLine="0"/>
              <w:jc w:val="center"/>
            </w:pPr>
            <w:r w:rsidRPr="00406BEF">
              <w:rPr>
                <w:rStyle w:val="11"/>
              </w:rPr>
              <w:t>2.10E-16</w:t>
            </w:r>
          </w:p>
        </w:tc>
        <w:tc>
          <w:tcPr>
            <w:tcW w:w="2414" w:type="dxa"/>
            <w:tcBorders>
              <w:top w:val="single" w:sz="4" w:space="0" w:color="auto"/>
              <w:left w:val="single" w:sz="4" w:space="0" w:color="auto"/>
              <w:right w:val="single" w:sz="4" w:space="0" w:color="auto"/>
            </w:tcBorders>
            <w:shd w:val="clear" w:color="auto" w:fill="FFFFFF"/>
          </w:tcPr>
          <w:p w14:paraId="142B3B37" w14:textId="77777777" w:rsidR="00AE17EA" w:rsidRPr="00406BEF" w:rsidRDefault="00AE17EA" w:rsidP="00AE17EA">
            <w:pPr>
              <w:pStyle w:val="23"/>
              <w:shd w:val="clear" w:color="auto" w:fill="auto"/>
              <w:spacing w:before="0" w:after="0" w:line="220" w:lineRule="exact"/>
              <w:ind w:firstLine="0"/>
              <w:jc w:val="center"/>
            </w:pPr>
            <w:r w:rsidRPr="00406BEF">
              <w:rPr>
                <w:rStyle w:val="11"/>
              </w:rPr>
              <w:t>8.70E-17</w:t>
            </w:r>
          </w:p>
        </w:tc>
      </w:tr>
      <w:tr w:rsidR="00AE17EA" w:rsidRPr="00406BEF" w14:paraId="2D82197D"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54228D1D"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Co-60</w:t>
            </w:r>
          </w:p>
        </w:tc>
        <w:tc>
          <w:tcPr>
            <w:tcW w:w="2400" w:type="dxa"/>
            <w:tcBorders>
              <w:top w:val="single" w:sz="4" w:space="0" w:color="auto"/>
              <w:left w:val="single" w:sz="4" w:space="0" w:color="auto"/>
            </w:tcBorders>
            <w:shd w:val="clear" w:color="auto" w:fill="FFFFFF"/>
          </w:tcPr>
          <w:p w14:paraId="4C8C70B2" w14:textId="77777777" w:rsidR="00AE17EA" w:rsidRPr="00406BEF" w:rsidRDefault="00AE17EA" w:rsidP="00AE17EA">
            <w:pPr>
              <w:pStyle w:val="23"/>
              <w:shd w:val="clear" w:color="auto" w:fill="auto"/>
              <w:spacing w:before="0" w:after="0" w:line="220" w:lineRule="exact"/>
              <w:ind w:firstLine="0"/>
              <w:jc w:val="center"/>
            </w:pPr>
            <w:r w:rsidRPr="00406BEF">
              <w:rPr>
                <w:rStyle w:val="11"/>
              </w:rPr>
              <w:t>9.81E-15</w:t>
            </w:r>
          </w:p>
        </w:tc>
        <w:tc>
          <w:tcPr>
            <w:tcW w:w="2414" w:type="dxa"/>
            <w:tcBorders>
              <w:top w:val="single" w:sz="4" w:space="0" w:color="auto"/>
              <w:left w:val="single" w:sz="4" w:space="0" w:color="auto"/>
              <w:right w:val="single" w:sz="4" w:space="0" w:color="auto"/>
            </w:tcBorders>
            <w:shd w:val="clear" w:color="auto" w:fill="FFFFFF"/>
          </w:tcPr>
          <w:p w14:paraId="42CC2A5D" w14:textId="77777777" w:rsidR="00AE17EA" w:rsidRPr="00406BEF" w:rsidRDefault="00AE17EA" w:rsidP="00AE17EA">
            <w:pPr>
              <w:pStyle w:val="23"/>
              <w:shd w:val="clear" w:color="auto" w:fill="auto"/>
              <w:spacing w:before="0" w:after="0" w:line="220" w:lineRule="exact"/>
              <w:ind w:firstLine="0"/>
              <w:jc w:val="center"/>
            </w:pPr>
            <w:r w:rsidRPr="00406BEF">
              <w:rPr>
                <w:rStyle w:val="11"/>
              </w:rPr>
              <w:t>6.46E-15</w:t>
            </w:r>
          </w:p>
        </w:tc>
      </w:tr>
      <w:tr w:rsidR="00AE17EA" w:rsidRPr="00406BEF" w14:paraId="286E8F55"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731892DE"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Sr-90</w:t>
            </w:r>
          </w:p>
        </w:tc>
        <w:tc>
          <w:tcPr>
            <w:tcW w:w="2400" w:type="dxa"/>
            <w:tcBorders>
              <w:top w:val="single" w:sz="4" w:space="0" w:color="auto"/>
              <w:left w:val="single" w:sz="4" w:space="0" w:color="auto"/>
            </w:tcBorders>
            <w:shd w:val="clear" w:color="auto" w:fill="FFFFFF"/>
          </w:tcPr>
          <w:p w14:paraId="10C75346" w14:textId="77777777" w:rsidR="00AE17EA" w:rsidRPr="00406BEF" w:rsidRDefault="00AE17EA" w:rsidP="00AE17EA">
            <w:pPr>
              <w:pStyle w:val="23"/>
              <w:shd w:val="clear" w:color="auto" w:fill="auto"/>
              <w:spacing w:before="0" w:after="0" w:line="220" w:lineRule="exact"/>
              <w:ind w:firstLine="0"/>
              <w:jc w:val="center"/>
            </w:pPr>
            <w:r w:rsidRPr="00406BEF">
              <w:rPr>
                <w:rStyle w:val="11"/>
              </w:rPr>
              <w:t>9.01E-15</w:t>
            </w:r>
          </w:p>
        </w:tc>
        <w:tc>
          <w:tcPr>
            <w:tcW w:w="2414" w:type="dxa"/>
            <w:tcBorders>
              <w:top w:val="single" w:sz="4" w:space="0" w:color="auto"/>
              <w:left w:val="single" w:sz="4" w:space="0" w:color="auto"/>
              <w:right w:val="single" w:sz="4" w:space="0" w:color="auto"/>
            </w:tcBorders>
            <w:shd w:val="clear" w:color="auto" w:fill="FFFFFF"/>
          </w:tcPr>
          <w:p w14:paraId="49D26B63" w14:textId="77777777" w:rsidR="00AE17EA" w:rsidRPr="00406BEF" w:rsidRDefault="00AE17EA" w:rsidP="00AE17EA">
            <w:pPr>
              <w:pStyle w:val="23"/>
              <w:shd w:val="clear" w:color="auto" w:fill="auto"/>
              <w:spacing w:before="0" w:after="0" w:line="220" w:lineRule="exact"/>
              <w:ind w:firstLine="0"/>
              <w:jc w:val="center"/>
            </w:pPr>
            <w:r w:rsidRPr="00406BEF">
              <w:rPr>
                <w:rStyle w:val="11"/>
              </w:rPr>
              <w:t>2.89E-15</w:t>
            </w:r>
          </w:p>
        </w:tc>
      </w:tr>
      <w:tr w:rsidR="00AE17EA" w:rsidRPr="00406BEF" w14:paraId="5D31AA76"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347D659B"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Nb-94</w:t>
            </w:r>
          </w:p>
        </w:tc>
        <w:tc>
          <w:tcPr>
            <w:tcW w:w="2400" w:type="dxa"/>
            <w:tcBorders>
              <w:top w:val="single" w:sz="4" w:space="0" w:color="auto"/>
              <w:left w:val="single" w:sz="4" w:space="0" w:color="auto"/>
            </w:tcBorders>
            <w:shd w:val="clear" w:color="auto" w:fill="FFFFFF"/>
          </w:tcPr>
          <w:p w14:paraId="49AFA7DA" w14:textId="77777777" w:rsidR="00AE17EA" w:rsidRPr="00406BEF" w:rsidRDefault="00AE17EA" w:rsidP="00AE17EA">
            <w:pPr>
              <w:pStyle w:val="23"/>
              <w:shd w:val="clear" w:color="auto" w:fill="auto"/>
              <w:spacing w:before="0" w:after="0" w:line="220" w:lineRule="exact"/>
              <w:ind w:firstLine="0"/>
              <w:jc w:val="center"/>
            </w:pPr>
            <w:r w:rsidRPr="00406BEF">
              <w:rPr>
                <w:rStyle w:val="11"/>
              </w:rPr>
              <w:t>2.00E-14</w:t>
            </w:r>
          </w:p>
        </w:tc>
        <w:tc>
          <w:tcPr>
            <w:tcW w:w="2414" w:type="dxa"/>
            <w:tcBorders>
              <w:top w:val="single" w:sz="4" w:space="0" w:color="auto"/>
              <w:left w:val="single" w:sz="4" w:space="0" w:color="auto"/>
              <w:right w:val="single" w:sz="4" w:space="0" w:color="auto"/>
            </w:tcBorders>
            <w:shd w:val="clear" w:color="auto" w:fill="FFFFFF"/>
          </w:tcPr>
          <w:p w14:paraId="72C7270A" w14:textId="77777777" w:rsidR="00AE17EA" w:rsidRPr="00406BEF" w:rsidRDefault="00AE17EA" w:rsidP="00AE17EA">
            <w:pPr>
              <w:pStyle w:val="23"/>
              <w:shd w:val="clear" w:color="auto" w:fill="auto"/>
              <w:spacing w:before="0" w:after="0" w:line="220" w:lineRule="exact"/>
              <w:ind w:firstLine="0"/>
              <w:jc w:val="center"/>
            </w:pPr>
            <w:r w:rsidRPr="00406BEF">
              <w:rPr>
                <w:rStyle w:val="11"/>
              </w:rPr>
              <w:t>1.34E-14</w:t>
            </w:r>
          </w:p>
        </w:tc>
      </w:tr>
      <w:tr w:rsidR="00AE17EA" w:rsidRPr="00406BEF" w14:paraId="6CD14CF8"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55654636"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Cs-134</w:t>
            </w:r>
          </w:p>
        </w:tc>
        <w:tc>
          <w:tcPr>
            <w:tcW w:w="2400" w:type="dxa"/>
            <w:tcBorders>
              <w:top w:val="single" w:sz="4" w:space="0" w:color="auto"/>
              <w:left w:val="single" w:sz="4" w:space="0" w:color="auto"/>
            </w:tcBorders>
            <w:shd w:val="clear" w:color="auto" w:fill="FFFFFF"/>
          </w:tcPr>
          <w:p w14:paraId="29435B30" w14:textId="77777777" w:rsidR="00AE17EA" w:rsidRPr="00406BEF" w:rsidRDefault="00AE17EA" w:rsidP="00AE17EA">
            <w:pPr>
              <w:pStyle w:val="23"/>
              <w:shd w:val="clear" w:color="auto" w:fill="auto"/>
              <w:spacing w:before="0" w:after="0" w:line="220" w:lineRule="exact"/>
              <w:ind w:firstLine="0"/>
              <w:jc w:val="center"/>
            </w:pPr>
            <w:r w:rsidRPr="00406BEF">
              <w:rPr>
                <w:rStyle w:val="11"/>
              </w:rPr>
              <w:t>1.08E-14</w:t>
            </w:r>
          </w:p>
        </w:tc>
        <w:tc>
          <w:tcPr>
            <w:tcW w:w="2414" w:type="dxa"/>
            <w:tcBorders>
              <w:top w:val="single" w:sz="4" w:space="0" w:color="auto"/>
              <w:left w:val="single" w:sz="4" w:space="0" w:color="auto"/>
              <w:right w:val="single" w:sz="4" w:space="0" w:color="auto"/>
            </w:tcBorders>
            <w:shd w:val="clear" w:color="auto" w:fill="FFFFFF"/>
          </w:tcPr>
          <w:p w14:paraId="180E048D" w14:textId="77777777" w:rsidR="00AE17EA" w:rsidRPr="00406BEF" w:rsidRDefault="00AE17EA" w:rsidP="00AE17EA">
            <w:pPr>
              <w:pStyle w:val="23"/>
              <w:shd w:val="clear" w:color="auto" w:fill="auto"/>
              <w:spacing w:before="0" w:after="0" w:line="220" w:lineRule="exact"/>
              <w:ind w:firstLine="0"/>
              <w:jc w:val="center"/>
            </w:pPr>
            <w:r w:rsidRPr="00406BEF">
              <w:rPr>
                <w:rStyle w:val="11"/>
              </w:rPr>
              <w:t>8.25E-15</w:t>
            </w:r>
          </w:p>
        </w:tc>
      </w:tr>
      <w:tr w:rsidR="00AE17EA" w:rsidRPr="00406BEF" w14:paraId="4B670BC2"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3482A554"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Cs-137</w:t>
            </w:r>
          </w:p>
        </w:tc>
        <w:tc>
          <w:tcPr>
            <w:tcW w:w="2400" w:type="dxa"/>
            <w:tcBorders>
              <w:top w:val="single" w:sz="4" w:space="0" w:color="auto"/>
              <w:left w:val="single" w:sz="4" w:space="0" w:color="auto"/>
            </w:tcBorders>
            <w:shd w:val="clear" w:color="auto" w:fill="FFFFFF"/>
          </w:tcPr>
          <w:p w14:paraId="130D5C43" w14:textId="77777777" w:rsidR="00AE17EA" w:rsidRPr="00406BEF" w:rsidRDefault="00AE17EA" w:rsidP="00AE17EA">
            <w:pPr>
              <w:pStyle w:val="23"/>
              <w:shd w:val="clear" w:color="auto" w:fill="auto"/>
              <w:spacing w:before="0" w:after="0" w:line="220" w:lineRule="exact"/>
              <w:ind w:firstLine="0"/>
              <w:jc w:val="center"/>
            </w:pPr>
            <w:r w:rsidRPr="00406BEF">
              <w:rPr>
                <w:rStyle w:val="11"/>
              </w:rPr>
              <w:t>3.38E-14</w:t>
            </w:r>
          </w:p>
        </w:tc>
        <w:tc>
          <w:tcPr>
            <w:tcW w:w="2414" w:type="dxa"/>
            <w:tcBorders>
              <w:top w:val="single" w:sz="4" w:space="0" w:color="auto"/>
              <w:left w:val="single" w:sz="4" w:space="0" w:color="auto"/>
              <w:right w:val="single" w:sz="4" w:space="0" w:color="auto"/>
            </w:tcBorders>
            <w:shd w:val="clear" w:color="auto" w:fill="FFFFFF"/>
          </w:tcPr>
          <w:p w14:paraId="02993A87" w14:textId="77777777" w:rsidR="00AE17EA" w:rsidRPr="00406BEF" w:rsidRDefault="00AE17EA" w:rsidP="00AE17EA">
            <w:pPr>
              <w:pStyle w:val="23"/>
              <w:shd w:val="clear" w:color="auto" w:fill="auto"/>
              <w:spacing w:before="0" w:after="0" w:line="220" w:lineRule="exact"/>
              <w:ind w:firstLine="0"/>
              <w:jc w:val="center"/>
            </w:pPr>
            <w:r w:rsidRPr="00406BEF">
              <w:rPr>
                <w:rStyle w:val="11"/>
              </w:rPr>
              <w:t>2.82E-14</w:t>
            </w:r>
          </w:p>
        </w:tc>
      </w:tr>
      <w:tr w:rsidR="00AE17EA" w:rsidRPr="00406BEF" w14:paraId="0C706C11"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4B3AEC97"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Eu-152</w:t>
            </w:r>
          </w:p>
        </w:tc>
        <w:tc>
          <w:tcPr>
            <w:tcW w:w="2400" w:type="dxa"/>
            <w:tcBorders>
              <w:top w:val="single" w:sz="4" w:space="0" w:color="auto"/>
              <w:left w:val="single" w:sz="4" w:space="0" w:color="auto"/>
            </w:tcBorders>
            <w:shd w:val="clear" w:color="auto" w:fill="FFFFFF"/>
          </w:tcPr>
          <w:p w14:paraId="2E9348E7" w14:textId="77777777" w:rsidR="00AE17EA" w:rsidRPr="00406BEF" w:rsidRDefault="00AE17EA" w:rsidP="00AE17EA">
            <w:pPr>
              <w:pStyle w:val="23"/>
              <w:shd w:val="clear" w:color="auto" w:fill="auto"/>
              <w:spacing w:before="0" w:after="0" w:line="220" w:lineRule="exact"/>
              <w:ind w:firstLine="0"/>
              <w:jc w:val="center"/>
            </w:pPr>
            <w:r w:rsidRPr="00406BEF">
              <w:rPr>
                <w:rStyle w:val="11"/>
              </w:rPr>
              <w:t>2.89E-15</w:t>
            </w:r>
          </w:p>
        </w:tc>
        <w:tc>
          <w:tcPr>
            <w:tcW w:w="2414" w:type="dxa"/>
            <w:tcBorders>
              <w:top w:val="single" w:sz="4" w:space="0" w:color="auto"/>
              <w:left w:val="single" w:sz="4" w:space="0" w:color="auto"/>
              <w:right w:val="single" w:sz="4" w:space="0" w:color="auto"/>
            </w:tcBorders>
            <w:shd w:val="clear" w:color="auto" w:fill="FFFFFF"/>
          </w:tcPr>
          <w:p w14:paraId="63609CE8" w14:textId="77777777" w:rsidR="00AE17EA" w:rsidRPr="00406BEF" w:rsidRDefault="00AE17EA" w:rsidP="00AE17EA">
            <w:pPr>
              <w:pStyle w:val="23"/>
              <w:shd w:val="clear" w:color="auto" w:fill="auto"/>
              <w:spacing w:before="0" w:after="0" w:line="220" w:lineRule="exact"/>
              <w:ind w:firstLine="0"/>
              <w:jc w:val="center"/>
            </w:pPr>
            <w:r w:rsidRPr="00406BEF">
              <w:rPr>
                <w:rStyle w:val="11"/>
              </w:rPr>
              <w:t>7.59E-16</w:t>
            </w:r>
          </w:p>
        </w:tc>
      </w:tr>
      <w:tr w:rsidR="00AE17EA" w:rsidRPr="00406BEF" w14:paraId="6BD06529"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4FEE7E59"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Eu-154</w:t>
            </w:r>
          </w:p>
        </w:tc>
        <w:tc>
          <w:tcPr>
            <w:tcW w:w="2400" w:type="dxa"/>
            <w:tcBorders>
              <w:top w:val="single" w:sz="4" w:space="0" w:color="auto"/>
              <w:left w:val="single" w:sz="4" w:space="0" w:color="auto"/>
            </w:tcBorders>
            <w:shd w:val="clear" w:color="auto" w:fill="FFFFFF"/>
          </w:tcPr>
          <w:p w14:paraId="0B7202B0" w14:textId="77777777" w:rsidR="00AE17EA" w:rsidRPr="00406BEF" w:rsidRDefault="00AE17EA" w:rsidP="00AE17EA">
            <w:pPr>
              <w:pStyle w:val="23"/>
              <w:shd w:val="clear" w:color="auto" w:fill="auto"/>
              <w:spacing w:before="0" w:after="0" w:line="220" w:lineRule="exact"/>
              <w:ind w:firstLine="0"/>
              <w:jc w:val="center"/>
            </w:pPr>
            <w:r w:rsidRPr="00406BEF">
              <w:rPr>
                <w:rStyle w:val="11"/>
              </w:rPr>
              <w:t>2.21E-15</w:t>
            </w:r>
          </w:p>
        </w:tc>
        <w:tc>
          <w:tcPr>
            <w:tcW w:w="2414" w:type="dxa"/>
            <w:tcBorders>
              <w:top w:val="single" w:sz="4" w:space="0" w:color="auto"/>
              <w:left w:val="single" w:sz="4" w:space="0" w:color="auto"/>
              <w:right w:val="single" w:sz="4" w:space="0" w:color="auto"/>
            </w:tcBorders>
            <w:shd w:val="clear" w:color="auto" w:fill="FFFFFF"/>
          </w:tcPr>
          <w:p w14:paraId="2FDDD20F" w14:textId="77777777" w:rsidR="00AE17EA" w:rsidRPr="00406BEF" w:rsidRDefault="00AE17EA" w:rsidP="00AE17EA">
            <w:pPr>
              <w:pStyle w:val="23"/>
              <w:shd w:val="clear" w:color="auto" w:fill="auto"/>
              <w:spacing w:before="0" w:after="0" w:line="220" w:lineRule="exact"/>
              <w:ind w:firstLine="0"/>
              <w:jc w:val="center"/>
            </w:pPr>
            <w:r w:rsidRPr="00406BEF">
              <w:rPr>
                <w:rStyle w:val="11"/>
              </w:rPr>
              <w:t>6.13E-16</w:t>
            </w:r>
          </w:p>
        </w:tc>
      </w:tr>
      <w:tr w:rsidR="00AE17EA" w:rsidRPr="00406BEF" w14:paraId="0FA3963B"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34C5BC53"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U-235</w:t>
            </w:r>
          </w:p>
        </w:tc>
        <w:tc>
          <w:tcPr>
            <w:tcW w:w="2400" w:type="dxa"/>
            <w:tcBorders>
              <w:top w:val="single" w:sz="4" w:space="0" w:color="auto"/>
              <w:left w:val="single" w:sz="4" w:space="0" w:color="auto"/>
            </w:tcBorders>
            <w:shd w:val="clear" w:color="auto" w:fill="FFFFFF"/>
          </w:tcPr>
          <w:p w14:paraId="20D67B52" w14:textId="77777777" w:rsidR="00AE17EA" w:rsidRPr="00406BEF" w:rsidRDefault="00AE17EA" w:rsidP="00AE17EA">
            <w:pPr>
              <w:pStyle w:val="23"/>
              <w:shd w:val="clear" w:color="auto" w:fill="auto"/>
              <w:spacing w:before="0" w:after="0" w:line="220" w:lineRule="exact"/>
              <w:ind w:firstLine="0"/>
              <w:jc w:val="center"/>
            </w:pPr>
            <w:r w:rsidRPr="00406BEF">
              <w:rPr>
                <w:rStyle w:val="11"/>
              </w:rPr>
              <w:t>5.09E-15</w:t>
            </w:r>
          </w:p>
        </w:tc>
        <w:tc>
          <w:tcPr>
            <w:tcW w:w="2414" w:type="dxa"/>
            <w:tcBorders>
              <w:top w:val="single" w:sz="4" w:space="0" w:color="auto"/>
              <w:left w:val="single" w:sz="4" w:space="0" w:color="auto"/>
              <w:right w:val="single" w:sz="4" w:space="0" w:color="auto"/>
            </w:tcBorders>
            <w:shd w:val="clear" w:color="auto" w:fill="FFFFFF"/>
          </w:tcPr>
          <w:p w14:paraId="5F45B0FC" w14:textId="77777777" w:rsidR="00AE17EA" w:rsidRPr="00406BEF" w:rsidRDefault="00AE17EA" w:rsidP="00AE17EA">
            <w:pPr>
              <w:pStyle w:val="23"/>
              <w:shd w:val="clear" w:color="auto" w:fill="auto"/>
              <w:spacing w:before="0" w:after="0" w:line="220" w:lineRule="exact"/>
              <w:ind w:firstLine="0"/>
              <w:jc w:val="center"/>
            </w:pPr>
            <w:r w:rsidRPr="00406BEF">
              <w:rPr>
                <w:rStyle w:val="11"/>
              </w:rPr>
              <w:t>2.39E-15</w:t>
            </w:r>
          </w:p>
        </w:tc>
      </w:tr>
      <w:tr w:rsidR="00AE17EA" w:rsidRPr="00406BEF" w14:paraId="66C0D710"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11C71161"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U-238</w:t>
            </w:r>
          </w:p>
        </w:tc>
        <w:tc>
          <w:tcPr>
            <w:tcW w:w="2400" w:type="dxa"/>
            <w:tcBorders>
              <w:top w:val="single" w:sz="4" w:space="0" w:color="auto"/>
              <w:left w:val="single" w:sz="4" w:space="0" w:color="auto"/>
            </w:tcBorders>
            <w:shd w:val="clear" w:color="auto" w:fill="FFFFFF"/>
          </w:tcPr>
          <w:p w14:paraId="1CF275B4" w14:textId="77777777" w:rsidR="00AE17EA" w:rsidRPr="00406BEF" w:rsidRDefault="00AE17EA" w:rsidP="00AE17EA">
            <w:pPr>
              <w:pStyle w:val="23"/>
              <w:shd w:val="clear" w:color="auto" w:fill="auto"/>
              <w:spacing w:before="0" w:after="0" w:line="220" w:lineRule="exact"/>
              <w:ind w:firstLine="0"/>
              <w:jc w:val="center"/>
            </w:pPr>
            <w:r w:rsidRPr="00406BEF">
              <w:rPr>
                <w:rStyle w:val="11"/>
              </w:rPr>
              <w:t>1.08E-14</w:t>
            </w:r>
          </w:p>
        </w:tc>
        <w:tc>
          <w:tcPr>
            <w:tcW w:w="2414" w:type="dxa"/>
            <w:tcBorders>
              <w:top w:val="single" w:sz="4" w:space="0" w:color="auto"/>
              <w:left w:val="single" w:sz="4" w:space="0" w:color="auto"/>
              <w:right w:val="single" w:sz="4" w:space="0" w:color="auto"/>
            </w:tcBorders>
            <w:shd w:val="clear" w:color="auto" w:fill="FFFFFF"/>
          </w:tcPr>
          <w:p w14:paraId="1C9A4E76" w14:textId="77777777" w:rsidR="00AE17EA" w:rsidRPr="00406BEF" w:rsidRDefault="00AE17EA" w:rsidP="00AE17EA">
            <w:pPr>
              <w:pStyle w:val="23"/>
              <w:shd w:val="clear" w:color="auto" w:fill="auto"/>
              <w:spacing w:before="0" w:after="0" w:line="220" w:lineRule="exact"/>
              <w:ind w:firstLine="0"/>
              <w:jc w:val="center"/>
            </w:pPr>
            <w:r w:rsidRPr="00406BEF">
              <w:rPr>
                <w:rStyle w:val="11"/>
              </w:rPr>
              <w:t>2.47E-15</w:t>
            </w:r>
          </w:p>
        </w:tc>
      </w:tr>
      <w:tr w:rsidR="00AE17EA" w:rsidRPr="00406BEF" w14:paraId="226F23D5"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0F07649F"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Am-241</w:t>
            </w:r>
          </w:p>
        </w:tc>
        <w:tc>
          <w:tcPr>
            <w:tcW w:w="2400" w:type="dxa"/>
            <w:tcBorders>
              <w:top w:val="single" w:sz="4" w:space="0" w:color="auto"/>
              <w:left w:val="single" w:sz="4" w:space="0" w:color="auto"/>
            </w:tcBorders>
            <w:shd w:val="clear" w:color="auto" w:fill="FFFFFF"/>
          </w:tcPr>
          <w:p w14:paraId="29ABD924" w14:textId="77777777" w:rsidR="00AE17EA" w:rsidRPr="00406BEF" w:rsidRDefault="00AE17EA" w:rsidP="00AE17EA">
            <w:pPr>
              <w:pStyle w:val="23"/>
              <w:shd w:val="clear" w:color="auto" w:fill="auto"/>
              <w:spacing w:before="0" w:after="0" w:line="220" w:lineRule="exact"/>
              <w:ind w:firstLine="0"/>
              <w:jc w:val="center"/>
            </w:pPr>
            <w:r w:rsidRPr="00406BEF">
              <w:rPr>
                <w:rStyle w:val="11"/>
              </w:rPr>
              <w:t>1.94E-14</w:t>
            </w:r>
          </w:p>
        </w:tc>
        <w:tc>
          <w:tcPr>
            <w:tcW w:w="2414" w:type="dxa"/>
            <w:tcBorders>
              <w:top w:val="single" w:sz="4" w:space="0" w:color="auto"/>
              <w:left w:val="single" w:sz="4" w:space="0" w:color="auto"/>
              <w:right w:val="single" w:sz="4" w:space="0" w:color="auto"/>
            </w:tcBorders>
            <w:shd w:val="clear" w:color="auto" w:fill="FFFFFF"/>
          </w:tcPr>
          <w:p w14:paraId="40B60874" w14:textId="77777777" w:rsidR="00AE17EA" w:rsidRPr="00406BEF" w:rsidRDefault="00AE17EA" w:rsidP="00AE17EA">
            <w:pPr>
              <w:pStyle w:val="23"/>
              <w:shd w:val="clear" w:color="auto" w:fill="auto"/>
              <w:spacing w:before="0" w:after="0" w:line="220" w:lineRule="exact"/>
              <w:ind w:firstLine="0"/>
              <w:jc w:val="center"/>
            </w:pPr>
            <w:r w:rsidRPr="00406BEF">
              <w:rPr>
                <w:rStyle w:val="11"/>
              </w:rPr>
              <w:t>1.02E-14</w:t>
            </w:r>
          </w:p>
        </w:tc>
      </w:tr>
      <w:tr w:rsidR="00AE17EA" w:rsidRPr="00406BEF" w14:paraId="6C28FCE0" w14:textId="77777777" w:rsidTr="00AE17EA">
        <w:trPr>
          <w:trHeight w:hRule="exact" w:val="288"/>
          <w:jc w:val="center"/>
        </w:trPr>
        <w:tc>
          <w:tcPr>
            <w:tcW w:w="1718" w:type="dxa"/>
            <w:tcBorders>
              <w:top w:val="single" w:sz="4" w:space="0" w:color="auto"/>
              <w:left w:val="single" w:sz="4" w:space="0" w:color="auto"/>
            </w:tcBorders>
            <w:shd w:val="clear" w:color="auto" w:fill="FFFFFF"/>
          </w:tcPr>
          <w:p w14:paraId="1CBE661E"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Pu-238</w:t>
            </w:r>
          </w:p>
        </w:tc>
        <w:tc>
          <w:tcPr>
            <w:tcW w:w="2400" w:type="dxa"/>
            <w:tcBorders>
              <w:top w:val="single" w:sz="4" w:space="0" w:color="auto"/>
              <w:left w:val="single" w:sz="4" w:space="0" w:color="auto"/>
            </w:tcBorders>
            <w:shd w:val="clear" w:color="auto" w:fill="FFFFFF"/>
          </w:tcPr>
          <w:p w14:paraId="4F60482B" w14:textId="77777777" w:rsidR="00AE17EA" w:rsidRPr="00406BEF" w:rsidRDefault="00AE17EA" w:rsidP="00AE17EA">
            <w:pPr>
              <w:pStyle w:val="23"/>
              <w:shd w:val="clear" w:color="auto" w:fill="auto"/>
              <w:spacing w:before="0" w:after="0" w:line="220" w:lineRule="exact"/>
              <w:ind w:firstLine="0"/>
              <w:jc w:val="center"/>
            </w:pPr>
            <w:r w:rsidRPr="00406BEF">
              <w:rPr>
                <w:rStyle w:val="11"/>
              </w:rPr>
              <w:t>2.05E-14</w:t>
            </w:r>
          </w:p>
        </w:tc>
        <w:tc>
          <w:tcPr>
            <w:tcW w:w="2414" w:type="dxa"/>
            <w:tcBorders>
              <w:top w:val="single" w:sz="4" w:space="0" w:color="auto"/>
              <w:left w:val="single" w:sz="4" w:space="0" w:color="auto"/>
              <w:right w:val="single" w:sz="4" w:space="0" w:color="auto"/>
            </w:tcBorders>
            <w:shd w:val="clear" w:color="auto" w:fill="FFFFFF"/>
          </w:tcPr>
          <w:p w14:paraId="3BBD6719" w14:textId="77777777" w:rsidR="00AE17EA" w:rsidRPr="00406BEF" w:rsidRDefault="00AE17EA" w:rsidP="00AE17EA">
            <w:pPr>
              <w:pStyle w:val="23"/>
              <w:shd w:val="clear" w:color="auto" w:fill="auto"/>
              <w:spacing w:before="0" w:after="0" w:line="220" w:lineRule="exact"/>
              <w:ind w:firstLine="0"/>
              <w:jc w:val="center"/>
            </w:pPr>
            <w:r w:rsidRPr="00406BEF">
              <w:rPr>
                <w:rStyle w:val="11"/>
              </w:rPr>
              <w:t>1.05E-14</w:t>
            </w:r>
          </w:p>
        </w:tc>
      </w:tr>
      <w:tr w:rsidR="00AE17EA" w:rsidRPr="00406BEF" w14:paraId="12D8418F" w14:textId="77777777" w:rsidTr="00AE17EA">
        <w:trPr>
          <w:trHeight w:hRule="exact" w:val="283"/>
          <w:jc w:val="center"/>
        </w:trPr>
        <w:tc>
          <w:tcPr>
            <w:tcW w:w="1718" w:type="dxa"/>
            <w:tcBorders>
              <w:top w:val="single" w:sz="4" w:space="0" w:color="auto"/>
              <w:left w:val="single" w:sz="4" w:space="0" w:color="auto"/>
            </w:tcBorders>
            <w:shd w:val="clear" w:color="auto" w:fill="FFFFFF"/>
          </w:tcPr>
          <w:p w14:paraId="7B7A128F"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Pu-239</w:t>
            </w:r>
          </w:p>
        </w:tc>
        <w:tc>
          <w:tcPr>
            <w:tcW w:w="2400" w:type="dxa"/>
            <w:tcBorders>
              <w:top w:val="single" w:sz="4" w:space="0" w:color="auto"/>
              <w:left w:val="single" w:sz="4" w:space="0" w:color="auto"/>
            </w:tcBorders>
            <w:shd w:val="clear" w:color="auto" w:fill="FFFFFF"/>
          </w:tcPr>
          <w:p w14:paraId="1526FB74" w14:textId="77777777" w:rsidR="00AE17EA" w:rsidRPr="00406BEF" w:rsidRDefault="00AE17EA" w:rsidP="00AE17EA">
            <w:pPr>
              <w:pStyle w:val="23"/>
              <w:shd w:val="clear" w:color="auto" w:fill="auto"/>
              <w:spacing w:before="0" w:after="0" w:line="220" w:lineRule="exact"/>
              <w:ind w:firstLine="0"/>
              <w:jc w:val="center"/>
            </w:pPr>
            <w:r w:rsidRPr="00406BEF">
              <w:rPr>
                <w:rStyle w:val="11"/>
              </w:rPr>
              <w:t>2.35E-14</w:t>
            </w:r>
          </w:p>
        </w:tc>
        <w:tc>
          <w:tcPr>
            <w:tcW w:w="2414" w:type="dxa"/>
            <w:tcBorders>
              <w:top w:val="single" w:sz="4" w:space="0" w:color="auto"/>
              <w:left w:val="single" w:sz="4" w:space="0" w:color="auto"/>
              <w:right w:val="single" w:sz="4" w:space="0" w:color="auto"/>
            </w:tcBorders>
            <w:shd w:val="clear" w:color="auto" w:fill="FFFFFF"/>
          </w:tcPr>
          <w:p w14:paraId="13893C3A" w14:textId="77777777" w:rsidR="00AE17EA" w:rsidRPr="00406BEF" w:rsidRDefault="00AE17EA" w:rsidP="00AE17EA">
            <w:pPr>
              <w:pStyle w:val="23"/>
              <w:shd w:val="clear" w:color="auto" w:fill="auto"/>
              <w:spacing w:before="0" w:after="0" w:line="220" w:lineRule="exact"/>
              <w:ind w:firstLine="0"/>
              <w:jc w:val="center"/>
            </w:pPr>
            <w:r w:rsidRPr="00406BEF">
              <w:rPr>
                <w:rStyle w:val="11"/>
              </w:rPr>
              <w:t>1.25E-14</w:t>
            </w:r>
          </w:p>
        </w:tc>
      </w:tr>
      <w:tr w:rsidR="00AE17EA" w:rsidRPr="00406BEF" w14:paraId="567B3DD5" w14:textId="77777777" w:rsidTr="00AE17EA">
        <w:trPr>
          <w:trHeight w:hRule="exact" w:val="298"/>
          <w:jc w:val="center"/>
        </w:trPr>
        <w:tc>
          <w:tcPr>
            <w:tcW w:w="1718" w:type="dxa"/>
            <w:tcBorders>
              <w:top w:val="single" w:sz="4" w:space="0" w:color="auto"/>
              <w:left w:val="single" w:sz="4" w:space="0" w:color="auto"/>
              <w:bottom w:val="single" w:sz="4" w:space="0" w:color="auto"/>
            </w:tcBorders>
            <w:shd w:val="clear" w:color="auto" w:fill="FFFFFF"/>
          </w:tcPr>
          <w:p w14:paraId="0D57BF2D" w14:textId="77777777" w:rsidR="00AE17EA" w:rsidRPr="00406BEF" w:rsidRDefault="00AE17EA" w:rsidP="00AE17EA">
            <w:pPr>
              <w:pStyle w:val="23"/>
              <w:shd w:val="clear" w:color="auto" w:fill="auto"/>
              <w:spacing w:before="0" w:after="0" w:line="220" w:lineRule="exact"/>
              <w:ind w:left="120" w:firstLine="0"/>
              <w:jc w:val="center"/>
            </w:pPr>
            <w:r w:rsidRPr="00406BEF">
              <w:rPr>
                <w:rStyle w:val="11"/>
              </w:rPr>
              <w:t>Cm-244</w:t>
            </w:r>
          </w:p>
        </w:tc>
        <w:tc>
          <w:tcPr>
            <w:tcW w:w="2400" w:type="dxa"/>
            <w:tcBorders>
              <w:top w:val="single" w:sz="4" w:space="0" w:color="auto"/>
              <w:left w:val="single" w:sz="4" w:space="0" w:color="auto"/>
              <w:bottom w:val="single" w:sz="4" w:space="0" w:color="auto"/>
            </w:tcBorders>
            <w:shd w:val="clear" w:color="auto" w:fill="FFFFFF"/>
          </w:tcPr>
          <w:p w14:paraId="7A4DEBF9" w14:textId="77777777" w:rsidR="00AE17EA" w:rsidRPr="00406BEF" w:rsidRDefault="00AE17EA" w:rsidP="00AE17EA">
            <w:pPr>
              <w:pStyle w:val="23"/>
              <w:shd w:val="clear" w:color="auto" w:fill="auto"/>
              <w:spacing w:before="0" w:after="0" w:line="220" w:lineRule="exact"/>
              <w:ind w:firstLine="0"/>
              <w:jc w:val="center"/>
            </w:pPr>
            <w:r w:rsidRPr="00406BEF">
              <w:rPr>
                <w:rStyle w:val="11"/>
              </w:rPr>
              <w:t>9.53E-15</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1A62AC5D" w14:textId="77777777" w:rsidR="00AE17EA" w:rsidRPr="00406BEF" w:rsidRDefault="00AE17EA" w:rsidP="00AE17EA">
            <w:pPr>
              <w:pStyle w:val="23"/>
              <w:shd w:val="clear" w:color="auto" w:fill="auto"/>
              <w:spacing w:before="0" w:after="0" w:line="220" w:lineRule="exact"/>
              <w:ind w:firstLine="0"/>
              <w:jc w:val="center"/>
            </w:pPr>
            <w:r w:rsidRPr="00406BEF">
              <w:rPr>
                <w:rStyle w:val="11"/>
              </w:rPr>
              <w:t>3.95E-15</w:t>
            </w:r>
          </w:p>
        </w:tc>
      </w:tr>
    </w:tbl>
    <w:p w14:paraId="08C83C04" w14:textId="6D3F77C7" w:rsidR="00671E6C" w:rsidRPr="00406BEF" w:rsidRDefault="00671E6C" w:rsidP="00AE17EA">
      <w:pPr>
        <w:spacing w:after="0" w:line="240" w:lineRule="auto"/>
        <w:jc w:val="center"/>
        <w:rPr>
          <w:rFonts w:ascii="Times New Roman" w:hAnsi="Times New Roman" w:cs="Times New Roman"/>
        </w:rPr>
      </w:pPr>
    </w:p>
    <w:p w14:paraId="36E2FB24" w14:textId="77777777" w:rsidR="00AE17EA" w:rsidRPr="00406BEF" w:rsidRDefault="00AE17EA" w:rsidP="00AE17EA">
      <w:pPr>
        <w:spacing w:after="0" w:line="240" w:lineRule="auto"/>
        <w:jc w:val="center"/>
        <w:rPr>
          <w:rFonts w:ascii="Times New Roman" w:hAnsi="Times New Roman" w:cs="Times New Roman"/>
        </w:rPr>
      </w:pPr>
    </w:p>
    <w:p w14:paraId="386A1D10" w14:textId="3759131C" w:rsidR="00AE17EA" w:rsidRPr="00406BEF" w:rsidRDefault="00671E6C" w:rsidP="00671E6C">
      <w:pPr>
        <w:spacing w:after="0" w:line="240" w:lineRule="auto"/>
        <w:rPr>
          <w:rFonts w:ascii="Times New Roman" w:hAnsi="Times New Roman" w:cs="Times New Roman"/>
        </w:rPr>
      </w:pPr>
      <w:r w:rsidRPr="00406BEF">
        <w:rPr>
          <w:rFonts w:ascii="Times New Roman" w:hAnsi="Times New Roman" w:cs="Times New Roman"/>
        </w:rPr>
        <w:t xml:space="preserve">Текущие и прогнозируемые выбросы радиоактивных материалов в воду </w:t>
      </w:r>
      <w:r w:rsidR="00AC6D92">
        <w:rPr>
          <w:rFonts w:ascii="Times New Roman" w:hAnsi="Times New Roman" w:cs="Times New Roman"/>
        </w:rPr>
        <w:t xml:space="preserve"> – </w:t>
      </w:r>
      <w:r w:rsidRPr="00406BEF">
        <w:rPr>
          <w:rFonts w:ascii="Times New Roman" w:hAnsi="Times New Roman" w:cs="Times New Roman"/>
        </w:rPr>
        <w:t xml:space="preserve"> см. Разделы 4.1.2.2 и 4.1.3. Текущее и прогнозируемое облучение населения в ходе вывода из эксплуатации от выбросов в воду (озеро Друкшяй) показано на Рисунке 4.9-4. В 2010–2024 гг. годовая эффективная доза составляла от 5,0×10⁻⁵ до 1,4×10⁻³ мЗв/год (в среднем ~5,3×10⁻⁴ мЗв/год). Прогнозируется, что после 2024 г. уровень облучения существенно не изменится до завершения демонтажа зон R3 и будет в среднем ~1×10⁻³ мЗв/год.</w:t>
      </w:r>
    </w:p>
    <w:p w14:paraId="60578573" w14:textId="77777777" w:rsidR="00AE17EA" w:rsidRPr="00406BEF" w:rsidRDefault="00AE17E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E17EA" w:rsidRPr="00406BEF" w14:paraId="614F356A" w14:textId="77777777" w:rsidTr="004841CD">
        <w:tc>
          <w:tcPr>
            <w:tcW w:w="4683" w:type="dxa"/>
          </w:tcPr>
          <w:p w14:paraId="05BE9CB9"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C8F226C" w14:textId="77777777" w:rsidR="00AE17EA" w:rsidRPr="00406BEF" w:rsidRDefault="00AE17EA" w:rsidP="004841CD">
            <w:pPr>
              <w:rPr>
                <w:rFonts w:ascii="Times New Roman" w:hAnsi="Times New Roman" w:cs="Times New Roman"/>
                <w:sz w:val="18"/>
                <w:szCs w:val="18"/>
                <w:lang w:val="ru-RU"/>
              </w:rPr>
            </w:pPr>
          </w:p>
          <w:p w14:paraId="1A287270"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CBAE711"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93F2961"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7233C8B" w14:textId="77777777"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DD64CDB" w14:textId="0212A2C8"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187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9E9CC3F" w14:textId="36081FEE" w:rsidR="00671E6C" w:rsidRPr="00406BEF" w:rsidRDefault="00671E6C" w:rsidP="00671E6C">
      <w:pPr>
        <w:spacing w:after="0" w:line="240" w:lineRule="auto"/>
        <w:rPr>
          <w:rFonts w:ascii="Times New Roman" w:hAnsi="Times New Roman" w:cs="Times New Roman"/>
        </w:rPr>
      </w:pPr>
    </w:p>
    <w:p w14:paraId="70BDBA69" w14:textId="77777777" w:rsidR="00AE17EA" w:rsidRPr="00406BEF" w:rsidRDefault="00AE17EA" w:rsidP="00AE17EA">
      <w:pPr>
        <w:spacing w:after="0" w:line="240" w:lineRule="auto"/>
        <w:jc w:val="center"/>
        <w:rPr>
          <w:rFonts w:ascii="Times New Roman" w:hAnsi="Times New Roman" w:cs="Times New Roman"/>
        </w:rPr>
      </w:pPr>
    </w:p>
    <w:p w14:paraId="794D7A21" w14:textId="77777777" w:rsidR="00671E6C" w:rsidRPr="00406BEF" w:rsidRDefault="00671E6C" w:rsidP="00AE17EA">
      <w:pPr>
        <w:spacing w:after="0" w:line="240" w:lineRule="auto"/>
        <w:jc w:val="center"/>
        <w:rPr>
          <w:rFonts w:ascii="Times New Roman" w:hAnsi="Times New Roman" w:cs="Times New Roman"/>
        </w:rPr>
      </w:pPr>
      <w:r w:rsidRPr="00406BEF">
        <w:rPr>
          <w:rFonts w:ascii="Times New Roman" w:hAnsi="Times New Roman" w:cs="Times New Roman"/>
        </w:rPr>
        <w:t>Рисунок 4.9-4. Годовая эффективная доза жителя от выбросов радионуклидов в воду</w:t>
      </w:r>
    </w:p>
    <w:p w14:paraId="2C533DC0" w14:textId="77777777" w:rsidR="00671E6C" w:rsidRPr="00406BEF" w:rsidRDefault="00671E6C" w:rsidP="00AE17EA">
      <w:pPr>
        <w:spacing w:after="0" w:line="240" w:lineRule="auto"/>
        <w:jc w:val="center"/>
        <w:rPr>
          <w:rFonts w:ascii="Times New Roman" w:hAnsi="Times New Roman" w:cs="Times New Roman"/>
        </w:rPr>
      </w:pPr>
    </w:p>
    <w:p w14:paraId="6677919E" w14:textId="530ACC83" w:rsidR="00671E6C" w:rsidRPr="00406BEF" w:rsidRDefault="00AE17EA" w:rsidP="00AE17EA">
      <w:pPr>
        <w:spacing w:after="0" w:line="240" w:lineRule="auto"/>
        <w:ind w:firstLine="709"/>
        <w:jc w:val="both"/>
        <w:rPr>
          <w:rFonts w:ascii="Times New Roman" w:hAnsi="Times New Roman" w:cs="Times New Roman"/>
        </w:rPr>
      </w:pPr>
      <w:r w:rsidRPr="00406BEF">
        <w:rPr>
          <w:rFonts w:ascii="Times New Roman" w:hAnsi="Times New Roman" w:cs="Times New Roman"/>
        </w:rPr>
        <w:t>На рисунке 4.9-5 показана годовая эффективная доза облучения населения, вызванная выбросами радиоактивных веществ в окружающую воду</w:t>
      </w:r>
      <w:r w:rsidRPr="00406BEF">
        <w:rPr>
          <w:rFonts w:ascii="Times New Roman" w:hAnsi="Times New Roman" w:cs="Times New Roman"/>
          <w:lang w:val="ru-RU"/>
        </w:rPr>
        <w:t xml:space="preserve"> </w:t>
      </w:r>
      <w:r w:rsidRPr="00406BEF">
        <w:rPr>
          <w:rFonts w:ascii="Times New Roman" w:hAnsi="Times New Roman" w:cs="Times New Roman"/>
        </w:rPr>
        <w:t>через отдельные каналы сброса сточных вод. Удаление ОЯТ из энергоблоков и удаление воды из большинства бассейнов хранения ОЯТ снизило выбросы радионуклидов</w:t>
      </w:r>
      <w:r w:rsidRPr="00406BEF">
        <w:rPr>
          <w:rFonts w:ascii="Times New Roman" w:hAnsi="Times New Roman" w:cs="Times New Roman"/>
          <w:lang w:val="ru-RU"/>
        </w:rPr>
        <w:t xml:space="preserve"> </w:t>
      </w:r>
      <w:r w:rsidRPr="00406BEF">
        <w:rPr>
          <w:rFonts w:ascii="Times New Roman" w:hAnsi="Times New Roman" w:cs="Times New Roman"/>
        </w:rPr>
        <w:t>из обоих зданий реакторных блоков с 2022 года. В будущем не прогнозируется увеличение выбросов радиоактивных веществ, но предполагается, что выбросы радионуклидов будут продолжаться до завершения демонтажа и первоначальной обработки загрязненного радионуклидами оборудования и систем в реакторных блоках.</w:t>
      </w:r>
      <w:r w:rsidRPr="00406BEF">
        <w:rPr>
          <w:rFonts w:ascii="Times New Roman" w:hAnsi="Times New Roman" w:cs="Times New Roman"/>
          <w:lang w:val="ru-RU"/>
        </w:rPr>
        <w:t xml:space="preserve"> </w:t>
      </w:r>
      <w:r w:rsidRPr="00406BEF">
        <w:rPr>
          <w:rFonts w:ascii="Times New Roman" w:hAnsi="Times New Roman" w:cs="Times New Roman"/>
        </w:rPr>
        <w:t>Таким образом, прогнозируется облучение населения примерно на 1E-4 мЗв/год из-за выбросов радиоактивных веществ через</w:t>
      </w:r>
      <w:r w:rsidRPr="00406BEF">
        <w:rPr>
          <w:rFonts w:ascii="Times New Roman" w:hAnsi="Times New Roman" w:cs="Times New Roman"/>
          <w:lang w:val="ru-RU"/>
        </w:rPr>
        <w:t xml:space="preserve"> </w:t>
      </w:r>
      <w:r w:rsidRPr="00406BEF">
        <w:rPr>
          <w:rFonts w:ascii="Times New Roman" w:hAnsi="Times New Roman" w:cs="Times New Roman"/>
        </w:rPr>
        <w:t>канал сброса и ГПНН-3. Выбросы радионуклидов через ГПНН-1,2 и облучение населения во время вывода из эксплуатации зависели от обработки ЛВ. Обработка</w:t>
      </w:r>
      <w:r w:rsidRPr="00406BEF">
        <w:rPr>
          <w:rFonts w:ascii="Times New Roman" w:hAnsi="Times New Roman" w:cs="Times New Roman"/>
          <w:lang w:val="ru-RU"/>
        </w:rPr>
        <w:t xml:space="preserve"> </w:t>
      </w:r>
      <w:r w:rsidRPr="00406BEF">
        <w:rPr>
          <w:rFonts w:ascii="Times New Roman" w:hAnsi="Times New Roman" w:cs="Times New Roman"/>
        </w:rPr>
        <w:t>жидких радиоактивных отходов в здании № 150 будет продолжаться, поэтому прогнозируется, что выбросы радионуклидов через ГПНН-1,2 останутся основным источником радиации населения из-за радиоактивных выбросов в окружающую воду и могут привести к облучению населения примерно на 1E-3 мЗв/год.</w:t>
      </w:r>
      <w:r w:rsidRPr="00406BEF">
        <w:rPr>
          <w:rFonts w:ascii="Times New Roman" w:hAnsi="Times New Roman" w:cs="Times New Roman"/>
          <w:lang w:val="ru-RU"/>
        </w:rPr>
        <w:t xml:space="preserve"> </w:t>
      </w:r>
      <w:r w:rsidRPr="00406BEF">
        <w:rPr>
          <w:rFonts w:ascii="Times New Roman" w:hAnsi="Times New Roman" w:cs="Times New Roman"/>
        </w:rPr>
        <w:t>Прогнозируемое снижение облучения после 2035 года, когда все жидкие радиоактивные отходы, накопленные во время эксплуатации АЭС, будут обработаны, а объемы обработки жидких радиоактивных отходов уменьшатся, см. разделы 3.1.1.2.3 и 3.2.3.</w:t>
      </w:r>
      <w:r w:rsidRPr="00406BEF">
        <w:rPr>
          <w:rFonts w:ascii="Times New Roman" w:hAnsi="Times New Roman" w:cs="Times New Roman"/>
          <w:lang w:val="ru-RU"/>
        </w:rPr>
        <w:t xml:space="preserve"> </w:t>
      </w:r>
      <w:r w:rsidRPr="00406BEF">
        <w:rPr>
          <w:rFonts w:ascii="Times New Roman" w:hAnsi="Times New Roman" w:cs="Times New Roman"/>
        </w:rPr>
        <w:t>Облучение населения, вызванное выбросами ГПНН-ПБКС, незначительно. Этот источник выбросов и вызванное им облучение населения в будущем не изменятся.</w:t>
      </w:r>
    </w:p>
    <w:p w14:paraId="6EE5786B" w14:textId="719B0A1A" w:rsidR="00AE17EA" w:rsidRPr="00406BEF" w:rsidRDefault="00AE17E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E17EA" w:rsidRPr="00406BEF" w14:paraId="29F9823C" w14:textId="77777777" w:rsidTr="004841CD">
        <w:tc>
          <w:tcPr>
            <w:tcW w:w="4683" w:type="dxa"/>
          </w:tcPr>
          <w:p w14:paraId="1486FAF0"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9557399" w14:textId="77777777" w:rsidR="00AE17EA" w:rsidRPr="00406BEF" w:rsidRDefault="00AE17EA" w:rsidP="004841CD">
            <w:pPr>
              <w:rPr>
                <w:rFonts w:ascii="Times New Roman" w:hAnsi="Times New Roman" w:cs="Times New Roman"/>
                <w:sz w:val="18"/>
                <w:szCs w:val="18"/>
                <w:lang w:val="ru-RU"/>
              </w:rPr>
            </w:pPr>
          </w:p>
          <w:p w14:paraId="7E408713"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C8AE395"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7499263"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C81AFD6" w14:textId="77777777"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64396B5" w14:textId="3AD2718C"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188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3DF8446" w14:textId="77777777" w:rsidR="00AE17EA" w:rsidRPr="00406BEF" w:rsidRDefault="00AE17EA" w:rsidP="00671E6C">
      <w:pPr>
        <w:spacing w:after="0" w:line="240" w:lineRule="auto"/>
        <w:rPr>
          <w:rFonts w:ascii="Times New Roman" w:hAnsi="Times New Roman" w:cs="Times New Roman"/>
        </w:rPr>
      </w:pPr>
    </w:p>
    <w:p w14:paraId="48590034" w14:textId="7DD5CC05" w:rsidR="00AE17EA" w:rsidRPr="00406BEF" w:rsidRDefault="00AE17EA" w:rsidP="00AE17EA">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0E00D009" wp14:editId="50399241">
            <wp:extent cx="5457825" cy="2324100"/>
            <wp:effectExtent l="0" t="0" r="0" b="0"/>
            <wp:docPr id="335" name="Рисунок 105" descr="imag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1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57825" cy="2324100"/>
                    </a:xfrm>
                    <a:prstGeom prst="rect">
                      <a:avLst/>
                    </a:prstGeom>
                    <a:noFill/>
                    <a:ln>
                      <a:noFill/>
                    </a:ln>
                  </pic:spPr>
                </pic:pic>
              </a:graphicData>
            </a:graphic>
          </wp:inline>
        </w:drawing>
      </w:r>
    </w:p>
    <w:p w14:paraId="141A5103" w14:textId="77777777" w:rsidR="00671E6C" w:rsidRPr="00406BEF" w:rsidRDefault="00671E6C" w:rsidP="00AE17EA">
      <w:pPr>
        <w:spacing w:after="0" w:line="240" w:lineRule="auto"/>
        <w:jc w:val="center"/>
        <w:rPr>
          <w:rFonts w:ascii="Times New Roman" w:hAnsi="Times New Roman" w:cs="Times New Roman"/>
        </w:rPr>
      </w:pPr>
      <w:r w:rsidRPr="00406BEF">
        <w:rPr>
          <w:rFonts w:ascii="Times New Roman" w:hAnsi="Times New Roman" w:cs="Times New Roman"/>
        </w:rPr>
        <w:t>Рисунок 4.9-5. Годовая эффективная доза жителя от выбросов через отдельные каналы сброса сточных вод</w:t>
      </w:r>
    </w:p>
    <w:p w14:paraId="50A2A82C" w14:textId="3AC8B925" w:rsidR="00671E6C" w:rsidRPr="00406BEF" w:rsidRDefault="00671E6C" w:rsidP="00AE17EA">
      <w:pPr>
        <w:spacing w:after="0" w:line="240" w:lineRule="auto"/>
        <w:ind w:firstLine="709"/>
        <w:jc w:val="both"/>
        <w:rPr>
          <w:rFonts w:ascii="Times New Roman" w:hAnsi="Times New Roman" w:cs="Times New Roman"/>
        </w:rPr>
      </w:pPr>
    </w:p>
    <w:p w14:paraId="4173A6F2" w14:textId="33004BE2" w:rsidR="00AE17EA" w:rsidRPr="00406BEF" w:rsidRDefault="00AE17EA" w:rsidP="00AE17EA">
      <w:pPr>
        <w:spacing w:after="0" w:line="240" w:lineRule="auto"/>
        <w:ind w:firstLine="709"/>
        <w:jc w:val="both"/>
        <w:rPr>
          <w:rFonts w:ascii="Times New Roman" w:hAnsi="Times New Roman" w:cs="Times New Roman"/>
        </w:rPr>
      </w:pPr>
      <w:r w:rsidRPr="00406BEF">
        <w:rPr>
          <w:rFonts w:ascii="Times New Roman" w:hAnsi="Times New Roman" w:cs="Times New Roman"/>
        </w:rPr>
        <w:t>На рисунке 4.9-6 показана годовая эффективная доза облучения населения, вызванная выбросами отдельных радионуклидов в окружающую воду. В период с 2010 по 2024 год в среднем около 78% годовой эффективной дозы облучения населения приходится на выбросы радионуклида Cs-137.</w:t>
      </w:r>
      <w:r w:rsidRPr="00406BEF">
        <w:rPr>
          <w:rFonts w:ascii="Times New Roman" w:hAnsi="Times New Roman" w:cs="Times New Roman"/>
          <w:lang w:val="ru-RU"/>
        </w:rPr>
        <w:t xml:space="preserve"> </w:t>
      </w:r>
      <w:r w:rsidRPr="00406BEF">
        <w:rPr>
          <w:rFonts w:ascii="Times New Roman" w:hAnsi="Times New Roman" w:cs="Times New Roman"/>
        </w:rPr>
        <w:t>Выбросы радионуклидов Co-60 и H-3 составляют по 11% годового облучения. Прогнозируется, что эта тенденция сохранится в будущем. Выбросы радионуклида Cs-137 приведут к приблизительно 79% годовой эффективной дозы облучения населения, в то время как выбросы радионуклидов Co-60 и H-3 приведут к 14% и 6% годовой эффективной дозы облучения населения соответственно.</w:t>
      </w:r>
    </w:p>
    <w:p w14:paraId="62B3BEED" w14:textId="035F001F" w:rsidR="00AE17EA" w:rsidRPr="00406BEF" w:rsidRDefault="00AE17E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E17EA" w:rsidRPr="00406BEF" w14:paraId="03ECD27C" w14:textId="77777777" w:rsidTr="004841CD">
        <w:tc>
          <w:tcPr>
            <w:tcW w:w="4683" w:type="dxa"/>
          </w:tcPr>
          <w:p w14:paraId="30D5F6E8"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B6DF9BA" w14:textId="77777777" w:rsidR="00AE17EA" w:rsidRPr="00406BEF" w:rsidRDefault="00AE17EA" w:rsidP="004841CD">
            <w:pPr>
              <w:rPr>
                <w:rFonts w:ascii="Times New Roman" w:hAnsi="Times New Roman" w:cs="Times New Roman"/>
                <w:sz w:val="18"/>
                <w:szCs w:val="18"/>
                <w:lang w:val="ru-RU"/>
              </w:rPr>
            </w:pPr>
          </w:p>
          <w:p w14:paraId="65120712" w14:textId="77777777" w:rsidR="00AE17EA" w:rsidRPr="00406BEF" w:rsidRDefault="00AE17E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FA627B5"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44E59B8" w14:textId="77777777" w:rsidR="00AE17EA" w:rsidRPr="00406BEF" w:rsidRDefault="00AE17E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CD4B132" w14:textId="77777777"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69EC4B3" w14:textId="7F7D0685" w:rsidR="00AE17EA" w:rsidRPr="00406BEF" w:rsidRDefault="00AE17E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189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E945D3B" w14:textId="77777777" w:rsidR="00AE17EA" w:rsidRPr="00406BEF" w:rsidRDefault="00AE17EA" w:rsidP="00671E6C">
      <w:pPr>
        <w:spacing w:after="0" w:line="240" w:lineRule="auto"/>
        <w:rPr>
          <w:rFonts w:ascii="Times New Roman" w:hAnsi="Times New Roman" w:cs="Times New Roman"/>
        </w:rPr>
      </w:pPr>
    </w:p>
    <w:p w14:paraId="103F36A8" w14:textId="706F4044" w:rsidR="00671E6C" w:rsidRPr="00406BEF" w:rsidRDefault="00AE17EA" w:rsidP="00AE17EA">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77017061" wp14:editId="0D4126DD">
            <wp:extent cx="4724400" cy="2600325"/>
            <wp:effectExtent l="0" t="0" r="0" b="0"/>
            <wp:docPr id="334" name="Рисунок 107" descr="image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1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24400" cy="2600325"/>
                    </a:xfrm>
                    <a:prstGeom prst="rect">
                      <a:avLst/>
                    </a:prstGeom>
                    <a:noFill/>
                    <a:ln>
                      <a:noFill/>
                    </a:ln>
                  </pic:spPr>
                </pic:pic>
              </a:graphicData>
            </a:graphic>
          </wp:inline>
        </w:drawing>
      </w:r>
    </w:p>
    <w:p w14:paraId="64208D31" w14:textId="77777777" w:rsidR="00671E6C" w:rsidRPr="00406BEF" w:rsidRDefault="00671E6C" w:rsidP="00AE17EA">
      <w:pPr>
        <w:spacing w:after="0" w:line="240" w:lineRule="auto"/>
        <w:jc w:val="center"/>
        <w:rPr>
          <w:rFonts w:ascii="Times New Roman" w:hAnsi="Times New Roman" w:cs="Times New Roman"/>
        </w:rPr>
      </w:pPr>
      <w:r w:rsidRPr="00406BEF">
        <w:rPr>
          <w:rFonts w:ascii="Times New Roman" w:hAnsi="Times New Roman" w:cs="Times New Roman"/>
        </w:rPr>
        <w:t>Рисунок 4.9-6. Годовая эффективная доза жителя от выбросов отдельных радионуклидов в воду</w:t>
      </w:r>
    </w:p>
    <w:p w14:paraId="4FD5798D" w14:textId="218E5E96" w:rsidR="00671E6C" w:rsidRPr="00406BEF" w:rsidRDefault="00671E6C" w:rsidP="00AE17EA">
      <w:pPr>
        <w:spacing w:after="0" w:line="240" w:lineRule="auto"/>
        <w:jc w:val="center"/>
        <w:rPr>
          <w:rFonts w:ascii="Times New Roman" w:hAnsi="Times New Roman" w:cs="Times New Roman"/>
        </w:rPr>
      </w:pPr>
    </w:p>
    <w:p w14:paraId="6DCF5A69" w14:textId="6A6ADB22" w:rsidR="00AE17EA" w:rsidRPr="00406BEF" w:rsidRDefault="00AE17EA" w:rsidP="009E678A">
      <w:pPr>
        <w:spacing w:after="0" w:line="240" w:lineRule="auto"/>
        <w:ind w:firstLine="709"/>
        <w:jc w:val="both"/>
        <w:rPr>
          <w:rFonts w:ascii="Times New Roman" w:hAnsi="Times New Roman" w:cs="Times New Roman"/>
        </w:rPr>
      </w:pPr>
      <w:r w:rsidRPr="00406BEF">
        <w:rPr>
          <w:rFonts w:ascii="Times New Roman" w:hAnsi="Times New Roman" w:cs="Times New Roman"/>
        </w:rPr>
        <w:t>Текущие и планируемые выбросы радиоактивных материалов с АЭС ИНП и прилегающей НЭП в окружающий воздух были оценены в разделах 4.2.2.2 и 4.2.3.2. Облучение населения, вызванное выбросами радионуклидов групп H-3, C-14 и ИК-излучения в окружающий воздух, суммировано на рисунке 4.9-7. В среднем выброс радионуклидов группы ИК-излучения определяет около 84% годовой облученности населения. В среднем выброс радионуклида C-14 приводит к примерно 16% годовой облученности населения. Облучение, вызванное выбросом радионуклида H-3, незначительно. В период 2010-2024 годов годовая доза облучения жителя в результате выбросов радиоактивных веществ в атмосферу составляла в среднем около 1,3E-3 мЗв/год, варьируясь с начала работ по выводу из эксплуатации</w:t>
      </w:r>
      <w:r w:rsidRPr="00406BEF">
        <w:rPr>
          <w:rFonts w:ascii="Times New Roman" w:hAnsi="Times New Roman" w:cs="Times New Roman"/>
          <w:lang w:val="ru-RU"/>
        </w:rPr>
        <w:t xml:space="preserve"> </w:t>
      </w:r>
      <w:r w:rsidRPr="00406BEF">
        <w:rPr>
          <w:rFonts w:ascii="Times New Roman" w:hAnsi="Times New Roman" w:cs="Times New Roman"/>
        </w:rPr>
        <w:t>от 5E-4 мЗв/год в 2010 году до 3,6E-3 мЗв/год в 2024 году. Прогнозируется, что доза облучения жителя в результате выбросов радиоактивных веществ в атмосферу не должна превышать 4E-3 – 5E-3 мЗв/год.</w:t>
      </w:r>
    </w:p>
    <w:p w14:paraId="284B2531" w14:textId="12AEB9F5" w:rsidR="009E678A" w:rsidRPr="00406BEF" w:rsidRDefault="009E678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E678A" w:rsidRPr="00406BEF" w14:paraId="10055889" w14:textId="77777777" w:rsidTr="004841CD">
        <w:tc>
          <w:tcPr>
            <w:tcW w:w="4683" w:type="dxa"/>
          </w:tcPr>
          <w:p w14:paraId="05EB9CD2" w14:textId="77777777" w:rsidR="009E678A" w:rsidRPr="00406BEF" w:rsidRDefault="009E678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AEBD6DE" w14:textId="77777777" w:rsidR="009E678A" w:rsidRPr="00406BEF" w:rsidRDefault="009E678A" w:rsidP="004841CD">
            <w:pPr>
              <w:rPr>
                <w:rFonts w:ascii="Times New Roman" w:hAnsi="Times New Roman" w:cs="Times New Roman"/>
                <w:sz w:val="18"/>
                <w:szCs w:val="18"/>
                <w:lang w:val="ru-RU"/>
              </w:rPr>
            </w:pPr>
          </w:p>
          <w:p w14:paraId="049ECD6E" w14:textId="77777777" w:rsidR="009E678A" w:rsidRPr="00406BEF" w:rsidRDefault="009E678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B3BB313" w14:textId="77777777" w:rsidR="009E678A" w:rsidRPr="00406BEF" w:rsidRDefault="009E678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C51CFFF" w14:textId="77777777" w:rsidR="009E678A" w:rsidRPr="00406BEF" w:rsidRDefault="009E678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9A5394A" w14:textId="77777777" w:rsidR="009E678A" w:rsidRPr="00406BEF" w:rsidRDefault="009E678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2938295" w14:textId="65F43EBF" w:rsidR="009E678A" w:rsidRPr="00406BEF" w:rsidRDefault="009E678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190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5420B5CF" w14:textId="77777777" w:rsidR="00AE17EA" w:rsidRPr="00406BEF" w:rsidRDefault="00AE17EA" w:rsidP="009E678A">
      <w:pPr>
        <w:spacing w:after="0" w:line="240" w:lineRule="auto"/>
        <w:rPr>
          <w:rFonts w:ascii="Times New Roman" w:hAnsi="Times New Roman" w:cs="Times New Roman"/>
        </w:rPr>
      </w:pPr>
    </w:p>
    <w:p w14:paraId="1138ABE2" w14:textId="77777777" w:rsidR="00671E6C" w:rsidRPr="00406BEF" w:rsidRDefault="00671E6C" w:rsidP="009E678A">
      <w:pPr>
        <w:spacing w:after="0" w:line="240" w:lineRule="auto"/>
        <w:jc w:val="center"/>
        <w:rPr>
          <w:rFonts w:ascii="Times New Roman" w:hAnsi="Times New Roman" w:cs="Times New Roman"/>
        </w:rPr>
      </w:pPr>
    </w:p>
    <w:p w14:paraId="4626C927" w14:textId="6A92473D" w:rsidR="00671E6C" w:rsidRPr="00406BEF" w:rsidRDefault="00671E6C" w:rsidP="009E678A">
      <w:pPr>
        <w:spacing w:after="0" w:line="240" w:lineRule="auto"/>
        <w:jc w:val="center"/>
        <w:rPr>
          <w:rFonts w:ascii="Times New Roman" w:hAnsi="Times New Roman" w:cs="Times New Roman"/>
        </w:rPr>
      </w:pPr>
      <w:r w:rsidRPr="00406BEF">
        <w:rPr>
          <w:rFonts w:ascii="Times New Roman" w:hAnsi="Times New Roman" w:cs="Times New Roman"/>
        </w:rPr>
        <w:t>Рисунок 4.9-7. Годовая эффективная доза жителя от выбросов групп H-3, C-14 и ИА в атмосферный воздух</w:t>
      </w:r>
    </w:p>
    <w:p w14:paraId="08C3CC13" w14:textId="77777777" w:rsidR="009E678A" w:rsidRPr="00406BEF" w:rsidRDefault="009E678A" w:rsidP="009E678A">
      <w:pPr>
        <w:spacing w:after="0" w:line="240" w:lineRule="auto"/>
        <w:jc w:val="center"/>
        <w:rPr>
          <w:rFonts w:ascii="Times New Roman" w:hAnsi="Times New Roman" w:cs="Times New Roman"/>
        </w:rPr>
      </w:pPr>
    </w:p>
    <w:p w14:paraId="67362136" w14:textId="1D5BECA5" w:rsidR="00671E6C" w:rsidRPr="00406BEF" w:rsidRDefault="009E678A" w:rsidP="009E678A">
      <w:pPr>
        <w:spacing w:after="0" w:line="240" w:lineRule="auto"/>
        <w:ind w:firstLine="709"/>
        <w:jc w:val="both"/>
        <w:rPr>
          <w:rFonts w:ascii="Times New Roman" w:hAnsi="Times New Roman" w:cs="Times New Roman"/>
        </w:rPr>
      </w:pPr>
      <w:r w:rsidRPr="00406BEF">
        <w:rPr>
          <w:rFonts w:ascii="Times New Roman" w:hAnsi="Times New Roman" w:cs="Times New Roman"/>
        </w:rPr>
        <w:t>Излучение, воздействующее на жителей в результате выбросов радионуклидов ИК-группы в окружающий воздух, дополнительно подробно показано на рисунке 4.9-8. Выбросы радионуклидов Co-60 и Cs-137 составляют около 96% годовой дозы облучения населения. Выбросы радионуклидов Sr-90 и Nb-94 приводят к примерно 4% годовой дозы облучения. Доля оставшихся ИК-радионуклидов в годовой эффективной дозе составляет менее 1%.</w:t>
      </w:r>
    </w:p>
    <w:p w14:paraId="22A51100" w14:textId="5A78B15E" w:rsidR="009E678A" w:rsidRPr="00406BEF" w:rsidRDefault="009E678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E678A" w:rsidRPr="00406BEF" w14:paraId="38A543B7" w14:textId="77777777" w:rsidTr="004841CD">
        <w:tc>
          <w:tcPr>
            <w:tcW w:w="4683" w:type="dxa"/>
          </w:tcPr>
          <w:p w14:paraId="52B6911D" w14:textId="77777777" w:rsidR="009E678A" w:rsidRPr="00406BEF" w:rsidRDefault="009E678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0E9F448" w14:textId="77777777" w:rsidR="009E678A" w:rsidRPr="00406BEF" w:rsidRDefault="009E678A" w:rsidP="004841CD">
            <w:pPr>
              <w:rPr>
                <w:rFonts w:ascii="Times New Roman" w:hAnsi="Times New Roman" w:cs="Times New Roman"/>
                <w:sz w:val="18"/>
                <w:szCs w:val="18"/>
                <w:lang w:val="ru-RU"/>
              </w:rPr>
            </w:pPr>
          </w:p>
          <w:p w14:paraId="6A4D3376" w14:textId="77777777" w:rsidR="009E678A" w:rsidRPr="00406BEF" w:rsidRDefault="009E678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EBC36BF" w14:textId="77777777" w:rsidR="009E678A" w:rsidRPr="00406BEF" w:rsidRDefault="009E678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58D010D" w14:textId="77777777" w:rsidR="009E678A" w:rsidRPr="00406BEF" w:rsidRDefault="009E678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D6E0407" w14:textId="77777777" w:rsidR="009E678A" w:rsidRPr="00406BEF" w:rsidRDefault="009E678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09D2BC7" w14:textId="4A338CB6" w:rsidR="009E678A" w:rsidRPr="00406BEF" w:rsidRDefault="009E678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191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3395364" w14:textId="294100EA" w:rsidR="00671E6C" w:rsidRPr="00406BEF" w:rsidRDefault="00671E6C" w:rsidP="00671E6C">
      <w:pPr>
        <w:spacing w:after="0" w:line="240" w:lineRule="auto"/>
        <w:rPr>
          <w:rFonts w:ascii="Times New Roman" w:hAnsi="Times New Roman" w:cs="Times New Roman"/>
        </w:rPr>
      </w:pPr>
    </w:p>
    <w:p w14:paraId="3DCCE5D4" w14:textId="77777777" w:rsidR="009E678A" w:rsidRPr="00406BEF" w:rsidRDefault="009E678A" w:rsidP="009E678A">
      <w:pPr>
        <w:spacing w:after="0" w:line="240" w:lineRule="auto"/>
        <w:jc w:val="center"/>
        <w:rPr>
          <w:rFonts w:ascii="Times New Roman" w:hAnsi="Times New Roman" w:cs="Times New Roman"/>
        </w:rPr>
      </w:pPr>
    </w:p>
    <w:p w14:paraId="3189F48F" w14:textId="33369F62" w:rsidR="00671E6C" w:rsidRPr="00406BEF" w:rsidRDefault="00671E6C" w:rsidP="009E678A">
      <w:pPr>
        <w:spacing w:after="0" w:line="240" w:lineRule="auto"/>
        <w:jc w:val="center"/>
        <w:rPr>
          <w:rFonts w:ascii="Times New Roman" w:hAnsi="Times New Roman" w:cs="Times New Roman"/>
        </w:rPr>
      </w:pPr>
      <w:r w:rsidRPr="00406BEF">
        <w:rPr>
          <w:rFonts w:ascii="Times New Roman" w:hAnsi="Times New Roman" w:cs="Times New Roman"/>
        </w:rPr>
        <w:t>Рисунок 4.9-8. Годовая эффективная доза жителя от выбросов радионуклидов группы ИА в атмосферный воздух</w:t>
      </w:r>
    </w:p>
    <w:p w14:paraId="518D3164" w14:textId="77777777" w:rsidR="009E678A" w:rsidRPr="00406BEF" w:rsidRDefault="009E678A" w:rsidP="009E678A">
      <w:pPr>
        <w:spacing w:after="0" w:line="240" w:lineRule="auto"/>
        <w:jc w:val="center"/>
        <w:rPr>
          <w:rFonts w:ascii="Times New Roman" w:hAnsi="Times New Roman" w:cs="Times New Roman"/>
        </w:rPr>
      </w:pPr>
    </w:p>
    <w:p w14:paraId="758E09FF" w14:textId="0F163288" w:rsidR="009E678A" w:rsidRPr="00406BEF" w:rsidRDefault="009E678A" w:rsidP="009E678A">
      <w:pPr>
        <w:spacing w:after="0" w:line="240" w:lineRule="auto"/>
        <w:ind w:firstLine="709"/>
        <w:jc w:val="both"/>
        <w:rPr>
          <w:rFonts w:ascii="Times New Roman" w:hAnsi="Times New Roman" w:cs="Times New Roman"/>
        </w:rPr>
      </w:pPr>
      <w:r w:rsidRPr="00406BEF">
        <w:rPr>
          <w:rFonts w:ascii="Times New Roman" w:hAnsi="Times New Roman" w:cs="Times New Roman"/>
        </w:rPr>
        <w:t>Поля ионизирующего излучения в западной части площадки ИНП увеличились из-за накопленных во время эксплуатации ИНП саморазрушающихся тел (СВТ) и их хранения в зданиях № 157 и № 157/1, а также из-за работ по удалению этих СВТ, см. раздел 3.2.2. Увеличение фонового уровня ионизирующего излучения измеряется в западной части площадки ИНП. Увеличение ионизирующего излучения носит локальный характер и быстро уменьшается с расстоянием. Извлечение СВТ (в частности, группы G3) из существующих зданий № 157 и 157/1 позволит устранить этот источник ионизирующего излучения. Измерения мощности дозы гамма-излучения с помощью стационарных датчиков ИНП</w:t>
      </w:r>
      <w:r w:rsidRPr="00406BEF">
        <w:rPr>
          <w:rFonts w:ascii="Times New Roman" w:hAnsi="Times New Roman" w:cs="Times New Roman"/>
          <w:lang w:val="ru-RU"/>
        </w:rPr>
        <w:t xml:space="preserve"> [85]</w:t>
      </w:r>
      <w:r w:rsidRPr="00406BEF">
        <w:rPr>
          <w:rFonts w:ascii="Times New Roman" w:hAnsi="Times New Roman" w:cs="Times New Roman"/>
        </w:rPr>
        <w:t>, установленных на различных расстояниях от площадки ИНП, представлены на рисунке 4.9-9.</w:t>
      </w:r>
      <w:r w:rsidRPr="00406BEF">
        <w:rPr>
          <w:rFonts w:ascii="Times New Roman" w:hAnsi="Times New Roman" w:cs="Times New Roman"/>
          <w:lang w:val="ru-RU"/>
        </w:rPr>
        <w:t xml:space="preserve"> </w:t>
      </w:r>
      <w:r w:rsidRPr="00406BEF">
        <w:rPr>
          <w:rFonts w:ascii="Times New Roman" w:hAnsi="Times New Roman" w:cs="Times New Roman"/>
        </w:rPr>
        <w:t>Увеличение фонового уровня ионизирующего излучения в постоянно проживающей среде не измеряется. Мощность дозы гамма-излучения за пределами зоны безопасности АЭС не отличается от мощности дозы гамма-излучения в более отдаленных районах.</w:t>
      </w:r>
    </w:p>
    <w:p w14:paraId="76ED192A" w14:textId="6EDEED2F" w:rsidR="009E678A" w:rsidRPr="00406BEF" w:rsidRDefault="009E678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E678A" w:rsidRPr="00406BEF" w14:paraId="1FC45E13" w14:textId="77777777" w:rsidTr="004841CD">
        <w:tc>
          <w:tcPr>
            <w:tcW w:w="4683" w:type="dxa"/>
          </w:tcPr>
          <w:p w14:paraId="3A0206FC" w14:textId="77777777" w:rsidR="009E678A" w:rsidRPr="00406BEF" w:rsidRDefault="009E678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AD2BA00" w14:textId="77777777" w:rsidR="009E678A" w:rsidRPr="00406BEF" w:rsidRDefault="009E678A" w:rsidP="004841CD">
            <w:pPr>
              <w:rPr>
                <w:rFonts w:ascii="Times New Roman" w:hAnsi="Times New Roman" w:cs="Times New Roman"/>
                <w:sz w:val="18"/>
                <w:szCs w:val="18"/>
                <w:lang w:val="ru-RU"/>
              </w:rPr>
            </w:pPr>
          </w:p>
          <w:p w14:paraId="013684A5" w14:textId="77777777" w:rsidR="009E678A" w:rsidRPr="00406BEF" w:rsidRDefault="009E678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38B5E1F" w14:textId="77777777" w:rsidR="009E678A" w:rsidRPr="00406BEF" w:rsidRDefault="009E678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4A69D3C" w14:textId="77777777" w:rsidR="009E678A" w:rsidRPr="00406BEF" w:rsidRDefault="009E678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6EAE132" w14:textId="77777777" w:rsidR="009E678A" w:rsidRPr="00406BEF" w:rsidRDefault="009E678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BCE2DEB" w14:textId="5D9B12AD" w:rsidR="009E678A" w:rsidRPr="00406BEF" w:rsidRDefault="009E678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19</w:t>
            </w:r>
            <w:r w:rsidRPr="00406BEF">
              <w:rPr>
                <w:rFonts w:ascii="Times New Roman" w:hAnsi="Times New Roman" w:cs="Times New Roman"/>
                <w:sz w:val="18"/>
                <w:szCs w:val="18"/>
                <w:lang w:val="en-US"/>
              </w:rPr>
              <w:t>2</w:t>
            </w:r>
            <w:r w:rsidRPr="00406BEF">
              <w:rPr>
                <w:rFonts w:ascii="Times New Roman" w:hAnsi="Times New Roman" w:cs="Times New Roman"/>
                <w:sz w:val="18"/>
                <w:szCs w:val="18"/>
                <w:lang w:val="ru-RU"/>
              </w:rPr>
              <w:t xml:space="preserve"> </w:t>
            </w:r>
            <w:r w:rsidR="00B1562C">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93E154A" w14:textId="77777777" w:rsidR="009E678A" w:rsidRPr="00406BEF" w:rsidRDefault="009E678A" w:rsidP="00671E6C">
      <w:pPr>
        <w:spacing w:after="0" w:line="240" w:lineRule="auto"/>
        <w:rPr>
          <w:rFonts w:ascii="Times New Roman" w:hAnsi="Times New Roman" w:cs="Times New Roman"/>
        </w:rPr>
      </w:pPr>
    </w:p>
    <w:p w14:paraId="5CE9AE57" w14:textId="0BD223DD" w:rsidR="009E678A" w:rsidRPr="00406BEF" w:rsidRDefault="009E678A" w:rsidP="00671E6C">
      <w:pPr>
        <w:spacing w:after="0" w:line="240" w:lineRule="auto"/>
        <w:rPr>
          <w:rFonts w:ascii="Times New Roman" w:hAnsi="Times New Roman" w:cs="Times New Roman"/>
        </w:rPr>
      </w:pPr>
    </w:p>
    <w:p w14:paraId="17B69594" w14:textId="2F39AE80" w:rsidR="009E678A" w:rsidRPr="00406BEF" w:rsidRDefault="009E678A" w:rsidP="009E678A">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52E8204B" wp14:editId="2E2BB523">
            <wp:extent cx="5276850" cy="3305175"/>
            <wp:effectExtent l="0" t="0" r="0" b="0"/>
            <wp:docPr id="343" name="Рисунок 109" descr="imag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12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6850" cy="3305175"/>
                    </a:xfrm>
                    <a:prstGeom prst="rect">
                      <a:avLst/>
                    </a:prstGeom>
                    <a:noFill/>
                    <a:ln>
                      <a:noFill/>
                    </a:ln>
                  </pic:spPr>
                </pic:pic>
              </a:graphicData>
            </a:graphic>
          </wp:inline>
        </w:drawing>
      </w:r>
    </w:p>
    <w:p w14:paraId="39C83D8E" w14:textId="04AF71CE" w:rsidR="00671E6C" w:rsidRPr="00406BEF" w:rsidRDefault="00671E6C" w:rsidP="009E678A">
      <w:pPr>
        <w:spacing w:after="0" w:line="240" w:lineRule="auto"/>
        <w:jc w:val="center"/>
        <w:rPr>
          <w:rFonts w:ascii="Times New Roman" w:hAnsi="Times New Roman" w:cs="Times New Roman"/>
        </w:rPr>
      </w:pPr>
      <w:r w:rsidRPr="00406BEF">
        <w:rPr>
          <w:rFonts w:ascii="Times New Roman" w:hAnsi="Times New Roman" w:cs="Times New Roman"/>
        </w:rPr>
        <w:t>Рисунок 4.9-9. Изменение среднегодовой мощности дозы гамма-излучения вблизи СПЗ ИАЭС и при удалении от неё</w:t>
      </w:r>
    </w:p>
    <w:p w14:paraId="59ADA66E" w14:textId="77777777" w:rsidR="009E678A" w:rsidRPr="00406BEF" w:rsidRDefault="009E678A" w:rsidP="009E678A">
      <w:pPr>
        <w:spacing w:after="0" w:line="240" w:lineRule="auto"/>
        <w:jc w:val="center"/>
        <w:rPr>
          <w:rFonts w:ascii="Times New Roman" w:hAnsi="Times New Roman" w:cs="Times New Roman"/>
        </w:rPr>
      </w:pPr>
    </w:p>
    <w:p w14:paraId="70916FA7" w14:textId="311A6968" w:rsidR="00671E6C" w:rsidRPr="00406BEF" w:rsidRDefault="009E678A" w:rsidP="009E678A">
      <w:pPr>
        <w:spacing w:after="0" w:line="240" w:lineRule="auto"/>
        <w:ind w:firstLine="709"/>
        <w:jc w:val="both"/>
        <w:rPr>
          <w:rFonts w:ascii="Times New Roman" w:hAnsi="Times New Roman" w:cs="Times New Roman"/>
        </w:rPr>
      </w:pPr>
      <w:r w:rsidRPr="00406BEF">
        <w:rPr>
          <w:rFonts w:ascii="Times New Roman" w:hAnsi="Times New Roman" w:cs="Times New Roman"/>
        </w:rPr>
        <w:t>На рисунке 4.9-10 представлены результаты измерений годовой эквивалентной дозы ионизирующего излучения окружающей среды с помощью стационарных дозиметров TLD [85], установленных на различных расстояниях от площадки АЭС.</w:t>
      </w:r>
      <w:r w:rsidRPr="00406BEF">
        <w:rPr>
          <w:rFonts w:ascii="Times New Roman" w:hAnsi="Times New Roman" w:cs="Times New Roman"/>
          <w:lang w:val="ru-RU"/>
        </w:rPr>
        <w:t xml:space="preserve"> </w:t>
      </w:r>
      <w:r w:rsidRPr="00406BEF">
        <w:rPr>
          <w:rFonts w:ascii="Times New Roman" w:hAnsi="Times New Roman" w:cs="Times New Roman"/>
        </w:rPr>
        <w:t>Воздействие ионизирующего излучения вблизи зоны безопасности АЭС не отличается от воздействия в более отдаленных районах.</w:t>
      </w:r>
      <w:r w:rsidRPr="00406BEF">
        <w:rPr>
          <w:rFonts w:ascii="Times New Roman" w:hAnsi="Times New Roman" w:cs="Times New Roman"/>
          <w:lang w:val="ru-RU"/>
        </w:rPr>
        <w:t xml:space="preserve"> </w:t>
      </w:r>
      <w:r w:rsidRPr="00406BEF">
        <w:rPr>
          <w:rFonts w:ascii="Times New Roman" w:hAnsi="Times New Roman" w:cs="Times New Roman"/>
        </w:rPr>
        <w:t>Измерения эквивалентной дозы окружающей среды показывают, что работы по выводу из эксплуатации и управлению радиоактивными материалами, проводимые на площадке АЭС и прилегающей территории, не приводят к прямому облучению жителей.</w:t>
      </w:r>
    </w:p>
    <w:p w14:paraId="5D4A7560" w14:textId="0C85BF5E" w:rsidR="009E678A" w:rsidRPr="00406BEF" w:rsidRDefault="009E678A" w:rsidP="009E678A">
      <w:pPr>
        <w:spacing w:after="0" w:line="240" w:lineRule="auto"/>
        <w:rPr>
          <w:rFonts w:ascii="Times New Roman" w:hAnsi="Times New Roman" w:cs="Times New Roman"/>
          <w:lang w:val="ru-RU"/>
        </w:rPr>
      </w:pPr>
    </w:p>
    <w:p w14:paraId="020B2450" w14:textId="6EF189C7" w:rsidR="009E678A" w:rsidRPr="00406BEF" w:rsidRDefault="009E678A" w:rsidP="009E678A">
      <w:pPr>
        <w:spacing w:after="0" w:line="240" w:lineRule="auto"/>
        <w:jc w:val="center"/>
        <w:rPr>
          <w:rFonts w:ascii="Times New Roman" w:hAnsi="Times New Roman" w:cs="Times New Roman"/>
          <w:lang w:val="ru-RU"/>
        </w:rPr>
      </w:pPr>
      <w:r w:rsidRPr="00406BEF">
        <w:rPr>
          <w:rFonts w:ascii="Times New Roman" w:hAnsi="Times New Roman" w:cs="Times New Roman"/>
          <w:noProof/>
          <w:lang w:val="ru-RU" w:eastAsia="ru-RU"/>
        </w:rPr>
        <w:drawing>
          <wp:inline distT="0" distB="0" distL="0" distR="0" wp14:anchorId="433F801E" wp14:editId="7622DD3B">
            <wp:extent cx="5295900" cy="2828925"/>
            <wp:effectExtent l="0" t="0" r="0" b="0"/>
            <wp:docPr id="342" name="Рисунок 110" descr="imag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age1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95900" cy="2828925"/>
                    </a:xfrm>
                    <a:prstGeom prst="rect">
                      <a:avLst/>
                    </a:prstGeom>
                    <a:noFill/>
                    <a:ln>
                      <a:noFill/>
                    </a:ln>
                  </pic:spPr>
                </pic:pic>
              </a:graphicData>
            </a:graphic>
          </wp:inline>
        </w:drawing>
      </w:r>
    </w:p>
    <w:p w14:paraId="16755886" w14:textId="77777777" w:rsidR="00671E6C" w:rsidRPr="00406BEF" w:rsidRDefault="00671E6C" w:rsidP="009E678A">
      <w:pPr>
        <w:spacing w:after="0" w:line="240" w:lineRule="auto"/>
        <w:jc w:val="center"/>
        <w:rPr>
          <w:rFonts w:ascii="Times New Roman" w:hAnsi="Times New Roman" w:cs="Times New Roman"/>
        </w:rPr>
      </w:pPr>
      <w:r w:rsidRPr="00406BEF">
        <w:rPr>
          <w:rFonts w:ascii="Times New Roman" w:hAnsi="Times New Roman" w:cs="Times New Roman"/>
        </w:rPr>
        <w:t>Рисунок 4.9-10. Измерения среднегодового эквивалента дозы окружающей среды с помощью ТЛД-дозиметров вблизи ИАЭС и вдали от неё</w:t>
      </w:r>
    </w:p>
    <w:p w14:paraId="2ED1D416" w14:textId="3CB70224" w:rsidR="009E678A" w:rsidRPr="00406BEF" w:rsidRDefault="009E678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76F1A" w:rsidRPr="00406BEF" w14:paraId="22E1830B" w14:textId="77777777" w:rsidTr="004841CD">
        <w:tc>
          <w:tcPr>
            <w:tcW w:w="4683" w:type="dxa"/>
          </w:tcPr>
          <w:p w14:paraId="1341788D" w14:textId="77777777" w:rsidR="00976F1A" w:rsidRPr="00406BEF" w:rsidRDefault="00976F1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1BA7AC9" w14:textId="77777777" w:rsidR="00976F1A" w:rsidRPr="00406BEF" w:rsidRDefault="00976F1A" w:rsidP="004841CD">
            <w:pPr>
              <w:rPr>
                <w:rFonts w:ascii="Times New Roman" w:hAnsi="Times New Roman" w:cs="Times New Roman"/>
                <w:sz w:val="18"/>
                <w:szCs w:val="18"/>
                <w:lang w:val="ru-RU"/>
              </w:rPr>
            </w:pPr>
          </w:p>
          <w:p w14:paraId="7A054862" w14:textId="77777777" w:rsidR="00976F1A" w:rsidRPr="00406BEF" w:rsidRDefault="00976F1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7B6CFDD" w14:textId="77777777" w:rsidR="00976F1A" w:rsidRPr="00406BEF" w:rsidRDefault="00976F1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B51194A" w14:textId="77777777" w:rsidR="00976F1A" w:rsidRPr="00406BEF" w:rsidRDefault="00976F1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1441B13" w14:textId="77777777" w:rsidR="00976F1A" w:rsidRPr="00406BEF" w:rsidRDefault="00976F1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CCF9705" w14:textId="5A5BFBC9" w:rsidR="00976F1A" w:rsidRPr="00406BEF" w:rsidRDefault="00976F1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19</w:t>
            </w:r>
            <w:r w:rsidRPr="00406BEF">
              <w:rPr>
                <w:rFonts w:ascii="Times New Roman" w:hAnsi="Times New Roman" w:cs="Times New Roman"/>
                <w:sz w:val="18"/>
                <w:szCs w:val="18"/>
                <w:lang w:val="en-US"/>
              </w:rPr>
              <w:t>3</w:t>
            </w:r>
            <w:r w:rsidRPr="00406BEF">
              <w:rPr>
                <w:rFonts w:ascii="Times New Roman" w:hAnsi="Times New Roman" w:cs="Times New Roman"/>
                <w:sz w:val="18"/>
                <w:szCs w:val="18"/>
                <w:lang w:val="ru-RU"/>
              </w:rPr>
              <w:t xml:space="preserve">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FB813DC" w14:textId="77777777" w:rsidR="009E678A" w:rsidRPr="00406BEF" w:rsidRDefault="009E678A" w:rsidP="00976F1A">
      <w:pPr>
        <w:spacing w:after="0" w:line="240" w:lineRule="auto"/>
        <w:jc w:val="both"/>
        <w:rPr>
          <w:rFonts w:ascii="Times New Roman" w:hAnsi="Times New Roman" w:cs="Times New Roman"/>
        </w:rPr>
      </w:pPr>
    </w:p>
    <w:p w14:paraId="2E63FB33" w14:textId="5F92DCD1" w:rsidR="00671E6C"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Аналогичные результаты представлены в отчетах государственного радиологического мониторинга, проведенного в Литве, где измерения эквивалентной дозы в районе ИНП сравниваются с измерениями в других регионах Литвы (Купишский район, Вильнюсский район) и крупных городах Литвы (Вильнюс, Каунас, Паневежис, Шяуляй и Клайпеда), см. рис. 4.9-11. На основании результатов измерений за 2010–2024 годы, представленных в отчетах Государственного радиологического мониторинга [88], [103] и других, делается вывод, что работы, проводимые ИНП, не приводят к дополнительному облучению жителей Литвы.</w:t>
      </w:r>
    </w:p>
    <w:p w14:paraId="202E1A64" w14:textId="52AF0B2F" w:rsidR="00976F1A" w:rsidRPr="00406BEF" w:rsidRDefault="00976F1A" w:rsidP="00671E6C">
      <w:pPr>
        <w:spacing w:after="0" w:line="240" w:lineRule="auto"/>
        <w:rPr>
          <w:rFonts w:ascii="Times New Roman" w:hAnsi="Times New Roman" w:cs="Times New Roman"/>
        </w:rPr>
      </w:pPr>
    </w:p>
    <w:p w14:paraId="204CDFCB" w14:textId="647F4171" w:rsidR="00976F1A" w:rsidRPr="00406BEF" w:rsidRDefault="00976F1A" w:rsidP="00976F1A">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00FE6CCA" wp14:editId="2D810DC0">
            <wp:extent cx="5939790" cy="4275135"/>
            <wp:effectExtent l="0" t="0" r="3810" b="0"/>
            <wp:docPr id="341" name="Рисунок 111" descr="imag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12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39790" cy="4275135"/>
                    </a:xfrm>
                    <a:prstGeom prst="rect">
                      <a:avLst/>
                    </a:prstGeom>
                    <a:noFill/>
                    <a:ln>
                      <a:noFill/>
                    </a:ln>
                  </pic:spPr>
                </pic:pic>
              </a:graphicData>
            </a:graphic>
          </wp:inline>
        </w:drawing>
      </w:r>
    </w:p>
    <w:p w14:paraId="4CA89251" w14:textId="77777777" w:rsidR="00671E6C" w:rsidRPr="00406BEF" w:rsidRDefault="00671E6C" w:rsidP="00976F1A">
      <w:pPr>
        <w:spacing w:after="0" w:line="240" w:lineRule="auto"/>
        <w:jc w:val="center"/>
        <w:rPr>
          <w:rFonts w:ascii="Times New Roman" w:hAnsi="Times New Roman" w:cs="Times New Roman"/>
        </w:rPr>
      </w:pPr>
      <w:r w:rsidRPr="00406BEF">
        <w:rPr>
          <w:rFonts w:ascii="Times New Roman" w:hAnsi="Times New Roman" w:cs="Times New Roman"/>
        </w:rPr>
        <w:t>Рисунок 4.9-11. Среднегодовой эквивалент дозы окружающей среды (мЗв) в крупнейших городах Литвы, Вильнюсском уезде, районах Игналина и Купишкис в 2024 г. [103]</w:t>
      </w:r>
    </w:p>
    <w:p w14:paraId="7A020F81" w14:textId="77777777" w:rsidR="00671E6C" w:rsidRPr="00406BEF" w:rsidRDefault="00671E6C" w:rsidP="00976F1A">
      <w:pPr>
        <w:spacing w:after="0" w:line="240" w:lineRule="auto"/>
        <w:jc w:val="center"/>
        <w:rPr>
          <w:rFonts w:ascii="Times New Roman" w:hAnsi="Times New Roman" w:cs="Times New Roman"/>
        </w:rPr>
      </w:pPr>
    </w:p>
    <w:p w14:paraId="33073C75" w14:textId="59301840" w:rsidR="00976F1A"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Облучение населения в связи с продолжающимся и плановым выводом из эксплуатации АЭС ИНП</w:t>
      </w:r>
      <w:r w:rsidRPr="00406BEF">
        <w:rPr>
          <w:rFonts w:ascii="Times New Roman" w:hAnsi="Times New Roman" w:cs="Times New Roman"/>
          <w:lang w:val="ru-RU"/>
        </w:rPr>
        <w:t xml:space="preserve"> </w:t>
      </w:r>
      <w:r w:rsidRPr="00406BEF">
        <w:rPr>
          <w:rFonts w:ascii="Times New Roman" w:hAnsi="Times New Roman" w:cs="Times New Roman"/>
        </w:rPr>
        <w:t>суммировано на рисунке 4.9-12. Годовая эффективная доза облучения населения в период 2010–2024 гг.</w:t>
      </w:r>
      <w:r w:rsidRPr="00406BEF">
        <w:rPr>
          <w:rFonts w:ascii="Times New Roman" w:hAnsi="Times New Roman" w:cs="Times New Roman"/>
          <w:lang w:val="ru-RU"/>
        </w:rPr>
        <w:t xml:space="preserve"> </w:t>
      </w:r>
      <w:r w:rsidRPr="00406BEF">
        <w:rPr>
          <w:rFonts w:ascii="Times New Roman" w:hAnsi="Times New Roman" w:cs="Times New Roman"/>
        </w:rPr>
        <w:t>в среднем составляла около 2E-3 мЗв/год, увеличиваясь до 4E-3 мЗв/год в отдельные годы. Прогнозируется, что</w:t>
      </w:r>
      <w:r w:rsidRPr="00406BEF">
        <w:rPr>
          <w:rFonts w:ascii="Times New Roman" w:hAnsi="Times New Roman" w:cs="Times New Roman"/>
          <w:lang w:val="ru-RU"/>
        </w:rPr>
        <w:t xml:space="preserve"> </w:t>
      </w:r>
      <w:r w:rsidRPr="00406BEF">
        <w:rPr>
          <w:rFonts w:ascii="Times New Roman" w:hAnsi="Times New Roman" w:cs="Times New Roman"/>
        </w:rPr>
        <w:t>при продолжении работ по выводу из эксплуатации годовая эффективная доза облучения населения может</w:t>
      </w:r>
      <w:r w:rsidRPr="00406BEF">
        <w:rPr>
          <w:rFonts w:ascii="Times New Roman" w:hAnsi="Times New Roman" w:cs="Times New Roman"/>
          <w:lang w:val="ru-RU"/>
        </w:rPr>
        <w:t xml:space="preserve"> </w:t>
      </w:r>
      <w:r w:rsidRPr="00406BEF">
        <w:rPr>
          <w:rFonts w:ascii="Times New Roman" w:hAnsi="Times New Roman" w:cs="Times New Roman"/>
        </w:rPr>
        <w:t>составить около 6E-3 мЗв/год. Планируемое облучение населения не превысит установленный предел дозы,</w:t>
      </w:r>
      <w:r w:rsidRPr="00406BEF">
        <w:rPr>
          <w:rFonts w:ascii="Times New Roman" w:hAnsi="Times New Roman" w:cs="Times New Roman"/>
          <w:lang w:val="ru-RU"/>
        </w:rPr>
        <w:t xml:space="preserve"> </w:t>
      </w:r>
      <w:r w:rsidRPr="00406BEF">
        <w:rPr>
          <w:rFonts w:ascii="Times New Roman" w:hAnsi="Times New Roman" w:cs="Times New Roman"/>
        </w:rPr>
        <w:t>который составляет 0,2 мЗв/год. Планируемое облучение населения может составлять около 3% от</w:t>
      </w:r>
      <w:r w:rsidRPr="00406BEF">
        <w:rPr>
          <w:rFonts w:ascii="Times New Roman" w:hAnsi="Times New Roman" w:cs="Times New Roman"/>
          <w:lang w:val="ru-RU"/>
        </w:rPr>
        <w:t xml:space="preserve"> </w:t>
      </w:r>
      <w:r w:rsidRPr="00406BEF">
        <w:rPr>
          <w:rFonts w:ascii="Times New Roman" w:hAnsi="Times New Roman" w:cs="Times New Roman"/>
        </w:rPr>
        <w:t>предела дозы.</w:t>
      </w:r>
    </w:p>
    <w:p w14:paraId="37A71159" w14:textId="77777777" w:rsidR="00976F1A" w:rsidRPr="00406BEF" w:rsidRDefault="00976F1A" w:rsidP="00976F1A">
      <w:pPr>
        <w:spacing w:after="0" w:line="240" w:lineRule="auto"/>
        <w:ind w:firstLine="709"/>
        <w:jc w:val="both"/>
        <w:rPr>
          <w:rFonts w:ascii="Times New Roman" w:hAnsi="Times New Roman" w:cs="Times New Roman"/>
        </w:rPr>
      </w:pPr>
    </w:p>
    <w:p w14:paraId="1D7FA720" w14:textId="77777777" w:rsidR="00976F1A"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После 2045 года, после завершения демонтажа реакторов и ремонта</w:t>
      </w:r>
      <w:r w:rsidRPr="00406BEF">
        <w:rPr>
          <w:rFonts w:ascii="Times New Roman" w:hAnsi="Times New Roman" w:cs="Times New Roman"/>
        </w:rPr>
        <w:br/>
      </w:r>
    </w:p>
    <w:p w14:paraId="0DDE6A2D" w14:textId="77777777" w:rsidR="00976F1A" w:rsidRPr="00406BEF" w:rsidRDefault="00976F1A">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976F1A" w:rsidRPr="00406BEF" w14:paraId="5F519C81" w14:textId="77777777" w:rsidTr="004841CD">
        <w:tc>
          <w:tcPr>
            <w:tcW w:w="4683" w:type="dxa"/>
          </w:tcPr>
          <w:p w14:paraId="449D7975" w14:textId="77777777" w:rsidR="00976F1A" w:rsidRPr="00406BEF" w:rsidRDefault="00976F1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8495D7C" w14:textId="77777777" w:rsidR="00976F1A" w:rsidRPr="00406BEF" w:rsidRDefault="00976F1A" w:rsidP="004841CD">
            <w:pPr>
              <w:rPr>
                <w:rFonts w:ascii="Times New Roman" w:hAnsi="Times New Roman" w:cs="Times New Roman"/>
                <w:sz w:val="18"/>
                <w:szCs w:val="18"/>
                <w:lang w:val="ru-RU"/>
              </w:rPr>
            </w:pPr>
          </w:p>
          <w:p w14:paraId="61945209" w14:textId="77777777" w:rsidR="00976F1A" w:rsidRPr="00406BEF" w:rsidRDefault="00976F1A"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21C0401" w14:textId="77777777" w:rsidR="00976F1A" w:rsidRPr="00406BEF" w:rsidRDefault="00976F1A"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7D260F2" w14:textId="77777777" w:rsidR="00976F1A" w:rsidRPr="00406BEF" w:rsidRDefault="00976F1A"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CDE01CD" w14:textId="77777777" w:rsidR="00976F1A" w:rsidRPr="00406BEF" w:rsidRDefault="00976F1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BF7DFCE" w14:textId="5B6D608B" w:rsidR="00976F1A" w:rsidRPr="00406BEF" w:rsidRDefault="00976F1A"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194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37552EB" w14:textId="77777777" w:rsidR="00976F1A" w:rsidRPr="00406BEF" w:rsidRDefault="00976F1A" w:rsidP="00976F1A">
      <w:pPr>
        <w:spacing w:after="0" w:line="240" w:lineRule="auto"/>
        <w:rPr>
          <w:rFonts w:ascii="Times New Roman" w:hAnsi="Times New Roman" w:cs="Times New Roman"/>
        </w:rPr>
      </w:pPr>
    </w:p>
    <w:p w14:paraId="64DC5FA0" w14:textId="77777777" w:rsidR="00976F1A" w:rsidRPr="00406BEF" w:rsidRDefault="00976F1A" w:rsidP="00976F1A">
      <w:pPr>
        <w:spacing w:after="0" w:line="240" w:lineRule="auto"/>
        <w:jc w:val="both"/>
        <w:rPr>
          <w:rFonts w:ascii="Times New Roman" w:hAnsi="Times New Roman" w:cs="Times New Roman"/>
          <w:lang w:val="ru-RU"/>
        </w:rPr>
      </w:pPr>
      <w:r w:rsidRPr="00406BEF">
        <w:rPr>
          <w:rFonts w:ascii="Times New Roman" w:hAnsi="Times New Roman" w:cs="Times New Roman"/>
        </w:rPr>
        <w:t>радиоактивных отходов средней интенсивности (классы C и E), а также ремонта большей части радиоактивных отходов низкой интенсивности (классы B и E), будет проведен демонтаж остаточного оборудования и систем. Эти работы будут включать в себя утилизацию короткоживущих радиоактивных отходов низкой интенсивности (класс B) и радиоактивных отходов очень низкой интенсивности (класс A). В течение этого периода воздействие на население будет аналогичным и меньшим (из-за радиоактивного распада), чем в начале вывода из эксплуатации АЭС, когда была демонтирована большая часть аналогично загрязненного оборудования и систем.</w:t>
      </w:r>
    </w:p>
    <w:p w14:paraId="01952A44" w14:textId="3E768BC2" w:rsidR="00976F1A" w:rsidRPr="00406BEF" w:rsidRDefault="00976F1A" w:rsidP="00976F1A">
      <w:pPr>
        <w:spacing w:after="0" w:line="240" w:lineRule="auto"/>
        <w:ind w:firstLine="720"/>
        <w:jc w:val="both"/>
        <w:rPr>
          <w:rFonts w:ascii="Times New Roman" w:hAnsi="Times New Roman" w:cs="Times New Roman"/>
        </w:rPr>
      </w:pPr>
      <w:r w:rsidRPr="00406BEF">
        <w:rPr>
          <w:rFonts w:ascii="Times New Roman" w:hAnsi="Times New Roman" w:cs="Times New Roman"/>
        </w:rPr>
        <w:t>Годовая эффективная доза облучения населения, вызванная выводом АЭС из эксплуатации, не превысит 10 мкЗв и может считаться незначительной с точки зрения радиологических эффектов.</w:t>
      </w:r>
    </w:p>
    <w:p w14:paraId="2FEA2A21" w14:textId="754D6845" w:rsidR="00976F1A" w:rsidRPr="00406BEF" w:rsidRDefault="00976F1A" w:rsidP="00671E6C">
      <w:pPr>
        <w:spacing w:after="0" w:line="240" w:lineRule="auto"/>
        <w:rPr>
          <w:rFonts w:ascii="Times New Roman" w:hAnsi="Times New Roman" w:cs="Times New Roman"/>
        </w:rPr>
      </w:pPr>
    </w:p>
    <w:p w14:paraId="35A61587" w14:textId="77777777" w:rsidR="00976F1A" w:rsidRPr="00406BEF" w:rsidRDefault="00976F1A" w:rsidP="00976F1A">
      <w:pPr>
        <w:spacing w:after="0" w:line="240" w:lineRule="auto"/>
        <w:jc w:val="center"/>
        <w:rPr>
          <w:rFonts w:ascii="Times New Roman" w:hAnsi="Times New Roman" w:cs="Times New Roman"/>
        </w:rPr>
      </w:pPr>
    </w:p>
    <w:p w14:paraId="1EBB5EAB" w14:textId="463D120C" w:rsidR="00671E6C" w:rsidRPr="00406BEF" w:rsidRDefault="00671E6C" w:rsidP="00976F1A">
      <w:pPr>
        <w:spacing w:after="0" w:line="240" w:lineRule="auto"/>
        <w:jc w:val="center"/>
        <w:rPr>
          <w:rFonts w:ascii="Times New Roman" w:hAnsi="Times New Roman" w:cs="Times New Roman"/>
        </w:rPr>
      </w:pPr>
      <w:r w:rsidRPr="00406BEF">
        <w:rPr>
          <w:rFonts w:ascii="Times New Roman" w:hAnsi="Times New Roman" w:cs="Times New Roman"/>
        </w:rPr>
        <w:t>Рисунок 4.9-12. Годовая эффективная доза населения от вывода из эксплуатации ИАЭС</w:t>
      </w:r>
    </w:p>
    <w:p w14:paraId="1A0173F4" w14:textId="77777777" w:rsidR="00671E6C" w:rsidRPr="00406BEF" w:rsidRDefault="00671E6C" w:rsidP="00671E6C">
      <w:pPr>
        <w:spacing w:after="0" w:line="240" w:lineRule="auto"/>
        <w:rPr>
          <w:rFonts w:ascii="Times New Roman" w:hAnsi="Times New Roman" w:cs="Times New Roman"/>
        </w:rPr>
      </w:pPr>
    </w:p>
    <w:p w14:paraId="44CA1D2D" w14:textId="6C478B43" w:rsidR="00671E6C" w:rsidRPr="00406BEF" w:rsidRDefault="00671E6C" w:rsidP="00976F1A">
      <w:pPr>
        <w:spacing w:after="0" w:line="240" w:lineRule="auto"/>
        <w:outlineLvl w:val="2"/>
        <w:rPr>
          <w:rFonts w:ascii="Times New Roman" w:hAnsi="Times New Roman" w:cs="Times New Roman"/>
          <w:b/>
        </w:rPr>
      </w:pPr>
      <w:bookmarkStart w:id="63" w:name="_Toc217406062"/>
      <w:r w:rsidRPr="00406BEF">
        <w:rPr>
          <w:rFonts w:ascii="Times New Roman" w:hAnsi="Times New Roman" w:cs="Times New Roman"/>
          <w:b/>
        </w:rPr>
        <w:t>4.9.4</w:t>
      </w:r>
      <w:r w:rsidR="00976F1A"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63"/>
    </w:p>
    <w:p w14:paraId="2CAE2F2B" w14:textId="77777777" w:rsidR="00B425E0" w:rsidRPr="00406BEF" w:rsidRDefault="00B425E0" w:rsidP="00976F1A">
      <w:pPr>
        <w:spacing w:after="0" w:line="240" w:lineRule="auto"/>
        <w:ind w:firstLine="709"/>
        <w:jc w:val="both"/>
        <w:rPr>
          <w:rFonts w:ascii="Times New Roman" w:hAnsi="Times New Roman" w:cs="Times New Roman"/>
        </w:rPr>
      </w:pPr>
    </w:p>
    <w:p w14:paraId="5F5A93B2" w14:textId="38659913" w:rsidR="00976F1A"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Меры по снижению негативного воздействия загрязнения воздуха и шума, вызванного демонтажными работами, проводимыми при выводе из эксплуатации АЭС, включают орошение демонтированных конструкций здания и строительного мусора водой, чтобы предотвратить образование пыли, а также подавление воздействия источников шума на жителей с помощью акустических барьеров, экранов и других звукопоглощающих средств.</w:t>
      </w:r>
    </w:p>
    <w:p w14:paraId="30E1045C" w14:textId="2D744FCE" w:rsidR="00B425E0"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Коллективные и индивидуальные меры по снижению негативного воздействия могут применяться к работникам, выполняющим демонтажные работы. Меры коллективной защиты включают предупреждающие знаки, ограждение рабочих зон, установку мостиков с ограждением над траншеями, использование складских лестниц и наклеек, коллективные нормативные меры по улучшению организации работы и планирования рабочего места (снижение шума, вибрации). Средства индивидуальной защиты (СИЗ) работников очень разнообразны и зависят от характера выполняемой работы, а также от рисков и воздействий, которые она представляет. Защитная экипировка сотрудников</w:t>
      </w:r>
    </w:p>
    <w:p w14:paraId="622661C8" w14:textId="77777777" w:rsidR="00B425E0" w:rsidRPr="00406BEF" w:rsidRDefault="00B425E0">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425E0" w:rsidRPr="00406BEF" w14:paraId="1B085EF3" w14:textId="77777777" w:rsidTr="004841CD">
        <w:tc>
          <w:tcPr>
            <w:tcW w:w="4683" w:type="dxa"/>
          </w:tcPr>
          <w:p w14:paraId="24B36246" w14:textId="77777777" w:rsidR="00B425E0" w:rsidRPr="00406BEF" w:rsidRDefault="00B425E0"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0CDECDA" w14:textId="77777777" w:rsidR="00B425E0" w:rsidRPr="00406BEF" w:rsidRDefault="00B425E0" w:rsidP="004841CD">
            <w:pPr>
              <w:rPr>
                <w:rFonts w:ascii="Times New Roman" w:hAnsi="Times New Roman" w:cs="Times New Roman"/>
                <w:sz w:val="18"/>
                <w:szCs w:val="18"/>
                <w:lang w:val="ru-RU"/>
              </w:rPr>
            </w:pPr>
          </w:p>
          <w:p w14:paraId="47041D5E" w14:textId="77777777" w:rsidR="00B425E0" w:rsidRPr="00406BEF" w:rsidRDefault="00B425E0"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3E78581" w14:textId="77777777" w:rsidR="00B425E0" w:rsidRPr="00406BEF" w:rsidRDefault="00B425E0"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3F95DFC" w14:textId="77777777" w:rsidR="00B425E0" w:rsidRPr="00406BEF" w:rsidRDefault="00B425E0"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0976842" w14:textId="77777777" w:rsidR="00B425E0" w:rsidRPr="00406BEF" w:rsidRDefault="00B425E0"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B879266" w14:textId="4A3E6CEF" w:rsidR="00B425E0" w:rsidRPr="00406BEF" w:rsidRDefault="00B425E0"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19</w:t>
            </w:r>
            <w:r w:rsidRPr="00406BEF">
              <w:rPr>
                <w:rFonts w:ascii="Times New Roman" w:hAnsi="Times New Roman" w:cs="Times New Roman"/>
                <w:sz w:val="18"/>
                <w:szCs w:val="18"/>
                <w:lang w:val="en-US"/>
              </w:rPr>
              <w:t>5</w:t>
            </w:r>
            <w:r w:rsidRPr="00406BEF">
              <w:rPr>
                <w:rFonts w:ascii="Times New Roman" w:hAnsi="Times New Roman" w:cs="Times New Roman"/>
                <w:sz w:val="18"/>
                <w:szCs w:val="18"/>
                <w:lang w:val="ru-RU"/>
              </w:rPr>
              <w:t xml:space="preserve">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E423724" w14:textId="77777777" w:rsidR="00B425E0" w:rsidRPr="00406BEF" w:rsidRDefault="00B425E0" w:rsidP="00976F1A">
      <w:pPr>
        <w:spacing w:after="0" w:line="240" w:lineRule="auto"/>
        <w:ind w:firstLine="709"/>
        <w:jc w:val="both"/>
        <w:rPr>
          <w:rFonts w:ascii="Times New Roman" w:hAnsi="Times New Roman" w:cs="Times New Roman"/>
        </w:rPr>
      </w:pPr>
    </w:p>
    <w:p w14:paraId="5FEA6CCF" w14:textId="522F6359" w:rsidR="00976F1A" w:rsidRPr="00406BEF" w:rsidRDefault="00976F1A" w:rsidP="00B425E0">
      <w:pPr>
        <w:spacing w:after="0" w:line="240" w:lineRule="auto"/>
        <w:jc w:val="both"/>
        <w:rPr>
          <w:rFonts w:ascii="Times New Roman" w:hAnsi="Times New Roman" w:cs="Times New Roman"/>
        </w:rPr>
      </w:pPr>
      <w:r w:rsidRPr="00406BEF">
        <w:rPr>
          <w:rFonts w:ascii="Times New Roman" w:hAnsi="Times New Roman" w:cs="Times New Roman"/>
        </w:rPr>
        <w:t>состоит из защитных касок, защитных очков, лицевых щитков, защитных наушников, респираторов, противогазов с воздухораспределительным шлангом, перчаток от механических ударов, рабочей одежды, перчаток и обуви,</w:t>
      </w:r>
      <w:r w:rsidR="00B425E0" w:rsidRPr="00406BEF">
        <w:rPr>
          <w:rFonts w:ascii="Times New Roman" w:hAnsi="Times New Roman" w:cs="Times New Roman"/>
          <w:lang w:val="ru-RU"/>
        </w:rPr>
        <w:t xml:space="preserve"> </w:t>
      </w:r>
      <w:r w:rsidRPr="00406BEF">
        <w:rPr>
          <w:rFonts w:ascii="Times New Roman" w:hAnsi="Times New Roman" w:cs="Times New Roman"/>
        </w:rPr>
        <w:t>светоотражающего жилета, а лица, работающие на высоте, должны иметь страховочные пояса.</w:t>
      </w:r>
    </w:p>
    <w:p w14:paraId="3C8647E5" w14:textId="082A4610" w:rsidR="00976F1A"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Радиационная защита персонала и специальные меры радиационной защиты, адекватные планируемым видам деятельности, должны быть предусмотрены при подготовке технологических проектов ДН и</w:t>
      </w:r>
      <w:r w:rsidR="00B425E0" w:rsidRPr="00406BEF">
        <w:rPr>
          <w:rFonts w:ascii="Times New Roman" w:hAnsi="Times New Roman" w:cs="Times New Roman"/>
          <w:lang w:val="ru-RU"/>
        </w:rPr>
        <w:t xml:space="preserve"> </w:t>
      </w:r>
      <w:r w:rsidRPr="00406BEF">
        <w:rPr>
          <w:rFonts w:ascii="Times New Roman" w:hAnsi="Times New Roman" w:cs="Times New Roman"/>
        </w:rPr>
        <w:t>оценены в отчетах об анализе безопасности этих проектов. При планировании новых проектов ДН и ПТ необходимо использовать опыт, полученный при реализации предыдущих проектов ДН и ПТ, проверенные инструменты работы и способы организации работы. Работать должны только обученные специалисты, прошедшие инструктаж по конкретному виду деятельности. Виды деятельности, при которых персонал подвергается повышенному облучению, должны постоянно оцениваться и, при необходимости, корректироваться путем применения дополнительных технических и организационных мер</w:t>
      </w:r>
      <w:r w:rsidR="00B425E0" w:rsidRPr="00406BEF">
        <w:rPr>
          <w:rFonts w:ascii="Times New Roman" w:hAnsi="Times New Roman" w:cs="Times New Roman"/>
          <w:lang w:val="ru-RU"/>
        </w:rPr>
        <w:t xml:space="preserve"> </w:t>
      </w:r>
      <w:r w:rsidRPr="00406BEF">
        <w:rPr>
          <w:rFonts w:ascii="Times New Roman" w:hAnsi="Times New Roman" w:cs="Times New Roman"/>
        </w:rPr>
        <w:t>радиационной защиты.</w:t>
      </w:r>
    </w:p>
    <w:p w14:paraId="19B22CC9" w14:textId="0503C0C0" w:rsidR="00976F1A"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Дозы облучения населения в результате выбросов радиоактивных веществ в окружающую среду невелики и, по прогнозам, составляют около 6% от предельно допустимой дозы. Работы по выводу из эксплуатации должны планироваться и проводиться с соблюдением низкого уровня выбросов радиоактивных материалов в окружающую среду.</w:t>
      </w:r>
      <w:r w:rsidR="00B425E0" w:rsidRPr="00406BEF">
        <w:rPr>
          <w:rFonts w:ascii="Times New Roman" w:hAnsi="Times New Roman" w:cs="Times New Roman"/>
          <w:lang w:val="ru-RU"/>
        </w:rPr>
        <w:t xml:space="preserve"> </w:t>
      </w:r>
      <w:r w:rsidRPr="00406BEF">
        <w:rPr>
          <w:rFonts w:ascii="Times New Roman" w:hAnsi="Times New Roman" w:cs="Times New Roman"/>
        </w:rPr>
        <w:t>Меры по ограничению облучения населения должны быть предусмотрены при подготовке технологических проектов и оценены в отчетах по анализу безопасности этих проектов.</w:t>
      </w:r>
    </w:p>
    <w:p w14:paraId="7E5B3140" w14:textId="4F9D0791" w:rsidR="00B425E0" w:rsidRPr="00406BEF" w:rsidRDefault="00976F1A" w:rsidP="00976F1A">
      <w:pPr>
        <w:spacing w:after="0" w:line="240" w:lineRule="auto"/>
        <w:ind w:firstLine="709"/>
        <w:jc w:val="both"/>
        <w:rPr>
          <w:rFonts w:ascii="Times New Roman" w:hAnsi="Times New Roman" w:cs="Times New Roman"/>
        </w:rPr>
      </w:pPr>
      <w:r w:rsidRPr="00406BEF">
        <w:rPr>
          <w:rFonts w:ascii="Times New Roman" w:hAnsi="Times New Roman" w:cs="Times New Roman"/>
        </w:rPr>
        <w:t>Для оптимизации работы систем вентиляции энергоблоков и снижения энергопотребления может быть целесообразно полностью или частично демонтировать существующие 150-метровые вентиляционные трубы энергоблоков до начала подготовки к демонтажу зон R3 реакторов и организовать выбросы в окружающий воздух через нижние вентиляционные трубы. Оценки выбросов радиоактивных веществ в атмосферу, проведенные в данном отчете об оценке воздействия на окружающую среду (см. раздел 4.2.3.2), и оценки воздействия выбросов радиоактивных веществ в атмосферу на население (см. раздел 4.9.3.2) включают ситуацию, если основные вентиляционные трубы АЭС были частично демонтированы или заменены на трубы меньшего размера. Дозы для населения рассчитываются с использованием очень консервативных (по отношению к вентиляционным трубам АЭС высотой 150 м) коэффициентов увеличения дозы, установленных в Плане выбросов радионуклидов АЭС на 2020 год [71]. При модификации труб важно сохранить ту же эффективную фильтрацию аэрозолей и других радиоактивных частиц.</w:t>
      </w:r>
      <w:r w:rsidR="00B425E0" w:rsidRPr="00406BEF">
        <w:rPr>
          <w:rFonts w:ascii="Times New Roman" w:hAnsi="Times New Roman" w:cs="Times New Roman"/>
          <w:lang w:val="ru-RU"/>
        </w:rPr>
        <w:t xml:space="preserve"> </w:t>
      </w:r>
      <w:r w:rsidRPr="00406BEF">
        <w:rPr>
          <w:rFonts w:ascii="Times New Roman" w:hAnsi="Times New Roman" w:cs="Times New Roman"/>
        </w:rPr>
        <w:t>Также необходимо поддерживать радиус зоны поражения АЭС в 3 км, поскольку это условие было оценено при определении коэффициентов увеличения дозы [71]. В случае обычных выбросов газообразных загрязняющих веществ</w:t>
      </w:r>
      <w:r w:rsidR="00B425E0" w:rsidRPr="00406BEF">
        <w:rPr>
          <w:rFonts w:ascii="Times New Roman" w:hAnsi="Times New Roman" w:cs="Times New Roman"/>
          <w:lang w:val="ru-RU"/>
        </w:rPr>
        <w:t xml:space="preserve"> </w:t>
      </w:r>
      <w:r w:rsidRPr="00406BEF">
        <w:rPr>
          <w:rFonts w:ascii="Times New Roman" w:hAnsi="Times New Roman" w:cs="Times New Roman"/>
        </w:rPr>
        <w:t>(вследствие операций горячей резки, работы дизельных установок, в ходе которых образуются газообразные CO, NOx и т. д.), когда необходимо оценить локальное воздействие загрязнения на площадку АЭС и</w:t>
      </w:r>
      <w:r w:rsidR="00B425E0" w:rsidRPr="00406BEF">
        <w:rPr>
          <w:rFonts w:ascii="Times New Roman" w:hAnsi="Times New Roman" w:cs="Times New Roman"/>
          <w:lang w:val="ru-RU"/>
        </w:rPr>
        <w:t xml:space="preserve"> </w:t>
      </w:r>
      <w:r w:rsidRPr="00406BEF">
        <w:rPr>
          <w:rFonts w:ascii="Times New Roman" w:hAnsi="Times New Roman" w:cs="Times New Roman"/>
        </w:rPr>
        <w:t>соответствие концентраций загрязняющих веществ экологическим стандартам (см. Таблицу 4.2-2),</w:t>
      </w:r>
      <w:r w:rsidR="00B425E0" w:rsidRPr="00406BEF">
        <w:rPr>
          <w:rFonts w:ascii="Times New Roman" w:hAnsi="Times New Roman" w:cs="Times New Roman"/>
          <w:lang w:val="ru-RU"/>
        </w:rPr>
        <w:t xml:space="preserve"> </w:t>
      </w:r>
      <w:r w:rsidRPr="00406BEF">
        <w:rPr>
          <w:rFonts w:ascii="Times New Roman" w:hAnsi="Times New Roman" w:cs="Times New Roman"/>
        </w:rPr>
        <w:t>могут потребоваться дополнительные расчеты рассеивания загрязнения. Локальное воздействие выбросов в атмосферу</w:t>
      </w:r>
      <w:r w:rsidR="00B425E0" w:rsidRPr="00406BEF">
        <w:rPr>
          <w:rFonts w:ascii="Times New Roman" w:hAnsi="Times New Roman" w:cs="Times New Roman"/>
        </w:rPr>
        <w:br/>
      </w:r>
    </w:p>
    <w:p w14:paraId="61C62771" w14:textId="77777777" w:rsidR="00B425E0" w:rsidRPr="00406BEF" w:rsidRDefault="00B425E0">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425E0" w:rsidRPr="00406BEF" w14:paraId="55E28ACA" w14:textId="77777777" w:rsidTr="004841CD">
        <w:tc>
          <w:tcPr>
            <w:tcW w:w="4683" w:type="dxa"/>
          </w:tcPr>
          <w:p w14:paraId="0AB87D2F" w14:textId="77777777" w:rsidR="00B425E0" w:rsidRPr="00406BEF" w:rsidRDefault="00B425E0"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2A7320A" w14:textId="77777777" w:rsidR="00B425E0" w:rsidRPr="00406BEF" w:rsidRDefault="00B425E0" w:rsidP="004841CD">
            <w:pPr>
              <w:rPr>
                <w:rFonts w:ascii="Times New Roman" w:hAnsi="Times New Roman" w:cs="Times New Roman"/>
                <w:sz w:val="18"/>
                <w:szCs w:val="18"/>
                <w:lang w:val="ru-RU"/>
              </w:rPr>
            </w:pPr>
          </w:p>
          <w:p w14:paraId="43378BCA" w14:textId="77777777" w:rsidR="00B425E0" w:rsidRPr="00406BEF" w:rsidRDefault="00B425E0"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4FA9C46" w14:textId="77777777" w:rsidR="00B425E0" w:rsidRPr="00406BEF" w:rsidRDefault="00B425E0"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D4A05BD" w14:textId="77777777" w:rsidR="00B425E0" w:rsidRPr="00406BEF" w:rsidRDefault="00B425E0"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BCB1B78" w14:textId="77777777" w:rsidR="00B425E0" w:rsidRPr="00406BEF" w:rsidRDefault="00B425E0"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9E9B571" w14:textId="0ECE67F9" w:rsidR="00B425E0" w:rsidRPr="00406BEF" w:rsidRDefault="00B425E0"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19</w:t>
            </w:r>
            <w:r w:rsidRPr="00406BEF">
              <w:rPr>
                <w:rFonts w:ascii="Times New Roman" w:hAnsi="Times New Roman" w:cs="Times New Roman"/>
                <w:sz w:val="18"/>
                <w:szCs w:val="18"/>
                <w:lang w:val="en-US"/>
              </w:rPr>
              <w:t>6</w:t>
            </w:r>
            <w:r w:rsidRPr="00406BEF">
              <w:rPr>
                <w:rFonts w:ascii="Times New Roman" w:hAnsi="Times New Roman" w:cs="Times New Roman"/>
                <w:sz w:val="18"/>
                <w:szCs w:val="18"/>
                <w:lang w:val="ru-RU"/>
              </w:rPr>
              <w:t xml:space="preserve">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59334CB" w14:textId="77777777" w:rsidR="00B425E0" w:rsidRPr="00406BEF" w:rsidRDefault="00B425E0" w:rsidP="00976F1A">
      <w:pPr>
        <w:spacing w:after="0" w:line="240" w:lineRule="auto"/>
        <w:ind w:firstLine="709"/>
        <w:jc w:val="both"/>
        <w:rPr>
          <w:rFonts w:ascii="Times New Roman" w:hAnsi="Times New Roman" w:cs="Times New Roman"/>
        </w:rPr>
      </w:pPr>
    </w:p>
    <w:p w14:paraId="7869DD9B" w14:textId="7A4AF24A" w:rsidR="007B7422" w:rsidRPr="00406BEF" w:rsidRDefault="00976F1A" w:rsidP="00B425E0">
      <w:pPr>
        <w:spacing w:after="0" w:line="240" w:lineRule="auto"/>
        <w:jc w:val="both"/>
        <w:rPr>
          <w:rFonts w:ascii="Times New Roman" w:hAnsi="Times New Roman" w:cs="Times New Roman"/>
        </w:rPr>
      </w:pPr>
      <w:r w:rsidRPr="00406BEF">
        <w:rPr>
          <w:rFonts w:ascii="Times New Roman" w:hAnsi="Times New Roman" w:cs="Times New Roman"/>
        </w:rPr>
        <w:t xml:space="preserve">на площадке </w:t>
      </w:r>
      <w:r w:rsidR="00B425E0" w:rsidRPr="00406BEF">
        <w:rPr>
          <w:rFonts w:ascii="Times New Roman" w:hAnsi="Times New Roman" w:cs="Times New Roman"/>
          <w:lang w:val="ru-RU"/>
        </w:rPr>
        <w:t>И</w:t>
      </w:r>
      <w:r w:rsidRPr="00406BEF">
        <w:rPr>
          <w:rFonts w:ascii="Times New Roman" w:hAnsi="Times New Roman" w:cs="Times New Roman"/>
        </w:rPr>
        <w:t>АЭС может быть определено при подготовке технологических проектов для отдельных работ по проектированию, разведке и предотвращению загрязнения. Безопасность технических решений, включая охрану окружающей среды (предотвращение</w:t>
      </w:r>
      <w:r w:rsidR="00B425E0" w:rsidRPr="00406BEF">
        <w:rPr>
          <w:rFonts w:ascii="Times New Roman" w:hAnsi="Times New Roman" w:cs="Times New Roman"/>
          <w:lang w:val="ru-RU"/>
        </w:rPr>
        <w:t xml:space="preserve"> </w:t>
      </w:r>
      <w:r w:rsidRPr="00406BEF">
        <w:rPr>
          <w:rFonts w:ascii="Times New Roman" w:hAnsi="Times New Roman" w:cs="Times New Roman"/>
        </w:rPr>
        <w:t>выбросов в окружающую среду, мониторинг и соблюдение установленных требований),</w:t>
      </w:r>
      <w:r w:rsidR="00B425E0" w:rsidRPr="00406BEF">
        <w:rPr>
          <w:rFonts w:ascii="Times New Roman" w:hAnsi="Times New Roman" w:cs="Times New Roman"/>
          <w:lang w:val="ru-RU"/>
        </w:rPr>
        <w:t xml:space="preserve"> </w:t>
      </w:r>
      <w:r w:rsidRPr="00406BEF">
        <w:rPr>
          <w:rFonts w:ascii="Times New Roman" w:hAnsi="Times New Roman" w:cs="Times New Roman"/>
        </w:rPr>
        <w:t>оценивается и обосновывается при подготовке отчетов по анализу безопасности технологических проектов.</w:t>
      </w:r>
    </w:p>
    <w:p w14:paraId="0EE0E54C" w14:textId="50B6DD01" w:rsidR="00B425E0" w:rsidRPr="00406BEF" w:rsidRDefault="00B425E0">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B425E0" w:rsidRPr="00406BEF" w14:paraId="731330D0" w14:textId="77777777" w:rsidTr="004841CD">
        <w:tc>
          <w:tcPr>
            <w:tcW w:w="4683" w:type="dxa"/>
          </w:tcPr>
          <w:p w14:paraId="1F0EB2A3" w14:textId="77777777" w:rsidR="00B425E0" w:rsidRPr="00406BEF" w:rsidRDefault="00B425E0"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1E7D123" w14:textId="77777777" w:rsidR="00B425E0" w:rsidRPr="00406BEF" w:rsidRDefault="00B425E0" w:rsidP="004841CD">
            <w:pPr>
              <w:rPr>
                <w:rFonts w:ascii="Times New Roman" w:hAnsi="Times New Roman" w:cs="Times New Roman"/>
                <w:sz w:val="18"/>
                <w:szCs w:val="18"/>
                <w:lang w:val="ru-RU"/>
              </w:rPr>
            </w:pPr>
          </w:p>
          <w:p w14:paraId="054EEEDB" w14:textId="77777777" w:rsidR="00B425E0" w:rsidRPr="00406BEF" w:rsidRDefault="00B425E0"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02DF172" w14:textId="77777777" w:rsidR="00B425E0" w:rsidRPr="00406BEF" w:rsidRDefault="00B425E0"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D946A7F" w14:textId="77777777" w:rsidR="00B425E0" w:rsidRPr="00406BEF" w:rsidRDefault="00B425E0"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1C659F1" w14:textId="77777777" w:rsidR="00B425E0" w:rsidRPr="00406BEF" w:rsidRDefault="00B425E0"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17510D3" w14:textId="1537A087" w:rsidR="00B425E0" w:rsidRPr="00406BEF" w:rsidRDefault="00B425E0"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197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2493F51" w14:textId="77777777" w:rsidR="00B425E0" w:rsidRPr="00406BEF" w:rsidRDefault="00B425E0" w:rsidP="00B425E0">
      <w:pPr>
        <w:spacing w:after="0" w:line="240" w:lineRule="auto"/>
        <w:jc w:val="both"/>
        <w:rPr>
          <w:rFonts w:ascii="Times New Roman" w:hAnsi="Times New Roman" w:cs="Times New Roman"/>
        </w:rPr>
      </w:pPr>
    </w:p>
    <w:p w14:paraId="4886A906" w14:textId="13BDAC88" w:rsidR="00B425E0" w:rsidRPr="00406BEF" w:rsidRDefault="00B425E0" w:rsidP="007A6E41">
      <w:pPr>
        <w:spacing w:after="0" w:line="240" w:lineRule="auto"/>
        <w:outlineLvl w:val="0"/>
        <w:rPr>
          <w:rFonts w:ascii="Times New Roman" w:hAnsi="Times New Roman" w:cs="Times New Roman"/>
          <w:b/>
        </w:rPr>
      </w:pPr>
      <w:bookmarkStart w:id="64" w:name="_Toc217406063"/>
      <w:r w:rsidRPr="00406BEF">
        <w:rPr>
          <w:rFonts w:ascii="Times New Roman" w:hAnsi="Times New Roman" w:cs="Times New Roman"/>
          <w:b/>
        </w:rPr>
        <w:t>5</w:t>
      </w:r>
      <w:r w:rsidR="007A6E41" w:rsidRPr="00406BEF">
        <w:rPr>
          <w:rFonts w:ascii="Times New Roman" w:hAnsi="Times New Roman" w:cs="Times New Roman"/>
          <w:b/>
        </w:rPr>
        <w:tab/>
      </w:r>
      <w:r w:rsidRPr="00406BEF">
        <w:rPr>
          <w:rFonts w:ascii="Times New Roman" w:hAnsi="Times New Roman" w:cs="Times New Roman"/>
          <w:b/>
        </w:rPr>
        <w:t>АНАЛИЗ РИСКОВ</w:t>
      </w:r>
      <w:bookmarkEnd w:id="64"/>
    </w:p>
    <w:p w14:paraId="6E90A4A9" w14:textId="77777777" w:rsidR="007A6E41" w:rsidRPr="00406BEF" w:rsidRDefault="007A6E41" w:rsidP="00B425E0">
      <w:pPr>
        <w:spacing w:after="0" w:line="240" w:lineRule="auto"/>
        <w:rPr>
          <w:rFonts w:ascii="Times New Roman" w:hAnsi="Times New Roman" w:cs="Times New Roman"/>
        </w:rPr>
      </w:pPr>
    </w:p>
    <w:p w14:paraId="710F24CB" w14:textId="06E0E4FF" w:rsidR="00B425E0" w:rsidRPr="00406BEF" w:rsidRDefault="00B425E0" w:rsidP="007A6E41">
      <w:pPr>
        <w:spacing w:after="0" w:line="240" w:lineRule="auto"/>
        <w:outlineLvl w:val="1"/>
        <w:rPr>
          <w:rFonts w:ascii="Times New Roman" w:hAnsi="Times New Roman" w:cs="Times New Roman"/>
          <w:b/>
        </w:rPr>
      </w:pPr>
      <w:bookmarkStart w:id="65" w:name="_Toc217406064"/>
      <w:r w:rsidRPr="00406BEF">
        <w:rPr>
          <w:rFonts w:ascii="Times New Roman" w:hAnsi="Times New Roman" w:cs="Times New Roman"/>
          <w:b/>
        </w:rPr>
        <w:t>5.1</w:t>
      </w:r>
      <w:r w:rsidR="007A6E41" w:rsidRPr="00406BEF">
        <w:rPr>
          <w:rFonts w:ascii="Times New Roman" w:hAnsi="Times New Roman" w:cs="Times New Roman"/>
          <w:b/>
        </w:rPr>
        <w:tab/>
      </w:r>
      <w:r w:rsidRPr="00406BEF">
        <w:rPr>
          <w:rFonts w:ascii="Times New Roman" w:hAnsi="Times New Roman" w:cs="Times New Roman"/>
          <w:b/>
        </w:rPr>
        <w:t>Оценка рисков</w:t>
      </w:r>
      <w:bookmarkEnd w:id="65"/>
    </w:p>
    <w:p w14:paraId="7CBDADB3" w14:textId="77777777" w:rsidR="007A6E41" w:rsidRPr="00406BEF" w:rsidRDefault="007A6E41" w:rsidP="007A6E41">
      <w:pPr>
        <w:spacing w:after="0" w:line="240" w:lineRule="auto"/>
        <w:ind w:firstLine="709"/>
        <w:jc w:val="both"/>
        <w:rPr>
          <w:rFonts w:ascii="Times New Roman" w:hAnsi="Times New Roman" w:cs="Times New Roman"/>
        </w:rPr>
      </w:pPr>
    </w:p>
    <w:p w14:paraId="6D0362E0" w14:textId="77777777" w:rsidR="00B425E0" w:rsidRPr="00406BEF" w:rsidRDefault="00B425E0" w:rsidP="007A6E41">
      <w:pPr>
        <w:spacing w:after="0" w:line="240" w:lineRule="auto"/>
        <w:ind w:firstLine="709"/>
        <w:jc w:val="both"/>
        <w:rPr>
          <w:rFonts w:ascii="Times New Roman" w:hAnsi="Times New Roman" w:cs="Times New Roman"/>
        </w:rPr>
      </w:pPr>
      <w:r w:rsidRPr="00406BEF">
        <w:rPr>
          <w:rFonts w:ascii="Times New Roman" w:hAnsi="Times New Roman" w:cs="Times New Roman"/>
        </w:rPr>
        <w:t>Проведённый в настоящем отчёте по ОВОС анализ рисков основан на уже завершённой оценке безопасности вывода из эксплуатации Игналинской АЭС и соответствующем отчёте [104], в котором представлены сводная информация об инициирующих событиях, опасных факторах, возможных последствиях и мерах по предотвращению рисков и смягчению их последствий.</w:t>
      </w:r>
    </w:p>
    <w:p w14:paraId="15A1CC0A" w14:textId="77777777" w:rsidR="00B425E0" w:rsidRPr="00406BEF" w:rsidRDefault="00B425E0" w:rsidP="007A6E41">
      <w:pPr>
        <w:spacing w:after="0" w:line="240" w:lineRule="auto"/>
        <w:ind w:firstLine="709"/>
        <w:jc w:val="both"/>
        <w:rPr>
          <w:rFonts w:ascii="Times New Roman" w:hAnsi="Times New Roman" w:cs="Times New Roman"/>
        </w:rPr>
      </w:pPr>
      <w:r w:rsidRPr="00406BEF">
        <w:rPr>
          <w:rFonts w:ascii="Times New Roman" w:hAnsi="Times New Roman" w:cs="Times New Roman"/>
        </w:rPr>
        <w:t>При подготовке ранее реализованных проектов вывода из эксплуатации, обосновании их безопасности и оценке потенциального воздействия учитывались следующие инициирующие события, которые могли бы оказать негативное влияние на персонал, население и окружающую среду:</w:t>
      </w:r>
    </w:p>
    <w:p w14:paraId="2E56D802" w14:textId="77777777" w:rsidR="00B425E0" w:rsidRPr="00406BEF" w:rsidRDefault="00B425E0" w:rsidP="00F724AC">
      <w:pPr>
        <w:pStyle w:val="a8"/>
        <w:numPr>
          <w:ilvl w:val="0"/>
          <w:numId w:val="39"/>
        </w:numPr>
        <w:spacing w:after="0" w:line="240" w:lineRule="auto"/>
        <w:jc w:val="both"/>
        <w:rPr>
          <w:rFonts w:ascii="Times New Roman" w:hAnsi="Times New Roman" w:cs="Times New Roman"/>
        </w:rPr>
      </w:pPr>
      <w:r w:rsidRPr="00406BEF">
        <w:rPr>
          <w:rFonts w:ascii="Times New Roman" w:hAnsi="Times New Roman" w:cs="Times New Roman"/>
        </w:rPr>
        <w:t>внешние природные события (например, ветер, снег, дождь, гололёд, температурные экстремумы, наводнения, молнии, землетрясения и др.);</w:t>
      </w:r>
    </w:p>
    <w:p w14:paraId="54A99CEB" w14:textId="5E61FBB9" w:rsidR="00B425E0" w:rsidRPr="00406BEF" w:rsidRDefault="00B425E0" w:rsidP="00F724AC">
      <w:pPr>
        <w:pStyle w:val="a8"/>
        <w:numPr>
          <w:ilvl w:val="0"/>
          <w:numId w:val="39"/>
        </w:numPr>
        <w:spacing w:after="0" w:line="240" w:lineRule="auto"/>
        <w:jc w:val="both"/>
        <w:rPr>
          <w:rFonts w:ascii="Times New Roman" w:hAnsi="Times New Roman" w:cs="Times New Roman"/>
        </w:rPr>
      </w:pPr>
      <w:r w:rsidRPr="00406BEF">
        <w:rPr>
          <w:rFonts w:ascii="Times New Roman" w:hAnsi="Times New Roman" w:cs="Times New Roman"/>
        </w:rPr>
        <w:t xml:space="preserve">внешние события, обусловленные деятельностью человека </w:t>
      </w:r>
      <w:r w:rsidR="00AC6D92">
        <w:rPr>
          <w:rFonts w:ascii="Times New Roman" w:hAnsi="Times New Roman" w:cs="Times New Roman"/>
        </w:rPr>
        <w:t xml:space="preserve"> – </w:t>
      </w:r>
      <w:r w:rsidRPr="00406BEF">
        <w:rPr>
          <w:rFonts w:ascii="Times New Roman" w:hAnsi="Times New Roman" w:cs="Times New Roman"/>
        </w:rPr>
        <w:t xml:space="preserve"> аварии при падении самолёта, взрывы, пожары, отключение электроснабжения и др.;</w:t>
      </w:r>
    </w:p>
    <w:p w14:paraId="09F5B532" w14:textId="77777777" w:rsidR="00B425E0" w:rsidRPr="00406BEF" w:rsidRDefault="00B425E0" w:rsidP="00F724AC">
      <w:pPr>
        <w:pStyle w:val="a8"/>
        <w:numPr>
          <w:ilvl w:val="0"/>
          <w:numId w:val="39"/>
        </w:numPr>
        <w:spacing w:after="0" w:line="240" w:lineRule="auto"/>
        <w:jc w:val="both"/>
        <w:rPr>
          <w:rFonts w:ascii="Times New Roman" w:hAnsi="Times New Roman" w:cs="Times New Roman"/>
        </w:rPr>
      </w:pPr>
      <w:r w:rsidRPr="00406BEF">
        <w:rPr>
          <w:rFonts w:ascii="Times New Roman" w:hAnsi="Times New Roman" w:cs="Times New Roman"/>
        </w:rPr>
        <w:t>внутренние события, происходящие в сооружениях или на площадке: пожар, взрыв, разрушение конструкций, утечки или разливы, отказ вентиляционных систем, падение тяжёлых грузов и др.;</w:t>
      </w:r>
    </w:p>
    <w:p w14:paraId="32350021" w14:textId="77777777" w:rsidR="00B425E0" w:rsidRPr="00406BEF" w:rsidRDefault="00B425E0" w:rsidP="00F724AC">
      <w:pPr>
        <w:pStyle w:val="a8"/>
        <w:numPr>
          <w:ilvl w:val="0"/>
          <w:numId w:val="39"/>
        </w:numPr>
        <w:spacing w:after="0" w:line="240" w:lineRule="auto"/>
        <w:jc w:val="both"/>
        <w:rPr>
          <w:rFonts w:ascii="Times New Roman" w:hAnsi="Times New Roman" w:cs="Times New Roman"/>
        </w:rPr>
      </w:pPr>
      <w:r w:rsidRPr="00406BEF">
        <w:rPr>
          <w:rFonts w:ascii="Times New Roman" w:hAnsi="Times New Roman" w:cs="Times New Roman"/>
        </w:rPr>
        <w:t>внутренние события, вызванные действиями человека: ошибки операторов, нарушения трудовой дисциплины и др.</w:t>
      </w:r>
    </w:p>
    <w:p w14:paraId="3652B7F9" w14:textId="77777777" w:rsidR="00B425E0" w:rsidRPr="00406BEF" w:rsidRDefault="00B425E0" w:rsidP="007A6E41">
      <w:pPr>
        <w:spacing w:after="0" w:line="240" w:lineRule="auto"/>
        <w:ind w:firstLine="709"/>
        <w:jc w:val="both"/>
        <w:rPr>
          <w:rFonts w:ascii="Times New Roman" w:hAnsi="Times New Roman" w:cs="Times New Roman"/>
        </w:rPr>
      </w:pPr>
      <w:r w:rsidRPr="00406BEF">
        <w:rPr>
          <w:rFonts w:ascii="Times New Roman" w:hAnsi="Times New Roman" w:cs="Times New Roman"/>
        </w:rPr>
        <w:t>Опасности и риски, которые потенциально могут возникнуть в ходе вывода из эксплуатации, обобщены в Таблице 5.1-1. Возможные аварии, связанные с обращением с ОЯТ (ТРО класса G), в настоящем отчёте не рассматриваются, поскольку на момент его подготовки всё ОЯТ ИАЭС уже извлечено из реакторных отделений, размещено в долгосрочных транспортно-технологических контейнерах и находится в хранилищах ПХСХ-1 и ПХСХ-2 (см. Раздел 3.2.1).</w:t>
      </w:r>
    </w:p>
    <w:p w14:paraId="1E6897F6" w14:textId="77777777" w:rsidR="00B425E0" w:rsidRPr="00406BEF" w:rsidRDefault="00B425E0" w:rsidP="007A6E41">
      <w:pPr>
        <w:spacing w:after="0" w:line="240" w:lineRule="auto"/>
        <w:jc w:val="center"/>
        <w:rPr>
          <w:rFonts w:ascii="Times New Roman" w:hAnsi="Times New Roman" w:cs="Times New Roman"/>
        </w:rPr>
      </w:pPr>
    </w:p>
    <w:p w14:paraId="2D9A7D4D" w14:textId="77777777" w:rsidR="00B425E0" w:rsidRPr="00406BEF" w:rsidRDefault="00B425E0" w:rsidP="007A6E41">
      <w:pPr>
        <w:spacing w:after="0" w:line="240" w:lineRule="auto"/>
        <w:jc w:val="center"/>
        <w:rPr>
          <w:rFonts w:ascii="Times New Roman" w:hAnsi="Times New Roman" w:cs="Times New Roman"/>
        </w:rPr>
      </w:pPr>
      <w:r w:rsidRPr="00406BEF">
        <w:rPr>
          <w:rFonts w:ascii="Times New Roman" w:hAnsi="Times New Roman" w:cs="Times New Roman"/>
        </w:rPr>
        <w:t>Таблица 5.1-1. Оценка потенциальных рисков в ходе вывода из эксплуатации ИАЭС</w:t>
      </w:r>
    </w:p>
    <w:tbl>
      <w:tblPr>
        <w:tblStyle w:val="a5"/>
        <w:tblW w:w="0" w:type="auto"/>
        <w:tblLook w:val="04A0" w:firstRow="1" w:lastRow="0" w:firstColumn="1" w:lastColumn="0" w:noHBand="0" w:noVBand="1"/>
      </w:tblPr>
      <w:tblGrid>
        <w:gridCol w:w="1508"/>
        <w:gridCol w:w="1730"/>
        <w:gridCol w:w="1495"/>
        <w:gridCol w:w="1601"/>
        <w:gridCol w:w="3010"/>
      </w:tblGrid>
      <w:tr w:rsidR="007A6E41" w:rsidRPr="00E576BB" w14:paraId="63ECAB50" w14:textId="77777777" w:rsidTr="007A6E41">
        <w:trPr>
          <w:trHeight w:val="315"/>
        </w:trPr>
        <w:tc>
          <w:tcPr>
            <w:tcW w:w="1508" w:type="dxa"/>
            <w:noWrap/>
            <w:hideMark/>
          </w:tcPr>
          <w:p w14:paraId="798ED205" w14:textId="77777777" w:rsidR="007A6E41" w:rsidRPr="00E576BB" w:rsidRDefault="007A6E41" w:rsidP="007A6E41">
            <w:pPr>
              <w:jc w:val="center"/>
              <w:rPr>
                <w:rFonts w:ascii="Times New Roman" w:hAnsi="Times New Roman" w:cs="Times New Roman"/>
                <w:b/>
                <w:sz w:val="14"/>
                <w:szCs w:val="14"/>
                <w:lang w:val="ru-RU"/>
              </w:rPr>
            </w:pPr>
            <w:r w:rsidRPr="00E576BB">
              <w:rPr>
                <w:rFonts w:ascii="Times New Roman" w:hAnsi="Times New Roman" w:cs="Times New Roman"/>
                <w:b/>
                <w:sz w:val="14"/>
                <w:szCs w:val="14"/>
              </w:rPr>
              <w:t>Объект</w:t>
            </w:r>
            <w:r w:rsidRPr="00E576BB">
              <w:rPr>
                <w:rFonts w:ascii="Times New Roman" w:hAnsi="Times New Roman" w:cs="Times New Roman"/>
                <w:b/>
                <w:sz w:val="14"/>
                <w:szCs w:val="14"/>
                <w:lang w:val="ru-RU"/>
              </w:rPr>
              <w:t>,</w:t>
            </w:r>
          </w:p>
          <w:p w14:paraId="42F4C58E" w14:textId="6E5E0563" w:rsidR="007A6E41" w:rsidRPr="00E576BB" w:rsidRDefault="007A6E41" w:rsidP="007A6E41">
            <w:pPr>
              <w:jc w:val="center"/>
              <w:rPr>
                <w:rFonts w:ascii="Times New Roman" w:hAnsi="Times New Roman" w:cs="Times New Roman"/>
                <w:b/>
                <w:sz w:val="14"/>
                <w:szCs w:val="14"/>
                <w:lang w:val="ru-RU"/>
              </w:rPr>
            </w:pPr>
            <w:r w:rsidRPr="00E576BB">
              <w:rPr>
                <w:rFonts w:ascii="Times New Roman" w:hAnsi="Times New Roman" w:cs="Times New Roman"/>
                <w:b/>
                <w:sz w:val="14"/>
                <w:szCs w:val="14"/>
                <w:lang w:val="ru-RU"/>
              </w:rPr>
              <w:t>деятельность</w:t>
            </w:r>
          </w:p>
        </w:tc>
        <w:tc>
          <w:tcPr>
            <w:tcW w:w="1730" w:type="dxa"/>
            <w:noWrap/>
            <w:hideMark/>
          </w:tcPr>
          <w:p w14:paraId="434BA457" w14:textId="77777777" w:rsidR="007A6E41" w:rsidRPr="00E576BB" w:rsidRDefault="007A6E41" w:rsidP="007A6E41">
            <w:pPr>
              <w:jc w:val="center"/>
              <w:rPr>
                <w:rFonts w:ascii="Times New Roman" w:hAnsi="Times New Roman" w:cs="Times New Roman"/>
                <w:b/>
                <w:sz w:val="14"/>
                <w:szCs w:val="14"/>
              </w:rPr>
            </w:pPr>
            <w:r w:rsidRPr="00E576BB">
              <w:rPr>
                <w:rFonts w:ascii="Times New Roman" w:hAnsi="Times New Roman" w:cs="Times New Roman"/>
                <w:b/>
                <w:sz w:val="14"/>
                <w:szCs w:val="14"/>
              </w:rPr>
              <w:t>Источник опасности</w:t>
            </w:r>
          </w:p>
        </w:tc>
        <w:tc>
          <w:tcPr>
            <w:tcW w:w="1495" w:type="dxa"/>
            <w:noWrap/>
            <w:hideMark/>
          </w:tcPr>
          <w:p w14:paraId="47EC6995" w14:textId="77777777" w:rsidR="007A6E41" w:rsidRPr="00E576BB" w:rsidRDefault="007A6E41" w:rsidP="007A6E41">
            <w:pPr>
              <w:jc w:val="center"/>
              <w:rPr>
                <w:rFonts w:ascii="Times New Roman" w:hAnsi="Times New Roman" w:cs="Times New Roman"/>
                <w:b/>
                <w:sz w:val="14"/>
                <w:szCs w:val="14"/>
              </w:rPr>
            </w:pPr>
            <w:r w:rsidRPr="00E576BB">
              <w:rPr>
                <w:rFonts w:ascii="Times New Roman" w:hAnsi="Times New Roman" w:cs="Times New Roman"/>
                <w:b/>
                <w:sz w:val="14"/>
                <w:szCs w:val="14"/>
              </w:rPr>
              <w:t>Риск</w:t>
            </w:r>
          </w:p>
        </w:tc>
        <w:tc>
          <w:tcPr>
            <w:tcW w:w="1601" w:type="dxa"/>
            <w:noWrap/>
            <w:hideMark/>
          </w:tcPr>
          <w:p w14:paraId="539B5A03" w14:textId="77777777" w:rsidR="007A6E41" w:rsidRPr="00E576BB" w:rsidRDefault="007A6E41" w:rsidP="007A6E41">
            <w:pPr>
              <w:jc w:val="center"/>
              <w:rPr>
                <w:rFonts w:ascii="Times New Roman" w:hAnsi="Times New Roman" w:cs="Times New Roman"/>
                <w:b/>
                <w:sz w:val="14"/>
                <w:szCs w:val="14"/>
              </w:rPr>
            </w:pPr>
            <w:r w:rsidRPr="00E576BB">
              <w:rPr>
                <w:rFonts w:ascii="Times New Roman" w:hAnsi="Times New Roman" w:cs="Times New Roman"/>
                <w:b/>
                <w:sz w:val="14"/>
                <w:szCs w:val="14"/>
              </w:rPr>
              <w:t>Последствия</w:t>
            </w:r>
          </w:p>
        </w:tc>
        <w:tc>
          <w:tcPr>
            <w:tcW w:w="3010" w:type="dxa"/>
            <w:noWrap/>
            <w:hideMark/>
          </w:tcPr>
          <w:p w14:paraId="09D8F99D" w14:textId="77777777" w:rsidR="007A6E41" w:rsidRPr="00E576BB" w:rsidRDefault="007A6E41" w:rsidP="007A6E41">
            <w:pPr>
              <w:jc w:val="center"/>
              <w:rPr>
                <w:rFonts w:ascii="Times New Roman" w:hAnsi="Times New Roman" w:cs="Times New Roman"/>
                <w:b/>
                <w:sz w:val="14"/>
                <w:szCs w:val="14"/>
              </w:rPr>
            </w:pPr>
            <w:r w:rsidRPr="00E576BB">
              <w:rPr>
                <w:rFonts w:ascii="Times New Roman" w:hAnsi="Times New Roman" w:cs="Times New Roman"/>
                <w:b/>
                <w:sz w:val="14"/>
                <w:szCs w:val="14"/>
              </w:rPr>
              <w:t>Меры предотвращения и смягчения</w:t>
            </w:r>
          </w:p>
        </w:tc>
      </w:tr>
      <w:tr w:rsidR="007A6E41" w:rsidRPr="00E576BB" w14:paraId="630F9389" w14:textId="77777777" w:rsidTr="007A6E41">
        <w:trPr>
          <w:trHeight w:val="222"/>
        </w:trPr>
        <w:tc>
          <w:tcPr>
            <w:tcW w:w="9344" w:type="dxa"/>
            <w:gridSpan w:val="5"/>
            <w:noWrap/>
            <w:hideMark/>
          </w:tcPr>
          <w:p w14:paraId="680A0285" w14:textId="2DBD831A" w:rsidR="007A6E41" w:rsidRPr="00E576BB" w:rsidRDefault="007A6E41" w:rsidP="007A6E41">
            <w:pPr>
              <w:jc w:val="center"/>
              <w:rPr>
                <w:rFonts w:ascii="Times New Roman" w:hAnsi="Times New Roman" w:cs="Times New Roman"/>
                <w:sz w:val="14"/>
                <w:szCs w:val="14"/>
              </w:rPr>
            </w:pPr>
            <w:r w:rsidRPr="00E576BB">
              <w:rPr>
                <w:rFonts w:ascii="Times New Roman" w:hAnsi="Times New Roman" w:cs="Times New Roman"/>
                <w:sz w:val="14"/>
                <w:szCs w:val="14"/>
              </w:rPr>
              <w:t>**Помещения зданий №101/1 и №101/2**</w:t>
            </w:r>
          </w:p>
        </w:tc>
      </w:tr>
      <w:tr w:rsidR="007A6E41" w:rsidRPr="00E576BB" w14:paraId="7BAD61FC" w14:textId="77777777" w:rsidTr="007A6E41">
        <w:trPr>
          <w:trHeight w:val="315"/>
        </w:trPr>
        <w:tc>
          <w:tcPr>
            <w:tcW w:w="1508" w:type="dxa"/>
            <w:noWrap/>
            <w:hideMark/>
          </w:tcPr>
          <w:p w14:paraId="679BEC33" w14:textId="77777777" w:rsidR="007A6E41" w:rsidRPr="00E576BB" w:rsidRDefault="007A6E41" w:rsidP="007A6E41">
            <w:pPr>
              <w:jc w:val="center"/>
              <w:rPr>
                <w:rFonts w:ascii="Times New Roman" w:hAnsi="Times New Roman" w:cs="Times New Roman"/>
                <w:sz w:val="14"/>
                <w:szCs w:val="14"/>
              </w:rPr>
            </w:pPr>
            <w:r w:rsidRPr="00E576BB">
              <w:rPr>
                <w:rFonts w:ascii="Times New Roman" w:hAnsi="Times New Roman" w:cs="Times New Roman"/>
                <w:sz w:val="14"/>
                <w:szCs w:val="14"/>
              </w:rPr>
              <w:t>1. Транспортировка ТРО классов A, B, C, D и E внутри зданий</w:t>
            </w:r>
          </w:p>
        </w:tc>
        <w:tc>
          <w:tcPr>
            <w:tcW w:w="1730" w:type="dxa"/>
            <w:noWrap/>
            <w:hideMark/>
          </w:tcPr>
          <w:p w14:paraId="63C13CE9" w14:textId="77777777" w:rsidR="007A6E41" w:rsidRPr="00E576BB" w:rsidRDefault="007A6E41" w:rsidP="007A6E41">
            <w:pPr>
              <w:jc w:val="center"/>
              <w:rPr>
                <w:rFonts w:ascii="Times New Roman" w:hAnsi="Times New Roman" w:cs="Times New Roman"/>
                <w:sz w:val="14"/>
                <w:szCs w:val="14"/>
              </w:rPr>
            </w:pPr>
            <w:r w:rsidRPr="00E576BB">
              <w:rPr>
                <w:rFonts w:ascii="Times New Roman" w:hAnsi="Times New Roman" w:cs="Times New Roman"/>
                <w:sz w:val="14"/>
                <w:szCs w:val="14"/>
              </w:rPr>
              <w:t>Грузы и фрагменты оборудования, загрязнённые радиоактивными материалами</w:t>
            </w:r>
          </w:p>
        </w:tc>
        <w:tc>
          <w:tcPr>
            <w:tcW w:w="1495" w:type="dxa"/>
            <w:noWrap/>
            <w:hideMark/>
          </w:tcPr>
          <w:p w14:paraId="074AB56D" w14:textId="77777777" w:rsidR="007A6E41" w:rsidRPr="00E576BB" w:rsidRDefault="007A6E41" w:rsidP="007A6E41">
            <w:pPr>
              <w:jc w:val="center"/>
              <w:rPr>
                <w:rFonts w:ascii="Times New Roman" w:hAnsi="Times New Roman" w:cs="Times New Roman"/>
                <w:sz w:val="14"/>
                <w:szCs w:val="14"/>
              </w:rPr>
            </w:pPr>
            <w:r w:rsidRPr="00E576BB">
              <w:rPr>
                <w:rFonts w:ascii="Times New Roman" w:hAnsi="Times New Roman" w:cs="Times New Roman"/>
                <w:sz w:val="14"/>
                <w:szCs w:val="14"/>
              </w:rPr>
              <w:t>Падение груза из-за отказа грузоподъёмного механизма (ГПМ) или ошибки персонала</w:t>
            </w:r>
          </w:p>
        </w:tc>
        <w:tc>
          <w:tcPr>
            <w:tcW w:w="1601" w:type="dxa"/>
            <w:noWrap/>
            <w:hideMark/>
          </w:tcPr>
          <w:p w14:paraId="581ED6F6" w14:textId="77777777" w:rsidR="007A6E41" w:rsidRPr="00E576BB" w:rsidRDefault="007A6E41" w:rsidP="007A6E41">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вследствие рассеивания радиоактивных аэрозолей</w:t>
            </w:r>
          </w:p>
        </w:tc>
        <w:tc>
          <w:tcPr>
            <w:tcW w:w="3010" w:type="dxa"/>
            <w:noWrap/>
            <w:hideMark/>
          </w:tcPr>
          <w:p w14:paraId="32297655" w14:textId="77777777" w:rsidR="007A6E41" w:rsidRPr="00E576BB" w:rsidRDefault="007A6E41" w:rsidP="007A6E41">
            <w:pPr>
              <w:jc w:val="center"/>
              <w:rPr>
                <w:rFonts w:ascii="Times New Roman" w:hAnsi="Times New Roman" w:cs="Times New Roman"/>
                <w:sz w:val="14"/>
                <w:szCs w:val="14"/>
              </w:rPr>
            </w:pPr>
            <w:r w:rsidRPr="00E576BB">
              <w:rPr>
                <w:rFonts w:ascii="Times New Roman" w:hAnsi="Times New Roman" w:cs="Times New Roman"/>
                <w:sz w:val="14"/>
                <w:szCs w:val="14"/>
              </w:rPr>
              <w:t>Соблюдение требований по охране труда при работе с ГПМ и транспортными средствами; эксплуатация и техническое обслуживание ГПМ и захватов в соответствии с требованиями ИАЭС; использование стандартных захватов и контейнеров; применение датчиков крутящего момента для контроля массы поднимаемого груза; разработка схем строповки конкретных грузов в технологических картах; применение СИЗ органов дыхания; привлечение квалифицированного и обученного персонала, проведение инструктажей (включая подрядчиков)</w:t>
            </w:r>
          </w:p>
        </w:tc>
      </w:tr>
    </w:tbl>
    <w:p w14:paraId="0D823E80" w14:textId="77777777" w:rsidR="007A6E41" w:rsidRPr="00406BEF" w:rsidRDefault="007A6E41">
      <w:pPr>
        <w:rPr>
          <w:rFonts w:ascii="Times New Roman" w:hAnsi="Times New Roman" w:cs="Times New Roman"/>
        </w:rPr>
      </w:pPr>
      <w:r w:rsidRPr="00406BEF">
        <w:rPr>
          <w:rFonts w:ascii="Times New Roman" w:hAnsi="Times New Roman" w:cs="Times New Roman"/>
        </w:rPr>
        <w:br w:type="page"/>
      </w:r>
    </w:p>
    <w:p w14:paraId="1AC5D103" w14:textId="3501E446" w:rsidR="00B425E0" w:rsidRPr="00406BEF" w:rsidRDefault="00B425E0" w:rsidP="007A6E41">
      <w:pPr>
        <w:spacing w:after="0" w:line="240" w:lineRule="auto"/>
        <w:jc w:val="center"/>
        <w:rPr>
          <w:rFonts w:ascii="Times New Roman" w:hAnsi="Times New Roman" w:cs="Times New Roman"/>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A6E41" w:rsidRPr="00406BEF" w14:paraId="1CB57F18" w14:textId="77777777" w:rsidTr="004841CD">
        <w:tc>
          <w:tcPr>
            <w:tcW w:w="4683" w:type="dxa"/>
          </w:tcPr>
          <w:p w14:paraId="48BD1764" w14:textId="77777777" w:rsidR="007A6E41" w:rsidRPr="00406BEF" w:rsidRDefault="007A6E4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ЛЭИ, Лаборатория ядерной инженерии</w:t>
            </w:r>
          </w:p>
          <w:p w14:paraId="19374567" w14:textId="77777777" w:rsidR="007A6E41" w:rsidRPr="00406BEF" w:rsidRDefault="007A6E41" w:rsidP="004841CD">
            <w:pPr>
              <w:rPr>
                <w:rFonts w:ascii="Times New Roman" w:hAnsi="Times New Roman" w:cs="Times New Roman"/>
                <w:sz w:val="18"/>
                <w:szCs w:val="18"/>
                <w:lang w:val="ru-RU"/>
              </w:rPr>
            </w:pPr>
          </w:p>
          <w:p w14:paraId="786E2D5F" w14:textId="77777777" w:rsidR="007A6E41" w:rsidRPr="00406BEF" w:rsidRDefault="007A6E4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5CF951E" w14:textId="77777777" w:rsidR="007A6E41" w:rsidRPr="00406BEF" w:rsidRDefault="007A6E41"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7986042" w14:textId="77777777" w:rsidR="007A6E41" w:rsidRPr="00406BEF" w:rsidRDefault="007A6E41"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BB1C54E" w14:textId="77777777" w:rsidR="007A6E41" w:rsidRPr="00406BEF" w:rsidRDefault="007A6E4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DEB0897" w14:textId="30467241" w:rsidR="007A6E41" w:rsidRPr="00406BEF" w:rsidRDefault="007A6E4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198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F516F35" w14:textId="62240A4F" w:rsidR="007A6E41" w:rsidRPr="00406BEF" w:rsidRDefault="007A6E41" w:rsidP="00B425E0">
      <w:pPr>
        <w:spacing w:after="0" w:line="240" w:lineRule="auto"/>
        <w:rPr>
          <w:rFonts w:ascii="Times New Roman" w:hAnsi="Times New Roman" w:cs="Times New Roman"/>
        </w:rPr>
      </w:pPr>
    </w:p>
    <w:tbl>
      <w:tblPr>
        <w:tblStyle w:val="a5"/>
        <w:tblW w:w="0" w:type="auto"/>
        <w:tblLook w:val="04A0" w:firstRow="1" w:lastRow="0" w:firstColumn="1" w:lastColumn="0" w:noHBand="0" w:noVBand="1"/>
      </w:tblPr>
      <w:tblGrid>
        <w:gridCol w:w="1599"/>
        <w:gridCol w:w="1839"/>
        <w:gridCol w:w="1483"/>
        <w:gridCol w:w="1701"/>
        <w:gridCol w:w="2722"/>
      </w:tblGrid>
      <w:tr w:rsidR="007A6E41" w:rsidRPr="00E576BB" w14:paraId="764C2F11" w14:textId="77777777" w:rsidTr="007A6E41">
        <w:trPr>
          <w:trHeight w:val="315"/>
        </w:trPr>
        <w:tc>
          <w:tcPr>
            <w:tcW w:w="1599" w:type="dxa"/>
            <w:noWrap/>
            <w:hideMark/>
          </w:tcPr>
          <w:p w14:paraId="41B2B295"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2. Вентиляция рабочих зон</w:t>
            </w:r>
          </w:p>
        </w:tc>
        <w:tc>
          <w:tcPr>
            <w:tcW w:w="1839" w:type="dxa"/>
            <w:noWrap/>
            <w:hideMark/>
          </w:tcPr>
          <w:p w14:paraId="7F79DC89"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Вентиляционное оборудование, включая мобильные фильтрующие установки (МФУ)</w:t>
            </w:r>
          </w:p>
        </w:tc>
        <w:tc>
          <w:tcPr>
            <w:tcW w:w="1483" w:type="dxa"/>
            <w:noWrap/>
            <w:hideMark/>
          </w:tcPr>
          <w:p w14:paraId="010E6EE2"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Отказ/остановка во время выполнения работ</w:t>
            </w:r>
          </w:p>
        </w:tc>
        <w:tc>
          <w:tcPr>
            <w:tcW w:w="1701" w:type="dxa"/>
            <w:noWrap/>
            <w:hideMark/>
          </w:tcPr>
          <w:p w14:paraId="21C07200"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вследствие рассеивания радиоактивных аэрозолей</w:t>
            </w:r>
          </w:p>
        </w:tc>
        <w:tc>
          <w:tcPr>
            <w:tcW w:w="2722" w:type="dxa"/>
            <w:noWrap/>
            <w:hideMark/>
          </w:tcPr>
          <w:p w14:paraId="6EE22FAF" w14:textId="38B7EB8B"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Поддержание в исправном состоянии общеобменной вентиляции, своевременная замена фильтров, ремонт и ТО; постоянный контроль перепада давления на фильтрах; техобслуживание МФУ; звуковая и световая сигнализация при снижении расхода воздуха МФУ; применение СИЗ органов дыхания при термической и механической резке; при отказе </w:t>
            </w:r>
            <w:r w:rsidR="00AC6D92">
              <w:rPr>
                <w:rFonts w:ascii="Times New Roman" w:hAnsi="Times New Roman" w:cs="Times New Roman"/>
                <w:sz w:val="14"/>
                <w:szCs w:val="14"/>
              </w:rPr>
              <w:t xml:space="preserve"> – </w:t>
            </w:r>
            <w:r w:rsidRPr="00E576BB">
              <w:rPr>
                <w:rFonts w:ascii="Times New Roman" w:hAnsi="Times New Roman" w:cs="Times New Roman"/>
                <w:sz w:val="14"/>
                <w:szCs w:val="14"/>
              </w:rPr>
              <w:t xml:space="preserve"> прекращение работ и вывод персонала</w:t>
            </w:r>
          </w:p>
        </w:tc>
      </w:tr>
      <w:tr w:rsidR="007A6E41" w:rsidRPr="00E576BB" w14:paraId="00A1D652" w14:textId="77777777" w:rsidTr="007A6E41">
        <w:trPr>
          <w:trHeight w:val="315"/>
        </w:trPr>
        <w:tc>
          <w:tcPr>
            <w:tcW w:w="1599" w:type="dxa"/>
            <w:noWrap/>
            <w:hideMark/>
          </w:tcPr>
          <w:p w14:paraId="63B6835A"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3. Дезактивация демонтируемого оборудования</w:t>
            </w:r>
          </w:p>
        </w:tc>
        <w:tc>
          <w:tcPr>
            <w:tcW w:w="1839" w:type="dxa"/>
            <w:noWrap/>
            <w:hideMark/>
          </w:tcPr>
          <w:p w14:paraId="6BDA0E5A"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Оборудование</w:t>
            </w:r>
          </w:p>
        </w:tc>
        <w:tc>
          <w:tcPr>
            <w:tcW w:w="1483" w:type="dxa"/>
            <w:noWrap/>
            <w:hideMark/>
          </w:tcPr>
          <w:p w14:paraId="276579CC"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Распломбировка дробеструйной установки</w:t>
            </w:r>
          </w:p>
        </w:tc>
        <w:tc>
          <w:tcPr>
            <w:tcW w:w="1701" w:type="dxa"/>
            <w:noWrap/>
            <w:hideMark/>
          </w:tcPr>
          <w:p w14:paraId="7AFE5E8C"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вследствие рассеивания радиоактивных аэрозолей</w:t>
            </w:r>
          </w:p>
        </w:tc>
        <w:tc>
          <w:tcPr>
            <w:tcW w:w="2722" w:type="dxa"/>
            <w:noWrap/>
            <w:hideMark/>
          </w:tcPr>
          <w:p w14:paraId="0B7E2017"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Применение опыта ранее выполненных проектов Д&amp;ПТ; своевременное ТО используемого оборудования; соблюдение требований по безопасной эксплуатации согласно инструкциям; применение СИЗ; квалифицированный персонал</w:t>
            </w:r>
          </w:p>
        </w:tc>
      </w:tr>
      <w:tr w:rsidR="007A6E41" w:rsidRPr="00E576BB" w14:paraId="6E767B0C" w14:textId="77777777" w:rsidTr="007A6E41">
        <w:trPr>
          <w:trHeight w:val="315"/>
        </w:trPr>
        <w:tc>
          <w:tcPr>
            <w:tcW w:w="1599" w:type="dxa"/>
            <w:noWrap/>
            <w:hideMark/>
          </w:tcPr>
          <w:p w14:paraId="5BA7B199"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4. Дезактивация демонтируемого оборудования</w:t>
            </w:r>
          </w:p>
        </w:tc>
        <w:tc>
          <w:tcPr>
            <w:tcW w:w="1839" w:type="dxa"/>
            <w:noWrap/>
            <w:hideMark/>
          </w:tcPr>
          <w:p w14:paraId="4B55220F"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Оборудование</w:t>
            </w:r>
          </w:p>
        </w:tc>
        <w:tc>
          <w:tcPr>
            <w:tcW w:w="1483" w:type="dxa"/>
            <w:noWrap/>
            <w:hideMark/>
          </w:tcPr>
          <w:p w14:paraId="1C0878D6" w14:textId="4F1F67F9"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Разлив </w:t>
            </w:r>
            <w:r w:rsidR="00EB4EDB" w:rsidRPr="00E576BB">
              <w:rPr>
                <w:rFonts w:ascii="Times New Roman" w:hAnsi="Times New Roman" w:cs="Times New Roman"/>
                <w:sz w:val="14"/>
                <w:szCs w:val="14"/>
              </w:rPr>
              <w:t>ЖРО</w:t>
            </w:r>
          </w:p>
        </w:tc>
        <w:tc>
          <w:tcPr>
            <w:tcW w:w="1701" w:type="dxa"/>
            <w:noWrap/>
            <w:hideMark/>
          </w:tcPr>
          <w:p w14:paraId="0C1065FD"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распространение радиоактивного загрязнения</w:t>
            </w:r>
          </w:p>
        </w:tc>
        <w:tc>
          <w:tcPr>
            <w:tcW w:w="2722" w:type="dxa"/>
            <w:noWrap/>
            <w:hideMark/>
          </w:tcPr>
          <w:p w14:paraId="6C254FE2"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То же, что в п. 3</w:t>
            </w:r>
          </w:p>
        </w:tc>
      </w:tr>
      <w:tr w:rsidR="007A6E41" w:rsidRPr="00E576BB" w14:paraId="3D57082C" w14:textId="77777777" w:rsidTr="007A6E41">
        <w:trPr>
          <w:trHeight w:val="315"/>
        </w:trPr>
        <w:tc>
          <w:tcPr>
            <w:tcW w:w="1599" w:type="dxa"/>
            <w:noWrap/>
            <w:hideMark/>
          </w:tcPr>
          <w:p w14:paraId="525B7591"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5. Демонтаж и измельчение с применением термических и механических методов резки</w:t>
            </w:r>
          </w:p>
        </w:tc>
        <w:tc>
          <w:tcPr>
            <w:tcW w:w="1839" w:type="dxa"/>
            <w:noWrap/>
            <w:hideMark/>
          </w:tcPr>
          <w:p w14:paraId="19BA1F68"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Оборудование, загрязнённое радиоактивными материалами</w:t>
            </w:r>
          </w:p>
        </w:tc>
        <w:tc>
          <w:tcPr>
            <w:tcW w:w="1483" w:type="dxa"/>
            <w:noWrap/>
            <w:hideMark/>
          </w:tcPr>
          <w:p w14:paraId="1453A98F"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Небрежность персонала</w:t>
            </w:r>
          </w:p>
        </w:tc>
        <w:tc>
          <w:tcPr>
            <w:tcW w:w="1701" w:type="dxa"/>
            <w:noWrap/>
            <w:hideMark/>
          </w:tcPr>
          <w:p w14:paraId="689C7F14"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Попадание радиоактивных веществ на кожные покровы; внутреннее облучение</w:t>
            </w:r>
          </w:p>
        </w:tc>
        <w:tc>
          <w:tcPr>
            <w:tcW w:w="2722" w:type="dxa"/>
            <w:noWrap/>
            <w:hideMark/>
          </w:tcPr>
          <w:p w14:paraId="56C421F1"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Соблюдение требований по ОТ; использование СИЗ (головы, рук, ног, спецодежды); поддержание чистоты и порядка на рабочих местах; обучение персонала</w:t>
            </w:r>
          </w:p>
        </w:tc>
      </w:tr>
      <w:tr w:rsidR="007A6E41" w:rsidRPr="00E576BB" w14:paraId="653F2EA8" w14:textId="77777777" w:rsidTr="007A6E41">
        <w:trPr>
          <w:trHeight w:val="315"/>
        </w:trPr>
        <w:tc>
          <w:tcPr>
            <w:tcW w:w="1599" w:type="dxa"/>
            <w:noWrap/>
            <w:hideMark/>
          </w:tcPr>
          <w:p w14:paraId="4EE14FDB"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6. Демонтаж и измельчение с применением термических и механических методов резки</w:t>
            </w:r>
          </w:p>
        </w:tc>
        <w:tc>
          <w:tcPr>
            <w:tcW w:w="1839" w:type="dxa"/>
            <w:noWrap/>
            <w:hideMark/>
          </w:tcPr>
          <w:p w14:paraId="34C17687"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Искры, нагретые поверхности, шлак, дым, вредные газы</w:t>
            </w:r>
          </w:p>
        </w:tc>
        <w:tc>
          <w:tcPr>
            <w:tcW w:w="1483" w:type="dxa"/>
            <w:noWrap/>
            <w:hideMark/>
          </w:tcPr>
          <w:p w14:paraId="7CECD715"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Воспламенение горючих веществ</w:t>
            </w:r>
          </w:p>
        </w:tc>
        <w:tc>
          <w:tcPr>
            <w:tcW w:w="1701" w:type="dxa"/>
            <w:noWrap/>
            <w:hideMark/>
          </w:tcPr>
          <w:p w14:paraId="250429C1"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Ожоги, вдыхание дыма, вредных газов и радиоактивных аэрозолей; облучение и загрязнение</w:t>
            </w:r>
          </w:p>
        </w:tc>
        <w:tc>
          <w:tcPr>
            <w:tcW w:w="2722" w:type="dxa"/>
            <w:noWrap/>
            <w:hideMark/>
          </w:tcPr>
          <w:p w14:paraId="2BC2A4F6"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Соблюдение требований пожарной безопасности ИАЭС и ОТ; удаление горючих материалов перед началом огневых работ; установка искрозащитных экранов, первичных средств пожаротушения, безопасных мест временного хранения горючих отходов; установка сборников шлака, пожарной сигнализации; вентиляция с применением МФУ; ограждение и сигнализация зон работ; применение активных средств пожаротушения и СИЗ</w:t>
            </w:r>
          </w:p>
        </w:tc>
      </w:tr>
      <w:tr w:rsidR="007A6E41" w:rsidRPr="00E576BB" w14:paraId="1CC37593" w14:textId="77777777" w:rsidTr="007A6E41">
        <w:trPr>
          <w:trHeight w:val="315"/>
        </w:trPr>
        <w:tc>
          <w:tcPr>
            <w:tcW w:w="1599" w:type="dxa"/>
            <w:noWrap/>
            <w:hideMark/>
          </w:tcPr>
          <w:p w14:paraId="43EDD333"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7. Демонтаж и измельчение с применением термических и механических методов резки</w:t>
            </w:r>
          </w:p>
        </w:tc>
        <w:tc>
          <w:tcPr>
            <w:tcW w:w="1839" w:type="dxa"/>
            <w:noWrap/>
            <w:hideMark/>
          </w:tcPr>
          <w:p w14:paraId="15CC2226"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Аэрозоли, пыль</w:t>
            </w:r>
          </w:p>
        </w:tc>
        <w:tc>
          <w:tcPr>
            <w:tcW w:w="1483" w:type="dxa"/>
            <w:noWrap/>
            <w:hideMark/>
          </w:tcPr>
          <w:p w14:paraId="5346BE61"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Вдыхание радиоактивных аэрозолей и пыли</w:t>
            </w:r>
          </w:p>
        </w:tc>
        <w:tc>
          <w:tcPr>
            <w:tcW w:w="1701" w:type="dxa"/>
            <w:noWrap/>
            <w:hideMark/>
          </w:tcPr>
          <w:p w14:paraId="5C028061"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Внутреннее облучение</w:t>
            </w:r>
          </w:p>
        </w:tc>
        <w:tc>
          <w:tcPr>
            <w:tcW w:w="2722" w:type="dxa"/>
            <w:noWrap/>
            <w:hideMark/>
          </w:tcPr>
          <w:p w14:paraId="6703EDB7" w14:textId="77777777" w:rsidR="007A6E41" w:rsidRPr="00E576BB" w:rsidRDefault="007A6E41" w:rsidP="004841CD">
            <w:pPr>
              <w:jc w:val="center"/>
              <w:rPr>
                <w:rFonts w:ascii="Times New Roman" w:hAnsi="Times New Roman" w:cs="Times New Roman"/>
                <w:sz w:val="14"/>
                <w:szCs w:val="14"/>
              </w:rPr>
            </w:pPr>
            <w:r w:rsidRPr="00E576BB">
              <w:rPr>
                <w:rFonts w:ascii="Times New Roman" w:hAnsi="Times New Roman" w:cs="Times New Roman"/>
                <w:sz w:val="14"/>
                <w:szCs w:val="14"/>
              </w:rPr>
              <w:t>Применение СИЗ органов дыхания; общеобменная вентиляция; МФУ; квалифицированный персонал</w:t>
            </w:r>
          </w:p>
        </w:tc>
      </w:tr>
    </w:tbl>
    <w:p w14:paraId="59D89D1C" w14:textId="77777777" w:rsidR="007A6E41" w:rsidRPr="00406BEF" w:rsidRDefault="007A6E41">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7A6E41" w:rsidRPr="00406BEF" w14:paraId="04051653" w14:textId="77777777" w:rsidTr="004841CD">
        <w:tc>
          <w:tcPr>
            <w:tcW w:w="4683" w:type="dxa"/>
          </w:tcPr>
          <w:p w14:paraId="707447C1" w14:textId="77777777" w:rsidR="007A6E41" w:rsidRPr="00406BEF" w:rsidRDefault="007A6E4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7F1A230" w14:textId="77777777" w:rsidR="007A6E41" w:rsidRPr="00406BEF" w:rsidRDefault="007A6E41" w:rsidP="004841CD">
            <w:pPr>
              <w:rPr>
                <w:rFonts w:ascii="Times New Roman" w:hAnsi="Times New Roman" w:cs="Times New Roman"/>
                <w:sz w:val="18"/>
                <w:szCs w:val="18"/>
                <w:lang w:val="ru-RU"/>
              </w:rPr>
            </w:pPr>
          </w:p>
          <w:p w14:paraId="4BE7D4A4" w14:textId="77777777" w:rsidR="007A6E41" w:rsidRPr="00406BEF" w:rsidRDefault="007A6E4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17D5832E" w14:textId="77777777" w:rsidR="007A6E41" w:rsidRPr="00406BEF" w:rsidRDefault="007A6E41"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51628E4" w14:textId="77777777" w:rsidR="007A6E41" w:rsidRPr="00406BEF" w:rsidRDefault="007A6E41"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E2BA0F8" w14:textId="77777777" w:rsidR="007A6E41" w:rsidRPr="00406BEF" w:rsidRDefault="007A6E4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ACB4AE6" w14:textId="452B9174" w:rsidR="007A6E41" w:rsidRPr="00406BEF" w:rsidRDefault="007A6E4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199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BAC7289" w14:textId="304C88F9" w:rsidR="007A6E41" w:rsidRPr="00406BEF" w:rsidRDefault="007A6E41" w:rsidP="00B425E0">
      <w:pPr>
        <w:spacing w:after="0" w:line="240" w:lineRule="auto"/>
        <w:rPr>
          <w:rFonts w:ascii="Times New Roman" w:hAnsi="Times New Roman" w:cs="Times New Roman"/>
        </w:rPr>
      </w:pPr>
    </w:p>
    <w:tbl>
      <w:tblPr>
        <w:tblStyle w:val="a5"/>
        <w:tblW w:w="0" w:type="auto"/>
        <w:tblLook w:val="04A0" w:firstRow="1" w:lastRow="0" w:firstColumn="1" w:lastColumn="0" w:noHBand="0" w:noVBand="1"/>
      </w:tblPr>
      <w:tblGrid>
        <w:gridCol w:w="1466"/>
        <w:gridCol w:w="1302"/>
        <w:gridCol w:w="2025"/>
        <w:gridCol w:w="1631"/>
        <w:gridCol w:w="2920"/>
      </w:tblGrid>
      <w:tr w:rsidR="000606E9" w:rsidRPr="00E576BB" w14:paraId="439B6AAF" w14:textId="77777777" w:rsidTr="000606E9">
        <w:trPr>
          <w:trHeight w:val="315"/>
        </w:trPr>
        <w:tc>
          <w:tcPr>
            <w:tcW w:w="1466" w:type="dxa"/>
            <w:noWrap/>
            <w:hideMark/>
          </w:tcPr>
          <w:p w14:paraId="45B8C8FF"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8</w:t>
            </w:r>
          </w:p>
          <w:p w14:paraId="3AD85B5C" w14:textId="0D2B005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Общие факторы, связанные с работами по выводу из эксплуатации</w:t>
            </w:r>
          </w:p>
        </w:tc>
        <w:tc>
          <w:tcPr>
            <w:tcW w:w="1302" w:type="dxa"/>
            <w:noWrap/>
            <w:hideMark/>
          </w:tcPr>
          <w:p w14:paraId="1935AEAB"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Радиоактивное загрязнение</w:t>
            </w:r>
          </w:p>
        </w:tc>
        <w:tc>
          <w:tcPr>
            <w:tcW w:w="2025" w:type="dxa"/>
            <w:noWrap/>
            <w:hideMark/>
          </w:tcPr>
          <w:p w14:paraId="3B7A8C38"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Резкое ухудшение радиационной обстановки</w:t>
            </w:r>
          </w:p>
        </w:tc>
        <w:tc>
          <w:tcPr>
            <w:tcW w:w="1631" w:type="dxa"/>
            <w:noWrap/>
            <w:hideMark/>
          </w:tcPr>
          <w:p w14:paraId="67621FBA"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Облучение персонала</w:t>
            </w:r>
          </w:p>
        </w:tc>
        <w:tc>
          <w:tcPr>
            <w:tcW w:w="2920" w:type="dxa"/>
            <w:noWrap/>
            <w:hideMark/>
          </w:tcPr>
          <w:p w14:paraId="3A68052D"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Персонал входит на рабочее место только после получения разрешения дозиметриста. Проводится радиологический контроль рабочих зон. Использование электронных дозиметров прямого считывания типа RAD. Применение средств индивидуальной защиты.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0606E9" w:rsidRPr="00E576BB" w14:paraId="005F20E2" w14:textId="77777777" w:rsidTr="000606E9">
        <w:trPr>
          <w:trHeight w:val="315"/>
        </w:trPr>
        <w:tc>
          <w:tcPr>
            <w:tcW w:w="1466" w:type="dxa"/>
            <w:noWrap/>
            <w:hideMark/>
          </w:tcPr>
          <w:p w14:paraId="6BA5C6C0"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9</w:t>
            </w:r>
          </w:p>
          <w:p w14:paraId="2FD2D960" w14:textId="68AA6306"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Общие факторы, связанные с работами по выводу из эксплуатации</w:t>
            </w:r>
          </w:p>
        </w:tc>
        <w:tc>
          <w:tcPr>
            <w:tcW w:w="1302" w:type="dxa"/>
            <w:noWrap/>
            <w:hideMark/>
          </w:tcPr>
          <w:p w14:paraId="46EA0D98"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Радиоактивное загрязнение поверхностей</w:t>
            </w:r>
          </w:p>
        </w:tc>
        <w:tc>
          <w:tcPr>
            <w:tcW w:w="2025" w:type="dxa"/>
            <w:noWrap/>
            <w:hideMark/>
          </w:tcPr>
          <w:p w14:paraId="1C185245"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Образование рассеивающейся аэрозольной активности</w:t>
            </w:r>
          </w:p>
        </w:tc>
        <w:tc>
          <w:tcPr>
            <w:tcW w:w="1631" w:type="dxa"/>
            <w:noWrap/>
            <w:hideMark/>
          </w:tcPr>
          <w:p w14:paraId="6C18D092"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Облучение персонала. Загрязнение помещений</w:t>
            </w:r>
          </w:p>
        </w:tc>
        <w:tc>
          <w:tcPr>
            <w:tcW w:w="2920" w:type="dxa"/>
            <w:noWrap/>
            <w:hideMark/>
          </w:tcPr>
          <w:p w14:paraId="0F065107"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Радиологический контроль воздуха рабочих зон. Установка систем вентиляции и очистки вытяжного воздуха в рабочих зонах (фильтры HEPA). Использование средств индивидуальной защиты. Применение изолирующих материалов при транспортировке демонтированных элементов (например, упаковка в полиэтилен). Радиологический контроль воздуха рабочих зон.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0606E9" w:rsidRPr="00E576BB" w14:paraId="771FED02" w14:textId="77777777" w:rsidTr="000606E9">
        <w:trPr>
          <w:trHeight w:val="315"/>
        </w:trPr>
        <w:tc>
          <w:tcPr>
            <w:tcW w:w="1466" w:type="dxa"/>
            <w:noWrap/>
            <w:hideMark/>
          </w:tcPr>
          <w:p w14:paraId="5C54982B"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10</w:t>
            </w:r>
          </w:p>
          <w:p w14:paraId="4BF79483" w14:textId="4676F2FC"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Общие факторы, связанные с работами по выводу из эксплуатации</w:t>
            </w:r>
          </w:p>
        </w:tc>
        <w:tc>
          <w:tcPr>
            <w:tcW w:w="1302" w:type="dxa"/>
            <w:noWrap/>
            <w:hideMark/>
          </w:tcPr>
          <w:p w14:paraId="7409523C"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Электрическое оборудование</w:t>
            </w:r>
          </w:p>
        </w:tc>
        <w:tc>
          <w:tcPr>
            <w:tcW w:w="2025" w:type="dxa"/>
            <w:noWrap/>
            <w:hideMark/>
          </w:tcPr>
          <w:p w14:paraId="24A4B02D"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Неисправности в системе электроснабжения. Отключение питания</w:t>
            </w:r>
          </w:p>
        </w:tc>
        <w:tc>
          <w:tcPr>
            <w:tcW w:w="1631" w:type="dxa"/>
            <w:noWrap/>
            <w:hideMark/>
          </w:tcPr>
          <w:p w14:paraId="5D0762DF"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Отключение электрооборудования (вентиляция, ГПМ, сигнализация и пр.). Потеря освещения. Поражение электрическим током, пожар</w:t>
            </w:r>
          </w:p>
        </w:tc>
        <w:tc>
          <w:tcPr>
            <w:tcW w:w="2920" w:type="dxa"/>
            <w:noWrap/>
            <w:hideMark/>
          </w:tcPr>
          <w:p w14:paraId="7F68EB83"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Прекращение работ, вывод персонала из рабочих зон. Предусмотрено аварийное освещение эвакуационных путей с питанием от аккумуляторных батарей. Соблюдение требований по охране труда и технике безопасности для сотрудников ИАЭС. Подключение ручного инструмента и электрооборудования через вновь установленные распределительные щиты, оснащённые автоматическими выключателями и устройствами автоматического отключения. Выявление потенциально опасных зон и определение мер по защите электрических кабелей от повреждений при разработке технологических карт (прокладка кабелей-удлинителей в защитных металлических коробах или трубах, установка дополнительных защитных конструкций в местах возможного повреждения кабелей при выполнении работ).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0606E9" w:rsidRPr="00E576BB" w14:paraId="439F926B" w14:textId="77777777" w:rsidTr="000606E9">
        <w:trPr>
          <w:trHeight w:val="315"/>
        </w:trPr>
        <w:tc>
          <w:tcPr>
            <w:tcW w:w="1466" w:type="dxa"/>
            <w:noWrap/>
            <w:hideMark/>
          </w:tcPr>
          <w:p w14:paraId="4AABD383"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11</w:t>
            </w:r>
          </w:p>
          <w:p w14:paraId="5465B812" w14:textId="6CCE8AB3"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Общие факторы, связанные с работами по выводу из эксплуатации</w:t>
            </w:r>
          </w:p>
        </w:tc>
        <w:tc>
          <w:tcPr>
            <w:tcW w:w="1302" w:type="dxa"/>
            <w:noWrap/>
            <w:hideMark/>
          </w:tcPr>
          <w:p w14:paraId="5D536BCB"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Электричество</w:t>
            </w:r>
          </w:p>
        </w:tc>
        <w:tc>
          <w:tcPr>
            <w:tcW w:w="2025" w:type="dxa"/>
            <w:noWrap/>
            <w:hideMark/>
          </w:tcPr>
          <w:p w14:paraId="645B421B"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Случайное повреждение кабелей</w:t>
            </w:r>
          </w:p>
        </w:tc>
        <w:tc>
          <w:tcPr>
            <w:tcW w:w="1631" w:type="dxa"/>
            <w:noWrap/>
            <w:hideMark/>
          </w:tcPr>
          <w:p w14:paraId="1C03ED36"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Короткое замыкание, пожар, травмирование персонала</w:t>
            </w:r>
          </w:p>
        </w:tc>
        <w:tc>
          <w:tcPr>
            <w:tcW w:w="2920" w:type="dxa"/>
            <w:noWrap/>
            <w:hideMark/>
          </w:tcPr>
          <w:p w14:paraId="5DAFFD91" w14:textId="77777777" w:rsidR="000606E9" w:rsidRPr="00E576BB" w:rsidRDefault="000606E9" w:rsidP="000606E9">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Соблюдение требований по охране труда и технике безопасности для сотрудников ИАЭС. Выявление и маркировка опасных зон, установка дополнительных защитных желобов в местах возможного воздействия на кабели при технологических операциях. Применение мер пожарной защиты.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F94825" w:rsidRPr="00E576BB" w14:paraId="384B3837" w14:textId="77777777" w:rsidTr="00F94825">
        <w:trPr>
          <w:trHeight w:val="315"/>
        </w:trPr>
        <w:tc>
          <w:tcPr>
            <w:tcW w:w="1466" w:type="dxa"/>
            <w:noWrap/>
            <w:hideMark/>
          </w:tcPr>
          <w:p w14:paraId="084BFCE2" w14:textId="77777777" w:rsidR="00F94825" w:rsidRPr="00E576BB" w:rsidRDefault="00F94825" w:rsidP="004841CD">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12</w:t>
            </w:r>
          </w:p>
          <w:p w14:paraId="66310F44" w14:textId="77777777" w:rsidR="00F94825" w:rsidRPr="00E576BB" w:rsidRDefault="00F94825" w:rsidP="004841CD">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Общие факторы, связанные с работами по выводу из эксплуатации</w:t>
            </w:r>
          </w:p>
        </w:tc>
        <w:tc>
          <w:tcPr>
            <w:tcW w:w="1302" w:type="dxa"/>
            <w:noWrap/>
            <w:hideMark/>
          </w:tcPr>
          <w:p w14:paraId="03238125" w14:textId="77777777" w:rsidR="00F94825" w:rsidRPr="00E576BB" w:rsidRDefault="00F94825" w:rsidP="004841CD">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Инструменты с гидравлическим или пневматическим приводом</w:t>
            </w:r>
          </w:p>
        </w:tc>
        <w:tc>
          <w:tcPr>
            <w:tcW w:w="2025" w:type="dxa"/>
            <w:noWrap/>
            <w:hideMark/>
          </w:tcPr>
          <w:p w14:paraId="041E08F7" w14:textId="77777777" w:rsidR="00F94825" w:rsidRPr="00E576BB" w:rsidRDefault="00F94825" w:rsidP="004841CD">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Взрыв и утечка в гидравлической или пневматической системе</w:t>
            </w:r>
          </w:p>
        </w:tc>
        <w:tc>
          <w:tcPr>
            <w:tcW w:w="1631" w:type="dxa"/>
            <w:noWrap/>
            <w:hideMark/>
          </w:tcPr>
          <w:p w14:paraId="0F4A98C5" w14:textId="77777777" w:rsidR="00F94825" w:rsidRPr="00E576BB" w:rsidRDefault="00F94825" w:rsidP="004841CD">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Травмирование персонала</w:t>
            </w:r>
          </w:p>
        </w:tc>
        <w:tc>
          <w:tcPr>
            <w:tcW w:w="2920" w:type="dxa"/>
            <w:noWrap/>
            <w:hideMark/>
          </w:tcPr>
          <w:p w14:paraId="3BD3680B" w14:textId="77777777" w:rsidR="00F94825" w:rsidRPr="00E576BB" w:rsidRDefault="00F94825" w:rsidP="004841CD">
            <w:pPr>
              <w:jc w:val="center"/>
              <w:rPr>
                <w:rFonts w:ascii="Times New Roman" w:hAnsi="Times New Roman" w:cs="Times New Roman"/>
                <w:spacing w:val="-8"/>
                <w:sz w:val="14"/>
                <w:szCs w:val="14"/>
              </w:rPr>
            </w:pPr>
            <w:r w:rsidRPr="00E576BB">
              <w:rPr>
                <w:rFonts w:ascii="Times New Roman" w:hAnsi="Times New Roman" w:cs="Times New Roman"/>
                <w:spacing w:val="-8"/>
                <w:sz w:val="14"/>
                <w:szCs w:val="14"/>
              </w:rPr>
              <w:t>Проведение своевременного технического обслуживания и испытаний инструментов. Соблюдение требований по охране труда и технике безопасности для сотрудников ИАЭС. Проверка исправности инструментов перед началом работы. Привлечение квалифицированного и обученного персонала, проведение инструктажей всех сотрудников (включая подрядчиков и субподрядчиков).</w:t>
            </w:r>
          </w:p>
        </w:tc>
      </w:tr>
    </w:tbl>
    <w:p w14:paraId="25FDCD04" w14:textId="2ECEF7D9" w:rsidR="000606E9" w:rsidRPr="00406BEF" w:rsidRDefault="000606E9">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0606E9" w:rsidRPr="00406BEF" w14:paraId="407453F6" w14:textId="77777777" w:rsidTr="004841CD">
        <w:tc>
          <w:tcPr>
            <w:tcW w:w="4683" w:type="dxa"/>
          </w:tcPr>
          <w:p w14:paraId="4B8BC6F5" w14:textId="77777777" w:rsidR="000606E9" w:rsidRPr="00406BEF" w:rsidRDefault="000606E9"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C5C928C" w14:textId="77777777" w:rsidR="000606E9" w:rsidRPr="00406BEF" w:rsidRDefault="000606E9" w:rsidP="004841CD">
            <w:pPr>
              <w:rPr>
                <w:rFonts w:ascii="Times New Roman" w:hAnsi="Times New Roman" w:cs="Times New Roman"/>
                <w:sz w:val="18"/>
                <w:szCs w:val="18"/>
                <w:lang w:val="ru-RU"/>
              </w:rPr>
            </w:pPr>
          </w:p>
          <w:p w14:paraId="166EF421" w14:textId="77777777" w:rsidR="000606E9" w:rsidRPr="00406BEF" w:rsidRDefault="000606E9"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99865B6" w14:textId="77777777" w:rsidR="000606E9" w:rsidRPr="00406BEF" w:rsidRDefault="000606E9"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2682DB26" w14:textId="77777777" w:rsidR="000606E9" w:rsidRPr="00406BEF" w:rsidRDefault="000606E9"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51E0717" w14:textId="77777777" w:rsidR="000606E9" w:rsidRPr="00406BEF" w:rsidRDefault="000606E9"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C02BF5D" w14:textId="27A0DA67" w:rsidR="000606E9" w:rsidRPr="00406BEF" w:rsidRDefault="000606E9"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w:t>
            </w:r>
            <w:r w:rsidR="00F94825" w:rsidRPr="00406BEF">
              <w:rPr>
                <w:rFonts w:ascii="Times New Roman" w:hAnsi="Times New Roman" w:cs="Times New Roman"/>
                <w:sz w:val="18"/>
                <w:szCs w:val="18"/>
                <w:lang w:val="ru-RU"/>
              </w:rPr>
              <w:t xml:space="preserve">200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5220656" w14:textId="2559CBEA" w:rsidR="000606E9" w:rsidRPr="00406BEF" w:rsidRDefault="000606E9" w:rsidP="000606E9">
      <w:pPr>
        <w:spacing w:after="0" w:line="240" w:lineRule="auto"/>
        <w:rPr>
          <w:rFonts w:ascii="Times New Roman" w:hAnsi="Times New Roman" w:cs="Times New Roman"/>
        </w:rPr>
      </w:pPr>
    </w:p>
    <w:tbl>
      <w:tblPr>
        <w:tblStyle w:val="a5"/>
        <w:tblW w:w="0" w:type="auto"/>
        <w:tblLook w:val="04A0" w:firstRow="1" w:lastRow="0" w:firstColumn="1" w:lastColumn="0" w:noHBand="0" w:noVBand="1"/>
      </w:tblPr>
      <w:tblGrid>
        <w:gridCol w:w="1477"/>
        <w:gridCol w:w="1322"/>
        <w:gridCol w:w="53"/>
        <w:gridCol w:w="2092"/>
        <w:gridCol w:w="1619"/>
        <w:gridCol w:w="15"/>
        <w:gridCol w:w="2731"/>
        <w:gridCol w:w="35"/>
      </w:tblGrid>
      <w:tr w:rsidR="000606E9" w:rsidRPr="00406BEF" w14:paraId="6DE8CC11" w14:textId="77777777" w:rsidTr="00F94825">
        <w:trPr>
          <w:trHeight w:val="315"/>
        </w:trPr>
        <w:tc>
          <w:tcPr>
            <w:tcW w:w="1477" w:type="dxa"/>
            <w:noWrap/>
            <w:hideMark/>
          </w:tcPr>
          <w:p w14:paraId="3953004A"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13</w:t>
            </w:r>
          </w:p>
          <w:p w14:paraId="403EF67E"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Общие факторы, связанные с работами по выводу из эксплуатации</w:t>
            </w:r>
          </w:p>
        </w:tc>
        <w:tc>
          <w:tcPr>
            <w:tcW w:w="1375" w:type="dxa"/>
            <w:gridSpan w:val="2"/>
            <w:noWrap/>
            <w:hideMark/>
          </w:tcPr>
          <w:p w14:paraId="4A8310EC"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Механическое режущее оборудование</w:t>
            </w:r>
          </w:p>
        </w:tc>
        <w:tc>
          <w:tcPr>
            <w:tcW w:w="2092" w:type="dxa"/>
            <w:noWrap/>
            <w:hideMark/>
          </w:tcPr>
          <w:p w14:paraId="212CFCB6"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Случайный контакт режущих частей с работником</w:t>
            </w:r>
          </w:p>
        </w:tc>
        <w:tc>
          <w:tcPr>
            <w:tcW w:w="1634" w:type="dxa"/>
            <w:gridSpan w:val="2"/>
            <w:noWrap/>
            <w:hideMark/>
          </w:tcPr>
          <w:p w14:paraId="55E796D3"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Травмирование персонала, потеря трудоспособности</w:t>
            </w:r>
          </w:p>
        </w:tc>
        <w:tc>
          <w:tcPr>
            <w:tcW w:w="2766" w:type="dxa"/>
            <w:gridSpan w:val="2"/>
            <w:noWrap/>
            <w:hideMark/>
          </w:tcPr>
          <w:p w14:paraId="30920C26"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Проведение своевременного технического обслуживания и испытаний инструментов. Контроль исправности инструментов перед началом работы. Соблюдение требований по охране труда и технике безопасности для работников ИАЭС.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0606E9" w:rsidRPr="00406BEF" w14:paraId="274B0B21" w14:textId="77777777" w:rsidTr="00F94825">
        <w:trPr>
          <w:trHeight w:val="315"/>
        </w:trPr>
        <w:tc>
          <w:tcPr>
            <w:tcW w:w="1477" w:type="dxa"/>
            <w:noWrap/>
            <w:hideMark/>
          </w:tcPr>
          <w:p w14:paraId="16E9A635"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14</w:t>
            </w:r>
          </w:p>
          <w:p w14:paraId="1C9A06D0"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Общие факторы, связанные с работами по выводу из эксплуатации</w:t>
            </w:r>
          </w:p>
        </w:tc>
        <w:tc>
          <w:tcPr>
            <w:tcW w:w="1375" w:type="dxa"/>
            <w:gridSpan w:val="2"/>
            <w:noWrap/>
            <w:hideMark/>
          </w:tcPr>
          <w:p w14:paraId="5C041EF2"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Работа на высоте</w:t>
            </w:r>
          </w:p>
        </w:tc>
        <w:tc>
          <w:tcPr>
            <w:tcW w:w="2092" w:type="dxa"/>
            <w:noWrap/>
            <w:hideMark/>
          </w:tcPr>
          <w:p w14:paraId="25240B66"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Падение работника с высоты</w:t>
            </w:r>
          </w:p>
        </w:tc>
        <w:tc>
          <w:tcPr>
            <w:tcW w:w="1634" w:type="dxa"/>
            <w:gridSpan w:val="2"/>
            <w:noWrap/>
            <w:hideMark/>
          </w:tcPr>
          <w:p w14:paraId="72D60797"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Травмы, потеря трудоспособности</w:t>
            </w:r>
          </w:p>
        </w:tc>
        <w:tc>
          <w:tcPr>
            <w:tcW w:w="2766" w:type="dxa"/>
            <w:gridSpan w:val="2"/>
            <w:noWrap/>
            <w:hideMark/>
          </w:tcPr>
          <w:p w14:paraId="17EE2D42"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Соблюдение требований по охране труда и технике безопасности для работников ИАЭС при выполнении работ на высоте (использование страховочных поясов, соответствующее устройство временных лесов, ограждений, контроль их состояния и т.д.). Проведение своевременного технического обслуживания и испытаний инструментов.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0606E9" w:rsidRPr="00406BEF" w14:paraId="63162B8B" w14:textId="77777777" w:rsidTr="00F94825">
        <w:trPr>
          <w:trHeight w:val="315"/>
        </w:trPr>
        <w:tc>
          <w:tcPr>
            <w:tcW w:w="1477" w:type="dxa"/>
            <w:noWrap/>
            <w:hideMark/>
          </w:tcPr>
          <w:p w14:paraId="04F6B5C7"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15</w:t>
            </w:r>
          </w:p>
          <w:p w14:paraId="07A83D08"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Общие факторы, связанные с работами по выводу из эксплуатации</w:t>
            </w:r>
          </w:p>
        </w:tc>
        <w:tc>
          <w:tcPr>
            <w:tcW w:w="1375" w:type="dxa"/>
            <w:gridSpan w:val="2"/>
            <w:noWrap/>
            <w:hideMark/>
          </w:tcPr>
          <w:p w14:paraId="5C3A160D"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Шумное оборудование</w:t>
            </w:r>
          </w:p>
        </w:tc>
        <w:tc>
          <w:tcPr>
            <w:tcW w:w="2092" w:type="dxa"/>
            <w:noWrap/>
            <w:hideMark/>
          </w:tcPr>
          <w:p w14:paraId="3B6CC8C4"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Шум</w:t>
            </w:r>
          </w:p>
        </w:tc>
        <w:tc>
          <w:tcPr>
            <w:tcW w:w="1634" w:type="dxa"/>
            <w:gridSpan w:val="2"/>
            <w:noWrap/>
            <w:hideMark/>
          </w:tcPr>
          <w:p w14:paraId="575ECB16"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Воздействие на здоровье</w:t>
            </w:r>
          </w:p>
        </w:tc>
        <w:tc>
          <w:tcPr>
            <w:tcW w:w="2766" w:type="dxa"/>
            <w:gridSpan w:val="2"/>
            <w:noWrap/>
            <w:hideMark/>
          </w:tcPr>
          <w:p w14:paraId="6AA1FA8F" w14:textId="77777777" w:rsidR="000606E9" w:rsidRPr="00406BEF" w:rsidRDefault="000606E9" w:rsidP="004841CD">
            <w:pPr>
              <w:jc w:val="center"/>
              <w:rPr>
                <w:rFonts w:ascii="Times New Roman" w:hAnsi="Times New Roman" w:cs="Times New Roman"/>
                <w:sz w:val="14"/>
                <w:szCs w:val="14"/>
              </w:rPr>
            </w:pPr>
            <w:r w:rsidRPr="00406BEF">
              <w:rPr>
                <w:rFonts w:ascii="Times New Roman" w:hAnsi="Times New Roman" w:cs="Times New Roman"/>
                <w:sz w:val="14"/>
                <w:szCs w:val="14"/>
              </w:rPr>
              <w:t>Соблюдение требований по охране труда и технике безопасности для сотрудников ИАЭС. Использование инструментов и оборудования, сертифицированных по ограничению шумового воздействия. Обучение и инструктаж персонала. Проведение своевременного технического обслуживания и испытаний инструментов. Использование средств индивидуальной защиты (вкладыши, наушники) для защиты от шумового воздействия.</w:t>
            </w:r>
          </w:p>
        </w:tc>
      </w:tr>
      <w:tr w:rsidR="00F94825" w:rsidRPr="00406BEF" w14:paraId="38765B13" w14:textId="77777777" w:rsidTr="00F94825">
        <w:trPr>
          <w:gridAfter w:val="1"/>
          <w:wAfter w:w="35" w:type="dxa"/>
          <w:trHeight w:val="315"/>
        </w:trPr>
        <w:tc>
          <w:tcPr>
            <w:tcW w:w="1477" w:type="dxa"/>
            <w:noWrap/>
            <w:hideMark/>
          </w:tcPr>
          <w:p w14:paraId="61610EB5"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16</w:t>
            </w:r>
          </w:p>
          <w:p w14:paraId="637E2818"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Общие факторы, связанные с работами по выводу из эксплуатации</w:t>
            </w:r>
          </w:p>
        </w:tc>
        <w:tc>
          <w:tcPr>
            <w:tcW w:w="1322" w:type="dxa"/>
            <w:noWrap/>
            <w:hideMark/>
          </w:tcPr>
          <w:p w14:paraId="79D50199"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Тяжёлые предметы</w:t>
            </w:r>
          </w:p>
        </w:tc>
        <w:tc>
          <w:tcPr>
            <w:tcW w:w="2145" w:type="dxa"/>
            <w:gridSpan w:val="2"/>
            <w:noWrap/>
            <w:hideMark/>
          </w:tcPr>
          <w:p w14:paraId="7BAB4576"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Падение тяжёлых элементов</w:t>
            </w:r>
          </w:p>
        </w:tc>
        <w:tc>
          <w:tcPr>
            <w:tcW w:w="1619" w:type="dxa"/>
            <w:noWrap/>
            <w:hideMark/>
          </w:tcPr>
          <w:p w14:paraId="7494BBDF"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Травмы, потеря трудоспособности</w:t>
            </w:r>
          </w:p>
        </w:tc>
        <w:tc>
          <w:tcPr>
            <w:tcW w:w="2746" w:type="dxa"/>
            <w:gridSpan w:val="2"/>
            <w:noWrap/>
            <w:hideMark/>
          </w:tcPr>
          <w:p w14:paraId="08F84B88"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Соблюдение требований по охране труда и технике безопасности для работников ИАЭС (включая систему инструктажей). Оборудование ограждённых зон и установка предупреждающих знаков. Надёжное закрепление подвижных элементов. Соблюдение безопасной скорости транспортировки.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F94825" w:rsidRPr="00406BEF" w14:paraId="40894550" w14:textId="77777777" w:rsidTr="00F94825">
        <w:trPr>
          <w:gridAfter w:val="1"/>
          <w:wAfter w:w="35" w:type="dxa"/>
          <w:trHeight w:val="70"/>
        </w:trPr>
        <w:tc>
          <w:tcPr>
            <w:tcW w:w="9309" w:type="dxa"/>
            <w:gridSpan w:val="7"/>
            <w:noWrap/>
          </w:tcPr>
          <w:p w14:paraId="0011A8E7" w14:textId="5D494760"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**Помещения зданий № 150, № 155, № 155/1, № 157, № 157/1**</w:t>
            </w:r>
          </w:p>
        </w:tc>
      </w:tr>
      <w:tr w:rsidR="00F94825" w:rsidRPr="00406BEF" w14:paraId="50EEC812" w14:textId="77777777" w:rsidTr="00F94825">
        <w:trPr>
          <w:gridAfter w:val="1"/>
          <w:wAfter w:w="35" w:type="dxa"/>
          <w:trHeight w:val="315"/>
        </w:trPr>
        <w:tc>
          <w:tcPr>
            <w:tcW w:w="1477" w:type="dxa"/>
            <w:noWrap/>
            <w:hideMark/>
          </w:tcPr>
          <w:p w14:paraId="59E9827B"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17</w:t>
            </w:r>
          </w:p>
          <w:p w14:paraId="6E3F7BA0"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Обращение с отходами внутри зданий</w:t>
            </w:r>
          </w:p>
        </w:tc>
        <w:tc>
          <w:tcPr>
            <w:tcW w:w="1322" w:type="dxa"/>
            <w:noWrap/>
            <w:hideMark/>
          </w:tcPr>
          <w:p w14:paraId="1476AC41"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Искры, нагретые поверхности, шлак, дым, вредные газы</w:t>
            </w:r>
          </w:p>
        </w:tc>
        <w:tc>
          <w:tcPr>
            <w:tcW w:w="2145" w:type="dxa"/>
            <w:gridSpan w:val="2"/>
            <w:noWrap/>
            <w:hideMark/>
          </w:tcPr>
          <w:p w14:paraId="27BAE84C"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Воспламенение горючих и легковоспламеняющихся веществ</w:t>
            </w:r>
          </w:p>
        </w:tc>
        <w:tc>
          <w:tcPr>
            <w:tcW w:w="1619" w:type="dxa"/>
            <w:noWrap/>
            <w:hideMark/>
          </w:tcPr>
          <w:p w14:paraId="486E654E"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Ожоги, вдыхание дыма, вредных газов и радиоактивных аэрозолей</w:t>
            </w:r>
          </w:p>
        </w:tc>
        <w:tc>
          <w:tcPr>
            <w:tcW w:w="2746" w:type="dxa"/>
            <w:gridSpan w:val="2"/>
            <w:noWrap/>
            <w:hideMark/>
          </w:tcPr>
          <w:p w14:paraId="4E3135EE"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Выполнение действующих требований ИАЭС по пожарной безопасности. Соблюдение требований по охране труда и технике безопасности для сотрудников ИАЭС. Удаление горючих материалов из зоны работ до начала огневых работ. В технологических картах предусмотрены конкретные меры и решения по обеспечению пожарной безопасности (монтаж защитных экранов для защиты от искр при огневых работах, первичные средства пожаротушения на рабочих местах, организация безопасных мест временного хранения горючих отходов и др.). Использование сборников шлака, пожарной сигнализации. Вентиляция рабочих зон, в том числе с помощью МФУ. Ограждение и сигнализация зон работ. Имеются активные средства пожаротушения. Применение средств индивидуальной защиты.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F94825" w:rsidRPr="00406BEF" w14:paraId="0E6ECC9E" w14:textId="77777777" w:rsidTr="00F94825">
        <w:trPr>
          <w:gridAfter w:val="1"/>
          <w:wAfter w:w="35" w:type="dxa"/>
          <w:trHeight w:val="315"/>
        </w:trPr>
        <w:tc>
          <w:tcPr>
            <w:tcW w:w="1477" w:type="dxa"/>
            <w:noWrap/>
            <w:hideMark/>
          </w:tcPr>
          <w:p w14:paraId="737E47DB"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18</w:t>
            </w:r>
          </w:p>
          <w:p w14:paraId="4E979D49"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Обращение с жидкими отходами внутри здания</w:t>
            </w:r>
          </w:p>
        </w:tc>
        <w:tc>
          <w:tcPr>
            <w:tcW w:w="1322" w:type="dxa"/>
            <w:noWrap/>
            <w:hideMark/>
          </w:tcPr>
          <w:p w14:paraId="2979D5C2"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Оборудование</w:t>
            </w:r>
          </w:p>
        </w:tc>
        <w:tc>
          <w:tcPr>
            <w:tcW w:w="2145" w:type="dxa"/>
            <w:gridSpan w:val="2"/>
            <w:noWrap/>
            <w:hideMark/>
          </w:tcPr>
          <w:p w14:paraId="420A3DF5" w14:textId="15E45A6C"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 xml:space="preserve">Разлив </w:t>
            </w:r>
            <w:r w:rsidR="00EB4EDB" w:rsidRPr="00406BEF">
              <w:rPr>
                <w:rFonts w:ascii="Times New Roman" w:hAnsi="Times New Roman" w:cs="Times New Roman"/>
                <w:sz w:val="14"/>
                <w:szCs w:val="14"/>
              </w:rPr>
              <w:t>ЖРО</w:t>
            </w:r>
          </w:p>
        </w:tc>
        <w:tc>
          <w:tcPr>
            <w:tcW w:w="1619" w:type="dxa"/>
            <w:noWrap/>
            <w:hideMark/>
          </w:tcPr>
          <w:p w14:paraId="1DF7A89D"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Облучение персонала. Распространение радиоактивного загрязнения</w:t>
            </w:r>
          </w:p>
        </w:tc>
        <w:tc>
          <w:tcPr>
            <w:tcW w:w="2746" w:type="dxa"/>
            <w:gridSpan w:val="2"/>
            <w:noWrap/>
            <w:hideMark/>
          </w:tcPr>
          <w:p w14:paraId="410C42E3" w14:textId="77777777" w:rsidR="00F94825" w:rsidRPr="00406BEF" w:rsidRDefault="00F94825" w:rsidP="004841CD">
            <w:pPr>
              <w:jc w:val="center"/>
              <w:rPr>
                <w:rFonts w:ascii="Times New Roman" w:hAnsi="Times New Roman" w:cs="Times New Roman"/>
                <w:sz w:val="14"/>
                <w:szCs w:val="14"/>
              </w:rPr>
            </w:pPr>
            <w:r w:rsidRPr="00406BEF">
              <w:rPr>
                <w:rFonts w:ascii="Times New Roman" w:hAnsi="Times New Roman" w:cs="Times New Roman"/>
                <w:sz w:val="14"/>
                <w:szCs w:val="14"/>
              </w:rPr>
              <w:t>Соблюдение требований по безопасной эксплуатации и контролю, изложенных в инструкциях по эксплуатации соответствующего оборудования. Соблюдение действующих требований по охране труда и технике безопасности для сотрудников ИАЭС. Проведение своевременного технического обслуживания используемого оборудования. Использование средств индивидуальной защиты. Привлечение квалифицированного и обученного персонала, проведение инструктажей всех сотрудников (включая подрядчиков и субподрядчиков).</w:t>
            </w:r>
          </w:p>
        </w:tc>
      </w:tr>
    </w:tbl>
    <w:p w14:paraId="5C65B708" w14:textId="2B2C124B" w:rsidR="00F94825" w:rsidRPr="00406BEF" w:rsidRDefault="00F94825">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94825" w:rsidRPr="00406BEF" w14:paraId="10912B37" w14:textId="77777777" w:rsidTr="004841CD">
        <w:tc>
          <w:tcPr>
            <w:tcW w:w="4683" w:type="dxa"/>
          </w:tcPr>
          <w:p w14:paraId="46B9BBA4" w14:textId="77777777" w:rsidR="00F94825" w:rsidRPr="00406BEF" w:rsidRDefault="00F94825"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5E605DB0" w14:textId="77777777" w:rsidR="00F94825" w:rsidRPr="00406BEF" w:rsidRDefault="00F94825" w:rsidP="004841CD">
            <w:pPr>
              <w:rPr>
                <w:rFonts w:ascii="Times New Roman" w:hAnsi="Times New Roman" w:cs="Times New Roman"/>
                <w:sz w:val="18"/>
                <w:szCs w:val="18"/>
                <w:lang w:val="ru-RU"/>
              </w:rPr>
            </w:pPr>
          </w:p>
          <w:p w14:paraId="31F72458" w14:textId="77777777" w:rsidR="00F94825" w:rsidRPr="00406BEF" w:rsidRDefault="00F94825"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13A2406" w14:textId="77777777" w:rsidR="00F94825" w:rsidRPr="00406BEF" w:rsidRDefault="00F94825"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E84F523" w14:textId="77777777" w:rsidR="00F94825" w:rsidRPr="00406BEF" w:rsidRDefault="00F94825"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DBD1C67" w14:textId="77777777" w:rsidR="00F94825" w:rsidRPr="00406BEF" w:rsidRDefault="00F94825"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AF76958" w14:textId="121047E9" w:rsidR="00F94825" w:rsidRPr="00406BEF" w:rsidRDefault="00F94825"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201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00ADF34" w14:textId="77777777" w:rsidR="00F94825" w:rsidRPr="00406BEF" w:rsidRDefault="00F94825" w:rsidP="000606E9">
      <w:pPr>
        <w:spacing w:after="0" w:line="240" w:lineRule="auto"/>
        <w:rPr>
          <w:rFonts w:ascii="Times New Roman" w:hAnsi="Times New Roman" w:cs="Times New Roman"/>
        </w:rPr>
      </w:pPr>
    </w:p>
    <w:tbl>
      <w:tblPr>
        <w:tblStyle w:val="a5"/>
        <w:tblW w:w="0" w:type="auto"/>
        <w:tblLook w:val="04A0" w:firstRow="1" w:lastRow="0" w:firstColumn="1" w:lastColumn="0" w:noHBand="0" w:noVBand="1"/>
      </w:tblPr>
      <w:tblGrid>
        <w:gridCol w:w="1531"/>
        <w:gridCol w:w="1318"/>
        <w:gridCol w:w="2117"/>
        <w:gridCol w:w="1600"/>
        <w:gridCol w:w="2778"/>
      </w:tblGrid>
      <w:tr w:rsidR="00F94825" w:rsidRPr="00E576BB" w14:paraId="1A001110" w14:textId="77777777" w:rsidTr="00F94825">
        <w:trPr>
          <w:trHeight w:val="315"/>
        </w:trPr>
        <w:tc>
          <w:tcPr>
            <w:tcW w:w="1531" w:type="dxa"/>
            <w:noWrap/>
            <w:hideMark/>
          </w:tcPr>
          <w:p w14:paraId="4DA22ACC"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19</w:t>
            </w:r>
          </w:p>
          <w:p w14:paraId="6150B298"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Транспортировка и перемещение отходов внутри здания</w:t>
            </w:r>
          </w:p>
        </w:tc>
        <w:tc>
          <w:tcPr>
            <w:tcW w:w="1318" w:type="dxa"/>
            <w:noWrap/>
            <w:hideMark/>
          </w:tcPr>
          <w:p w14:paraId="6FE04CEE" w14:textId="315A6291"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Грузы </w:t>
            </w:r>
            <w:r w:rsidR="00EB4EDB" w:rsidRPr="00E576BB">
              <w:rPr>
                <w:rFonts w:ascii="Times New Roman" w:hAnsi="Times New Roman" w:cs="Times New Roman"/>
                <w:sz w:val="14"/>
                <w:szCs w:val="14"/>
              </w:rPr>
              <w:t>РО</w:t>
            </w:r>
            <w:r w:rsidRPr="00E576BB">
              <w:rPr>
                <w:rFonts w:ascii="Times New Roman" w:hAnsi="Times New Roman" w:cs="Times New Roman"/>
                <w:sz w:val="14"/>
                <w:szCs w:val="14"/>
              </w:rPr>
              <w:t xml:space="preserve"> и контейнеры</w:t>
            </w:r>
          </w:p>
        </w:tc>
        <w:tc>
          <w:tcPr>
            <w:tcW w:w="2117" w:type="dxa"/>
            <w:noWrap/>
            <w:hideMark/>
          </w:tcPr>
          <w:p w14:paraId="0AF42CE4"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Падение груза вследствие отказа ГПМ или ошибки персонала</w:t>
            </w:r>
          </w:p>
        </w:tc>
        <w:tc>
          <w:tcPr>
            <w:tcW w:w="1600" w:type="dxa"/>
            <w:noWrap/>
            <w:hideMark/>
          </w:tcPr>
          <w:p w14:paraId="546AE5FE"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вследствие рассеивания радиоактивных аэрозолей</w:t>
            </w:r>
          </w:p>
        </w:tc>
        <w:tc>
          <w:tcPr>
            <w:tcW w:w="2778" w:type="dxa"/>
            <w:noWrap/>
            <w:hideMark/>
          </w:tcPr>
          <w:p w14:paraId="24061FD6"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Соблюдение требований по охране труда и технике безопасности для сотрудников ИАЭС при выполнении работ с ГПМ и транспортным оборудованием. Эксплуатация и техническое обслуживание ГПМ и захватных устройств в соответствии с установленными требованиями ИАЭС. Применение стандартных захватов и контейнеров. Использование датчиков крутящего момента для контроля массы поднимаемого груза. Разработка схем строповки конкретных грузов в технологических картах. Применение средств индивидуальной защиты органов дыхания. Привлечение квалифицированного и обученного персонала, проведение инструктажей всех сотрудников (включая подрядчиков и субподрядчиков).</w:t>
            </w:r>
          </w:p>
        </w:tc>
      </w:tr>
      <w:tr w:rsidR="00F94825" w:rsidRPr="00E576BB" w14:paraId="542927F1" w14:textId="77777777" w:rsidTr="00F94825">
        <w:trPr>
          <w:trHeight w:val="176"/>
        </w:trPr>
        <w:tc>
          <w:tcPr>
            <w:tcW w:w="9344" w:type="dxa"/>
            <w:gridSpan w:val="5"/>
            <w:noWrap/>
            <w:hideMark/>
          </w:tcPr>
          <w:p w14:paraId="0F9B4EC2"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**Промышленная площадка ИАЭС**</w:t>
            </w:r>
          </w:p>
        </w:tc>
      </w:tr>
      <w:tr w:rsidR="00F94825" w:rsidRPr="00E576BB" w14:paraId="68BBD81E" w14:textId="77777777" w:rsidTr="00F94825">
        <w:trPr>
          <w:trHeight w:val="315"/>
        </w:trPr>
        <w:tc>
          <w:tcPr>
            <w:tcW w:w="1531" w:type="dxa"/>
            <w:noWrap/>
            <w:hideMark/>
          </w:tcPr>
          <w:p w14:paraId="49EE1C9F"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20</w:t>
            </w:r>
          </w:p>
          <w:p w14:paraId="4ECCD1F5"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Транспортировка ТРО классов А, В, С, D, Е и F по площадке ИАЭС</w:t>
            </w:r>
          </w:p>
        </w:tc>
        <w:tc>
          <w:tcPr>
            <w:tcW w:w="1318" w:type="dxa"/>
            <w:noWrap/>
            <w:hideMark/>
          </w:tcPr>
          <w:p w14:paraId="229F87CF" w14:textId="30D6D12E"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Грузы </w:t>
            </w:r>
            <w:r w:rsidR="00EB4EDB" w:rsidRPr="00E576BB">
              <w:rPr>
                <w:rFonts w:ascii="Times New Roman" w:hAnsi="Times New Roman" w:cs="Times New Roman"/>
                <w:sz w:val="14"/>
                <w:szCs w:val="14"/>
              </w:rPr>
              <w:t>РО</w:t>
            </w:r>
            <w:r w:rsidRPr="00E576BB">
              <w:rPr>
                <w:rFonts w:ascii="Times New Roman" w:hAnsi="Times New Roman" w:cs="Times New Roman"/>
                <w:sz w:val="14"/>
                <w:szCs w:val="14"/>
              </w:rPr>
              <w:t xml:space="preserve"> и отходы</w:t>
            </w:r>
          </w:p>
        </w:tc>
        <w:tc>
          <w:tcPr>
            <w:tcW w:w="2117" w:type="dxa"/>
            <w:noWrap/>
            <w:hideMark/>
          </w:tcPr>
          <w:p w14:paraId="5D29E7F0"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Падение груза вследствие транспортного происшествия или ошибки персонала</w:t>
            </w:r>
          </w:p>
        </w:tc>
        <w:tc>
          <w:tcPr>
            <w:tcW w:w="1600" w:type="dxa"/>
            <w:noWrap/>
            <w:hideMark/>
          </w:tcPr>
          <w:p w14:paraId="2BB3D6ED"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(при ликвидации последствий), распространение загрязнения в окружающей среде</w:t>
            </w:r>
          </w:p>
        </w:tc>
        <w:tc>
          <w:tcPr>
            <w:tcW w:w="2778" w:type="dxa"/>
            <w:noWrap/>
            <w:hideMark/>
          </w:tcPr>
          <w:p w14:paraId="2D491BCA" w14:textId="3B57417D"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Выполнение требований действующих документов ИАЭС по транспортировке </w:t>
            </w:r>
            <w:r w:rsidR="00EB4EDB" w:rsidRPr="00E576BB">
              <w:rPr>
                <w:rFonts w:ascii="Times New Roman" w:hAnsi="Times New Roman" w:cs="Times New Roman"/>
                <w:sz w:val="14"/>
                <w:szCs w:val="14"/>
              </w:rPr>
              <w:t>РО</w:t>
            </w:r>
            <w:r w:rsidRPr="00E576BB">
              <w:rPr>
                <w:rFonts w:ascii="Times New Roman" w:hAnsi="Times New Roman" w:cs="Times New Roman"/>
                <w:sz w:val="14"/>
                <w:szCs w:val="14"/>
              </w:rPr>
              <w:t>. Расчёты и испытания нагрузки (включая динамическую) на используемые контейнеры должны проводиться с большим запасом прочности в соответствии с требованиями соответствующих стандартов ИСО для принятых условий эксплуатации. Транспортировка осуществляется только по установленным маршрутам на площадке ИАЭС. Обучение и инструктаж сотрудников. Обеспечение безопасной скорости транспортировки. Ликвидация последствий в соответствии с требованиями действующих документов ИАЭС.</w:t>
            </w:r>
          </w:p>
        </w:tc>
      </w:tr>
      <w:tr w:rsidR="00F94825" w:rsidRPr="00E576BB" w14:paraId="2E4E0AC4" w14:textId="77777777" w:rsidTr="00F94825">
        <w:trPr>
          <w:trHeight w:val="315"/>
        </w:trPr>
        <w:tc>
          <w:tcPr>
            <w:tcW w:w="1531" w:type="dxa"/>
            <w:noWrap/>
            <w:hideMark/>
          </w:tcPr>
          <w:p w14:paraId="095ED889"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21</w:t>
            </w:r>
          </w:p>
          <w:p w14:paraId="16A5A6E3"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Транспортировка ТРО по площадке ИАЭС</w:t>
            </w:r>
          </w:p>
        </w:tc>
        <w:tc>
          <w:tcPr>
            <w:tcW w:w="1318" w:type="dxa"/>
            <w:noWrap/>
            <w:hideMark/>
          </w:tcPr>
          <w:p w14:paraId="6BFFFEE5" w14:textId="246972BD"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Грузы </w:t>
            </w:r>
            <w:r w:rsidR="00EB4EDB" w:rsidRPr="00E576BB">
              <w:rPr>
                <w:rFonts w:ascii="Times New Roman" w:hAnsi="Times New Roman" w:cs="Times New Roman"/>
                <w:sz w:val="14"/>
                <w:szCs w:val="14"/>
              </w:rPr>
              <w:t>РО</w:t>
            </w:r>
            <w:r w:rsidRPr="00E576BB">
              <w:rPr>
                <w:rFonts w:ascii="Times New Roman" w:hAnsi="Times New Roman" w:cs="Times New Roman"/>
                <w:sz w:val="14"/>
                <w:szCs w:val="14"/>
              </w:rPr>
              <w:t xml:space="preserve"> и контейнеры</w:t>
            </w:r>
          </w:p>
        </w:tc>
        <w:tc>
          <w:tcPr>
            <w:tcW w:w="2117" w:type="dxa"/>
            <w:noWrap/>
            <w:hideMark/>
          </w:tcPr>
          <w:p w14:paraId="56E28C61"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Падение груза вследствие транспортного происшествия или ошибки персонала</w:t>
            </w:r>
          </w:p>
        </w:tc>
        <w:tc>
          <w:tcPr>
            <w:tcW w:w="1600" w:type="dxa"/>
            <w:noWrap/>
            <w:hideMark/>
          </w:tcPr>
          <w:p w14:paraId="4C304260" w14:textId="77777777"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Облучение персонала (при ликвидации последствий), распространение загрязнения в окружающей среде</w:t>
            </w:r>
          </w:p>
        </w:tc>
        <w:tc>
          <w:tcPr>
            <w:tcW w:w="2778" w:type="dxa"/>
            <w:noWrap/>
            <w:hideMark/>
          </w:tcPr>
          <w:p w14:paraId="726F2E3F" w14:textId="103324F9" w:rsidR="00F94825" w:rsidRPr="00E576BB" w:rsidRDefault="00F94825" w:rsidP="004841CD">
            <w:pPr>
              <w:jc w:val="center"/>
              <w:rPr>
                <w:rFonts w:ascii="Times New Roman" w:hAnsi="Times New Roman" w:cs="Times New Roman"/>
                <w:sz w:val="14"/>
                <w:szCs w:val="14"/>
              </w:rPr>
            </w:pPr>
            <w:r w:rsidRPr="00E576BB">
              <w:rPr>
                <w:rFonts w:ascii="Times New Roman" w:hAnsi="Times New Roman" w:cs="Times New Roman"/>
                <w:sz w:val="14"/>
                <w:szCs w:val="14"/>
              </w:rPr>
              <w:t xml:space="preserve">Выполнение требований действующих документов ИАЭС по транспортировке </w:t>
            </w:r>
            <w:r w:rsidR="00EB4EDB" w:rsidRPr="00E576BB">
              <w:rPr>
                <w:rFonts w:ascii="Times New Roman" w:hAnsi="Times New Roman" w:cs="Times New Roman"/>
                <w:sz w:val="14"/>
                <w:szCs w:val="14"/>
              </w:rPr>
              <w:t>РО</w:t>
            </w:r>
            <w:r w:rsidRPr="00E576BB">
              <w:rPr>
                <w:rFonts w:ascii="Times New Roman" w:hAnsi="Times New Roman" w:cs="Times New Roman"/>
                <w:sz w:val="14"/>
                <w:szCs w:val="14"/>
              </w:rPr>
              <w:t>. Расчёты и испытания нагрузки (включая динамическую) на используемые контейнеры должны проводиться с большим запасом прочности в соответствии с требованиями соответствующих стандартов ИСО для принятых условий эксплуатации. Транспортировка осуществляется только по установленным маршрутам на площадке ИАЭС. Обучение и инструктаж сотрудников. Обеспечение безопасной скорости транспортировки. Ликвидация последствий в соответствии с требованиями действующих документов ИАЭС. Дополнительные меры по защите населения и окружающей среды не требуются.</w:t>
            </w:r>
          </w:p>
        </w:tc>
      </w:tr>
    </w:tbl>
    <w:p w14:paraId="2A95BCBD" w14:textId="77777777" w:rsidR="00F94825" w:rsidRPr="00406BEF" w:rsidRDefault="00F94825" w:rsidP="00F94825">
      <w:pPr>
        <w:spacing w:after="0" w:line="240" w:lineRule="auto"/>
        <w:rPr>
          <w:rFonts w:ascii="Times New Roman" w:hAnsi="Times New Roman" w:cs="Times New Roman"/>
        </w:rPr>
      </w:pPr>
    </w:p>
    <w:p w14:paraId="71542705" w14:textId="4469D178" w:rsidR="00F94825" w:rsidRPr="00406BEF" w:rsidRDefault="00F94825" w:rsidP="00F94825">
      <w:pPr>
        <w:spacing w:after="0" w:line="240" w:lineRule="auto"/>
        <w:rPr>
          <w:rFonts w:ascii="Times New Roman" w:hAnsi="Times New Roman" w:cs="Times New Roman"/>
        </w:rPr>
      </w:pPr>
      <w:r w:rsidRPr="00406BEF">
        <w:rPr>
          <w:rFonts w:ascii="Times New Roman" w:hAnsi="Times New Roman" w:cs="Times New Roman"/>
        </w:rPr>
        <w:t xml:space="preserve">Как видно из Таблицы 5.1-1, часть рисков может возникать из-за неправильных действий персонала или нарушений трудовой дисциплины. Эти риски снижаются за счёт организационно-технических мер ОТ, включая обучение и контроль за выполнением работ. При инцидентах, связанных с отказом систем и оборудования, наиболее сильно страдает персонал, выполняющий работы, а также среда внутри здания, где ведутся работы. Последствия смягчаются за счёт: обучения персонала, контроля за </w:t>
      </w:r>
    </w:p>
    <w:p w14:paraId="2D7164D9" w14:textId="0F5CF60F" w:rsidR="00FD2021" w:rsidRPr="00406BEF" w:rsidRDefault="00FD2021" w:rsidP="000606E9">
      <w:pPr>
        <w:spacing w:after="0" w:line="240" w:lineRule="auto"/>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D2021" w:rsidRPr="00406BEF" w14:paraId="1E231A50" w14:textId="77777777" w:rsidTr="004841CD">
        <w:tc>
          <w:tcPr>
            <w:tcW w:w="4683" w:type="dxa"/>
          </w:tcPr>
          <w:p w14:paraId="7CA21185" w14:textId="77777777" w:rsidR="00FD2021" w:rsidRPr="00406BEF" w:rsidRDefault="00FD202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08716D5" w14:textId="77777777" w:rsidR="00FD2021" w:rsidRPr="00406BEF" w:rsidRDefault="00FD2021" w:rsidP="004841CD">
            <w:pPr>
              <w:rPr>
                <w:rFonts w:ascii="Times New Roman" w:hAnsi="Times New Roman" w:cs="Times New Roman"/>
                <w:sz w:val="18"/>
                <w:szCs w:val="18"/>
                <w:lang w:val="ru-RU"/>
              </w:rPr>
            </w:pPr>
          </w:p>
          <w:p w14:paraId="0983E730" w14:textId="77777777" w:rsidR="00FD2021" w:rsidRPr="00406BEF" w:rsidRDefault="00FD202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448CF04" w14:textId="77777777" w:rsidR="00FD2021" w:rsidRPr="00406BEF" w:rsidRDefault="00FD2021"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83A973C" w14:textId="77777777" w:rsidR="00FD2021" w:rsidRPr="00406BEF" w:rsidRDefault="00FD2021"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AC896EA" w14:textId="77777777" w:rsidR="00FD2021" w:rsidRPr="00406BEF" w:rsidRDefault="00FD202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C5258BD" w14:textId="571B8F45" w:rsidR="00FD2021" w:rsidRPr="00406BEF" w:rsidRDefault="00FD202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202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E141396" w14:textId="534036AF" w:rsidR="00FD2021" w:rsidRPr="00406BEF" w:rsidRDefault="00FD2021" w:rsidP="00B425E0">
      <w:pPr>
        <w:spacing w:after="0" w:line="240" w:lineRule="auto"/>
        <w:rPr>
          <w:rFonts w:ascii="Times New Roman" w:hAnsi="Times New Roman" w:cs="Times New Roman"/>
        </w:rPr>
      </w:pPr>
    </w:p>
    <w:p w14:paraId="50736D12" w14:textId="3FCAEF03" w:rsidR="00B425E0" w:rsidRPr="00406BEF" w:rsidRDefault="00B425E0" w:rsidP="00FD2021">
      <w:pPr>
        <w:spacing w:after="0" w:line="240" w:lineRule="auto"/>
        <w:jc w:val="both"/>
        <w:rPr>
          <w:rFonts w:ascii="Times New Roman" w:hAnsi="Times New Roman" w:cs="Times New Roman"/>
        </w:rPr>
      </w:pPr>
      <w:r w:rsidRPr="00406BEF">
        <w:rPr>
          <w:rFonts w:ascii="Times New Roman" w:hAnsi="Times New Roman" w:cs="Times New Roman"/>
        </w:rPr>
        <w:t xml:space="preserve">выполнением работ, применения СИЗ, своевременной проверки состояния оборудования, организации ТО и обязательных испытаний, соблюдения организационно-технических мер безопасного выполнения работ, предусмотренных в проектах. Для защиты внешней среды от выбросов радионуклидов применяются высокоэффективные фильтрующие устройства, локализующие аэрозоли в местах их образования, а также стационарные вентиляционные системы с фильтрами аэрозолей. Транспортировка упаковок </w:t>
      </w:r>
      <w:r w:rsidR="00EB4EDB" w:rsidRPr="00406BEF">
        <w:rPr>
          <w:rFonts w:ascii="Times New Roman" w:hAnsi="Times New Roman" w:cs="Times New Roman"/>
        </w:rPr>
        <w:t>РО</w:t>
      </w:r>
      <w:r w:rsidRPr="00406BEF">
        <w:rPr>
          <w:rFonts w:ascii="Times New Roman" w:hAnsi="Times New Roman" w:cs="Times New Roman"/>
        </w:rPr>
        <w:t xml:space="preserve"> осуществляется в соответствии с действующими процедурами ИАЭС и по установленным маршрутам на площадке. Воздействие смягчается за счёт предусмотренных технических и административных мер.</w:t>
      </w:r>
    </w:p>
    <w:p w14:paraId="7751A17D" w14:textId="77777777" w:rsidR="00B425E0" w:rsidRPr="00406BEF" w:rsidRDefault="00B425E0" w:rsidP="00FD2021">
      <w:pPr>
        <w:spacing w:after="0" w:line="240" w:lineRule="auto"/>
        <w:ind w:firstLine="709"/>
        <w:jc w:val="both"/>
        <w:rPr>
          <w:rFonts w:ascii="Times New Roman" w:hAnsi="Times New Roman" w:cs="Times New Roman"/>
        </w:rPr>
      </w:pPr>
      <w:r w:rsidRPr="00406BEF">
        <w:rPr>
          <w:rFonts w:ascii="Times New Roman" w:hAnsi="Times New Roman" w:cs="Times New Roman"/>
        </w:rPr>
        <w:t>Демонтажные работы будут проводиться в соответствии с установленными процедурами выдачи разрешений на выполнение радиационно-опасных работ, будет осуществляться регулярный индивидуальный дозиметрический контроль и экологический мониторинг.</w:t>
      </w:r>
    </w:p>
    <w:p w14:paraId="3BFD40D2" w14:textId="77777777" w:rsidR="00B425E0" w:rsidRPr="00406BEF" w:rsidRDefault="00B425E0" w:rsidP="00FD2021">
      <w:pPr>
        <w:spacing w:after="0" w:line="240" w:lineRule="auto"/>
        <w:ind w:firstLine="709"/>
        <w:jc w:val="both"/>
        <w:rPr>
          <w:rFonts w:ascii="Times New Roman" w:hAnsi="Times New Roman" w:cs="Times New Roman"/>
        </w:rPr>
      </w:pPr>
      <w:r w:rsidRPr="00406BEF">
        <w:rPr>
          <w:rFonts w:ascii="Times New Roman" w:hAnsi="Times New Roman" w:cs="Times New Roman"/>
        </w:rPr>
        <w:t>Риски, которые могут возникнуть при сносе зданий, анализировались в Разделе 4.9.2.1. Следует отметить, что здания и сооружения ИАЭС будут демонтироваться только после полного демонтажа оборудования и, при необходимости, дезактивации конструкций до уровней, не подлежащих контролю. Таким образом, при сносе зданий и сооружений риски, связанные с радиационным облучением персонала, населения и окружающей среды, отсутствуют.</w:t>
      </w:r>
    </w:p>
    <w:p w14:paraId="7DAC7E92" w14:textId="77777777" w:rsidR="00B425E0" w:rsidRPr="00406BEF" w:rsidRDefault="00B425E0" w:rsidP="00B425E0">
      <w:pPr>
        <w:spacing w:after="0" w:line="240" w:lineRule="auto"/>
        <w:rPr>
          <w:rFonts w:ascii="Times New Roman" w:hAnsi="Times New Roman" w:cs="Times New Roman"/>
        </w:rPr>
      </w:pPr>
    </w:p>
    <w:p w14:paraId="5D808F6A" w14:textId="70B7CAB4" w:rsidR="00B425E0" w:rsidRPr="00406BEF" w:rsidRDefault="00B425E0" w:rsidP="00FD2021">
      <w:pPr>
        <w:spacing w:after="0" w:line="240" w:lineRule="auto"/>
        <w:outlineLvl w:val="1"/>
        <w:rPr>
          <w:rFonts w:ascii="Times New Roman" w:hAnsi="Times New Roman" w:cs="Times New Roman"/>
          <w:b/>
        </w:rPr>
      </w:pPr>
      <w:bookmarkStart w:id="66" w:name="_Toc217406065"/>
      <w:r w:rsidRPr="00406BEF">
        <w:rPr>
          <w:rFonts w:ascii="Times New Roman" w:hAnsi="Times New Roman" w:cs="Times New Roman"/>
          <w:b/>
        </w:rPr>
        <w:t>5.2</w:t>
      </w:r>
      <w:r w:rsidR="00FD2021" w:rsidRPr="00406BEF">
        <w:rPr>
          <w:rFonts w:ascii="Times New Roman" w:hAnsi="Times New Roman" w:cs="Times New Roman"/>
          <w:b/>
        </w:rPr>
        <w:tab/>
      </w:r>
      <w:r w:rsidRPr="00406BEF">
        <w:rPr>
          <w:rFonts w:ascii="Times New Roman" w:hAnsi="Times New Roman" w:cs="Times New Roman"/>
          <w:b/>
        </w:rPr>
        <w:t>Потенциальное воздействие</w:t>
      </w:r>
      <w:bookmarkEnd w:id="66"/>
    </w:p>
    <w:p w14:paraId="4819844A" w14:textId="77777777" w:rsidR="00FD2021" w:rsidRPr="00406BEF" w:rsidRDefault="00FD2021" w:rsidP="00B425E0">
      <w:pPr>
        <w:spacing w:after="0" w:line="240" w:lineRule="auto"/>
        <w:rPr>
          <w:rFonts w:ascii="Times New Roman" w:hAnsi="Times New Roman" w:cs="Times New Roman"/>
        </w:rPr>
      </w:pPr>
    </w:p>
    <w:p w14:paraId="280AB066" w14:textId="56950956" w:rsidR="00B425E0" w:rsidRPr="00406BEF" w:rsidRDefault="00B425E0" w:rsidP="00FD2021">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 учётом информации, приведённой в предыдущем разделе о возможных инициирующих событиях и потенциальных рисках при осуществлении планируемой хозяйственной деятельности, в настоящем разделе ОВОС оценивается потенциальное воздействие на окружающую среду и население только для событий с наиболее тяжёлыми последствиями. Согласно проведённым ранее оценкам безопасности [104], такими событиями </w:t>
      </w:r>
      <w:r w:rsidR="00AC6D92">
        <w:rPr>
          <w:rFonts w:ascii="Times New Roman" w:hAnsi="Times New Roman" w:cs="Times New Roman"/>
        </w:rPr>
        <w:t xml:space="preserve"> – </w:t>
      </w:r>
      <w:r w:rsidRPr="00406BEF">
        <w:rPr>
          <w:rFonts w:ascii="Times New Roman" w:hAnsi="Times New Roman" w:cs="Times New Roman"/>
        </w:rPr>
        <w:t xml:space="preserve"> с точки зрения радиологических последствий </w:t>
      </w:r>
      <w:r w:rsidR="00AC6D92">
        <w:rPr>
          <w:rFonts w:ascii="Times New Roman" w:hAnsi="Times New Roman" w:cs="Times New Roman"/>
        </w:rPr>
        <w:t xml:space="preserve"> – </w:t>
      </w:r>
      <w:r w:rsidRPr="00406BEF">
        <w:rPr>
          <w:rFonts w:ascii="Times New Roman" w:hAnsi="Times New Roman" w:cs="Times New Roman"/>
        </w:rPr>
        <w:t xml:space="preserve"> являются:</w:t>
      </w:r>
    </w:p>
    <w:p w14:paraId="41EDB939" w14:textId="77777777" w:rsidR="00B425E0" w:rsidRPr="00406BEF" w:rsidRDefault="00B425E0" w:rsidP="00F724AC">
      <w:pPr>
        <w:pStyle w:val="a8"/>
        <w:numPr>
          <w:ilvl w:val="0"/>
          <w:numId w:val="40"/>
        </w:numPr>
        <w:spacing w:after="0" w:line="240" w:lineRule="auto"/>
        <w:rPr>
          <w:rFonts w:ascii="Times New Roman" w:hAnsi="Times New Roman" w:cs="Times New Roman"/>
        </w:rPr>
      </w:pPr>
      <w:r w:rsidRPr="00406BEF">
        <w:rPr>
          <w:rFonts w:ascii="Times New Roman" w:hAnsi="Times New Roman" w:cs="Times New Roman"/>
        </w:rPr>
        <w:t>повреждение контейнера с ТРО классов D и E при транспортировке;</w:t>
      </w:r>
    </w:p>
    <w:p w14:paraId="57E7932D" w14:textId="0EA216B0" w:rsidR="00B425E0" w:rsidRPr="00406BEF" w:rsidRDefault="00B425E0" w:rsidP="00F724AC">
      <w:pPr>
        <w:pStyle w:val="a8"/>
        <w:numPr>
          <w:ilvl w:val="0"/>
          <w:numId w:val="40"/>
        </w:numPr>
        <w:spacing w:after="0" w:line="240" w:lineRule="auto"/>
        <w:rPr>
          <w:rFonts w:ascii="Times New Roman" w:hAnsi="Times New Roman" w:cs="Times New Roman"/>
        </w:rPr>
      </w:pPr>
      <w:r w:rsidRPr="00406BEF">
        <w:rPr>
          <w:rFonts w:ascii="Times New Roman" w:hAnsi="Times New Roman" w:cs="Times New Roman"/>
        </w:rPr>
        <w:t>падение крупного воздушного судна на здание энергоблока №2 при демонтаже активной зоны реактора.</w:t>
      </w:r>
    </w:p>
    <w:p w14:paraId="7B4D1ED2" w14:textId="77777777" w:rsidR="00FD2021" w:rsidRPr="00406BEF" w:rsidRDefault="00FD2021" w:rsidP="00B425E0">
      <w:pPr>
        <w:spacing w:after="0" w:line="240" w:lineRule="auto"/>
        <w:rPr>
          <w:rFonts w:ascii="Times New Roman" w:hAnsi="Times New Roman" w:cs="Times New Roman"/>
        </w:rPr>
      </w:pPr>
    </w:p>
    <w:p w14:paraId="6A060C86" w14:textId="2D5EF1EE" w:rsidR="00B425E0" w:rsidRPr="00406BEF" w:rsidRDefault="00B425E0" w:rsidP="00FD2021">
      <w:pPr>
        <w:spacing w:after="0" w:line="240" w:lineRule="auto"/>
        <w:outlineLvl w:val="2"/>
        <w:rPr>
          <w:rFonts w:ascii="Times New Roman" w:hAnsi="Times New Roman" w:cs="Times New Roman"/>
          <w:b/>
        </w:rPr>
      </w:pPr>
      <w:bookmarkStart w:id="67" w:name="_Toc217406066"/>
      <w:r w:rsidRPr="00406BEF">
        <w:rPr>
          <w:rFonts w:ascii="Times New Roman" w:hAnsi="Times New Roman" w:cs="Times New Roman"/>
          <w:b/>
        </w:rPr>
        <w:t>5.2.1</w:t>
      </w:r>
      <w:r w:rsidR="00FD2021" w:rsidRPr="00406BEF">
        <w:rPr>
          <w:rFonts w:ascii="Times New Roman" w:hAnsi="Times New Roman" w:cs="Times New Roman"/>
          <w:b/>
        </w:rPr>
        <w:tab/>
      </w:r>
      <w:r w:rsidRPr="00406BEF">
        <w:rPr>
          <w:rFonts w:ascii="Times New Roman" w:hAnsi="Times New Roman" w:cs="Times New Roman"/>
          <w:b/>
        </w:rPr>
        <w:t>Повреждение контейнера с ТРО классов D и E при транспортировке</w:t>
      </w:r>
      <w:bookmarkEnd w:id="67"/>
    </w:p>
    <w:p w14:paraId="5C710C52" w14:textId="77777777" w:rsidR="00FD2021" w:rsidRPr="00406BEF" w:rsidRDefault="00FD2021" w:rsidP="00B425E0">
      <w:pPr>
        <w:spacing w:after="0" w:line="240" w:lineRule="auto"/>
        <w:rPr>
          <w:rFonts w:ascii="Times New Roman" w:hAnsi="Times New Roman" w:cs="Times New Roman"/>
        </w:rPr>
      </w:pPr>
    </w:p>
    <w:p w14:paraId="335D11C8" w14:textId="77777777" w:rsidR="00FD2021" w:rsidRPr="00406BEF" w:rsidRDefault="00B425E0" w:rsidP="00FD2021">
      <w:pPr>
        <w:spacing w:after="0" w:line="240" w:lineRule="auto"/>
        <w:ind w:firstLine="720"/>
        <w:jc w:val="both"/>
        <w:rPr>
          <w:rFonts w:ascii="Times New Roman" w:hAnsi="Times New Roman" w:cs="Times New Roman"/>
        </w:rPr>
      </w:pPr>
      <w:r w:rsidRPr="00406BEF">
        <w:rPr>
          <w:rFonts w:ascii="Times New Roman" w:hAnsi="Times New Roman" w:cs="Times New Roman"/>
        </w:rPr>
        <w:t>Повреждение контейнера с ТРО классов D и E может быть вызвано неисправностью транспортного средства, перевозящего упаковку ТРО из здания №101/2, ошибкой персонала при транспортировке или падением контейнера при его перегрузке с грузовика на разгрузочную станцию. Последствия данного инцидента и его возможное воздействие на окружающую среду оценивались в ранее подготовленном отчёте по</w:t>
      </w:r>
    </w:p>
    <w:p w14:paraId="09380DD4" w14:textId="77777777" w:rsidR="00FD2021" w:rsidRPr="00406BEF" w:rsidRDefault="00FD2021">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D2021" w:rsidRPr="00406BEF" w14:paraId="03CEA404" w14:textId="77777777" w:rsidTr="004841CD">
        <w:tc>
          <w:tcPr>
            <w:tcW w:w="4683" w:type="dxa"/>
          </w:tcPr>
          <w:p w14:paraId="52118183" w14:textId="77777777" w:rsidR="00FD2021" w:rsidRPr="00406BEF" w:rsidRDefault="00FD202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4A26492" w14:textId="77777777" w:rsidR="00FD2021" w:rsidRPr="00406BEF" w:rsidRDefault="00FD2021" w:rsidP="004841CD">
            <w:pPr>
              <w:rPr>
                <w:rFonts w:ascii="Times New Roman" w:hAnsi="Times New Roman" w:cs="Times New Roman"/>
                <w:sz w:val="18"/>
                <w:szCs w:val="18"/>
                <w:lang w:val="ru-RU"/>
              </w:rPr>
            </w:pPr>
          </w:p>
          <w:p w14:paraId="64F8F0AE" w14:textId="77777777" w:rsidR="00FD2021" w:rsidRPr="00406BEF" w:rsidRDefault="00FD2021"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D363387" w14:textId="77777777" w:rsidR="00FD2021" w:rsidRPr="00406BEF" w:rsidRDefault="00FD2021"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363A698" w14:textId="77777777" w:rsidR="00FD2021" w:rsidRPr="00406BEF" w:rsidRDefault="00FD2021"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0FB0C49" w14:textId="77777777" w:rsidR="00FD2021" w:rsidRPr="00406BEF" w:rsidRDefault="00FD202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A12F1AF" w14:textId="28644737" w:rsidR="00FD2021" w:rsidRPr="00406BEF" w:rsidRDefault="00FD2021"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20</w:t>
            </w:r>
            <w:r w:rsidR="00FA2D73" w:rsidRPr="00406BEF">
              <w:rPr>
                <w:rFonts w:ascii="Times New Roman" w:hAnsi="Times New Roman" w:cs="Times New Roman"/>
                <w:sz w:val="18"/>
                <w:szCs w:val="18"/>
                <w:lang w:val="ru-RU"/>
              </w:rPr>
              <w:t>3</w:t>
            </w:r>
            <w:r w:rsidRPr="00406BEF">
              <w:rPr>
                <w:rFonts w:ascii="Times New Roman" w:hAnsi="Times New Roman" w:cs="Times New Roman"/>
                <w:sz w:val="18"/>
                <w:szCs w:val="18"/>
                <w:lang w:val="ru-RU"/>
              </w:rPr>
              <w:t xml:space="preserve">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3FAB43B" w14:textId="77777777" w:rsidR="00FD2021" w:rsidRPr="00406BEF" w:rsidRDefault="00FD2021" w:rsidP="00B425E0">
      <w:pPr>
        <w:spacing w:after="0" w:line="240" w:lineRule="auto"/>
        <w:rPr>
          <w:rFonts w:ascii="Times New Roman" w:hAnsi="Times New Roman" w:cs="Times New Roman"/>
        </w:rPr>
      </w:pPr>
    </w:p>
    <w:p w14:paraId="051B4F18" w14:textId="46772607" w:rsidR="00B425E0" w:rsidRPr="00406BEF" w:rsidRDefault="00B425E0" w:rsidP="00FD2021">
      <w:pPr>
        <w:spacing w:after="0" w:line="240" w:lineRule="auto"/>
        <w:jc w:val="both"/>
        <w:rPr>
          <w:rFonts w:ascii="Times New Roman" w:hAnsi="Times New Roman" w:cs="Times New Roman"/>
        </w:rPr>
      </w:pPr>
      <w:r w:rsidRPr="00406BEF">
        <w:rPr>
          <w:rFonts w:ascii="Times New Roman" w:hAnsi="Times New Roman" w:cs="Times New Roman"/>
        </w:rPr>
        <w:t>ОВОС [41], в котором рассматривался проектный аварийный сценарий: падение контейнера типа G-3, загруженного только ТРО высокого класса E, при перегрузке с грузовика на разгрузочную станцию. Консервативно принималось, что контейнер G-3 разрушен, и весь радиоактивный отход класса E в нём стал источником излучения, рассеялся вне зданий, и выброс радионуклидов произошёл на уровне земли.</w:t>
      </w:r>
    </w:p>
    <w:p w14:paraId="03B5FA1A" w14:textId="77777777" w:rsidR="00B425E0" w:rsidRPr="00406BEF" w:rsidRDefault="00B425E0" w:rsidP="00FD2021">
      <w:pPr>
        <w:spacing w:after="0" w:line="240" w:lineRule="auto"/>
        <w:ind w:firstLine="709"/>
        <w:jc w:val="both"/>
        <w:rPr>
          <w:rFonts w:ascii="Times New Roman" w:hAnsi="Times New Roman" w:cs="Times New Roman"/>
        </w:rPr>
      </w:pPr>
    </w:p>
    <w:p w14:paraId="77487BA1" w14:textId="468E9835" w:rsidR="00B425E0" w:rsidRPr="00406BEF" w:rsidRDefault="00B425E0" w:rsidP="00FD2021">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Рассчитанная максимальная годовая эффективная доза для населения составляет 0,299 мЗв, что не превышает допустимого предела в 1 мЗв/год. На расстоянии 5,5 км от места аварии (государственная граница с Республикой Беларусь) и далее (граница с Республикой Латвия) годовая эффективная доза населения составляет около 0,1 мЗв </w:t>
      </w:r>
      <w:r w:rsidR="00AC6D92">
        <w:rPr>
          <w:rFonts w:ascii="Times New Roman" w:hAnsi="Times New Roman" w:cs="Times New Roman"/>
        </w:rPr>
        <w:t xml:space="preserve"> – </w:t>
      </w:r>
      <w:r w:rsidRPr="00406BEF">
        <w:rPr>
          <w:rFonts w:ascii="Times New Roman" w:hAnsi="Times New Roman" w:cs="Times New Roman"/>
        </w:rPr>
        <w:t xml:space="preserve"> в 10 раз ниже международно признанного ограничивающего значения (1 мЗв/год). Доза от аварии может считаться достаточно низкой и не превышает значение ограничивающей дозы, принимаемое как верхняя граница при оптимизации радиационной безопасности (в зависимости от страны </w:t>
      </w:r>
      <w:r w:rsidR="00AC6D92">
        <w:rPr>
          <w:rFonts w:ascii="Times New Roman" w:hAnsi="Times New Roman" w:cs="Times New Roman"/>
        </w:rPr>
        <w:t xml:space="preserve"> – </w:t>
      </w:r>
      <w:r w:rsidRPr="00406BEF">
        <w:rPr>
          <w:rFonts w:ascii="Times New Roman" w:hAnsi="Times New Roman" w:cs="Times New Roman"/>
        </w:rPr>
        <w:t xml:space="preserve"> обычно 0,1–0,3 мЗв/год).</w:t>
      </w:r>
    </w:p>
    <w:p w14:paraId="32BBB491" w14:textId="2976D970" w:rsidR="00B425E0" w:rsidRPr="00406BEF" w:rsidRDefault="00B425E0" w:rsidP="00FD2021">
      <w:pPr>
        <w:spacing w:after="0" w:line="240" w:lineRule="auto"/>
        <w:ind w:firstLine="709"/>
        <w:jc w:val="center"/>
        <w:rPr>
          <w:rFonts w:ascii="Times New Roman" w:hAnsi="Times New Roman" w:cs="Times New Roman"/>
        </w:rPr>
      </w:pPr>
    </w:p>
    <w:p w14:paraId="4F806911" w14:textId="77777777" w:rsidR="00FD2021" w:rsidRPr="00406BEF" w:rsidRDefault="00FD2021" w:rsidP="00FD2021">
      <w:pPr>
        <w:spacing w:after="0" w:line="240" w:lineRule="auto"/>
        <w:jc w:val="center"/>
        <w:rPr>
          <w:rFonts w:ascii="Times New Roman" w:hAnsi="Times New Roman" w:cs="Times New Roman"/>
        </w:rPr>
      </w:pPr>
    </w:p>
    <w:p w14:paraId="660AF9DD" w14:textId="6C5DDD00" w:rsidR="00B425E0" w:rsidRPr="00406BEF" w:rsidRDefault="00B425E0" w:rsidP="00FD2021">
      <w:pPr>
        <w:spacing w:after="0" w:line="240" w:lineRule="auto"/>
        <w:jc w:val="center"/>
        <w:rPr>
          <w:rFonts w:ascii="Times New Roman" w:hAnsi="Times New Roman" w:cs="Times New Roman"/>
        </w:rPr>
      </w:pPr>
      <w:r w:rsidRPr="00406BEF">
        <w:rPr>
          <w:rFonts w:ascii="Times New Roman" w:hAnsi="Times New Roman" w:cs="Times New Roman"/>
        </w:rPr>
        <w:t>Таблица 5.2-1. Облучение населения в результате выброса при падении контейнера G-3 и рассеянии ТРО класса E</w:t>
      </w:r>
    </w:p>
    <w:tbl>
      <w:tblPr>
        <w:tblW w:w="0" w:type="auto"/>
        <w:tblLayout w:type="fixed"/>
        <w:tblCellMar>
          <w:left w:w="10" w:type="dxa"/>
          <w:right w:w="10" w:type="dxa"/>
        </w:tblCellMar>
        <w:tblLook w:val="0000" w:firstRow="0" w:lastRow="0" w:firstColumn="0" w:lastColumn="0" w:noHBand="0" w:noVBand="0"/>
      </w:tblPr>
      <w:tblGrid>
        <w:gridCol w:w="1704"/>
        <w:gridCol w:w="1200"/>
        <w:gridCol w:w="1133"/>
        <w:gridCol w:w="1133"/>
        <w:gridCol w:w="1133"/>
        <w:gridCol w:w="1133"/>
        <w:gridCol w:w="2410"/>
      </w:tblGrid>
      <w:tr w:rsidR="00FD2021" w:rsidRPr="00406BEF" w14:paraId="318B3AD2" w14:textId="77777777" w:rsidTr="00FD2021">
        <w:trPr>
          <w:trHeight w:hRule="exact" w:val="518"/>
        </w:trPr>
        <w:tc>
          <w:tcPr>
            <w:tcW w:w="1704" w:type="dxa"/>
            <w:vMerge w:val="restart"/>
            <w:tcBorders>
              <w:top w:val="single" w:sz="4" w:space="0" w:color="auto"/>
              <w:left w:val="single" w:sz="4" w:space="0" w:color="auto"/>
            </w:tcBorders>
            <w:shd w:val="clear" w:color="auto" w:fill="FFFFFF"/>
          </w:tcPr>
          <w:p w14:paraId="1E2849FD" w14:textId="745073DE" w:rsidR="00FD2021" w:rsidRPr="00406BEF" w:rsidRDefault="00FD2021" w:rsidP="00FD2021">
            <w:pPr>
              <w:pStyle w:val="23"/>
              <w:shd w:val="clear" w:color="auto" w:fill="auto"/>
              <w:spacing w:before="0" w:after="0" w:line="254" w:lineRule="exact"/>
              <w:ind w:left="420" w:firstLine="0"/>
            </w:pPr>
            <w:r w:rsidRPr="00406BEF">
              <w:rPr>
                <w:rStyle w:val="aa"/>
              </w:rPr>
              <w:t>Вид облучения</w:t>
            </w:r>
          </w:p>
        </w:tc>
        <w:tc>
          <w:tcPr>
            <w:tcW w:w="1200" w:type="dxa"/>
            <w:vMerge w:val="restart"/>
            <w:tcBorders>
              <w:top w:val="single" w:sz="4" w:space="0" w:color="auto"/>
              <w:left w:val="single" w:sz="4" w:space="0" w:color="auto"/>
            </w:tcBorders>
            <w:shd w:val="clear" w:color="auto" w:fill="FFFFFF"/>
          </w:tcPr>
          <w:p w14:paraId="57FDD33A" w14:textId="02A60074" w:rsidR="00FD2021" w:rsidRPr="00406BEF" w:rsidRDefault="00FD2021" w:rsidP="00FD2021">
            <w:pPr>
              <w:pStyle w:val="23"/>
              <w:shd w:val="clear" w:color="auto" w:fill="auto"/>
              <w:spacing w:before="0" w:after="0" w:line="254" w:lineRule="exact"/>
              <w:ind w:left="60" w:firstLine="0"/>
            </w:pPr>
            <w:r w:rsidRPr="00406BEF">
              <w:rPr>
                <w:rStyle w:val="aa"/>
                <w:lang w:val="ru-RU"/>
              </w:rPr>
              <w:t xml:space="preserve">Критические </w:t>
            </w:r>
            <w:r w:rsidRPr="00406BEF">
              <w:rPr>
                <w:rStyle w:val="aa"/>
              </w:rPr>
              <w:t>Условия погоды</w:t>
            </w:r>
          </w:p>
        </w:tc>
        <w:tc>
          <w:tcPr>
            <w:tcW w:w="4532" w:type="dxa"/>
            <w:gridSpan w:val="4"/>
            <w:tcBorders>
              <w:top w:val="single" w:sz="4" w:space="0" w:color="auto"/>
              <w:left w:val="single" w:sz="4" w:space="0" w:color="auto"/>
            </w:tcBorders>
            <w:shd w:val="clear" w:color="auto" w:fill="FFFFFF"/>
          </w:tcPr>
          <w:p w14:paraId="3F9D36B5" w14:textId="66CC2232" w:rsidR="00FD2021" w:rsidRPr="00406BEF" w:rsidRDefault="00FD2021" w:rsidP="00FD2021">
            <w:pPr>
              <w:pStyle w:val="23"/>
              <w:shd w:val="clear" w:color="auto" w:fill="auto"/>
              <w:spacing w:before="0" w:after="0" w:line="254" w:lineRule="exact"/>
              <w:ind w:firstLine="0"/>
              <w:jc w:val="center"/>
              <w:rPr>
                <w:lang w:val="ru-RU"/>
              </w:rPr>
            </w:pPr>
            <w:r w:rsidRPr="00406BEF">
              <w:rPr>
                <w:rStyle w:val="aa"/>
                <w:lang w:val="ru-RU"/>
              </w:rPr>
              <w:t>Расстояние от места выброса, м</w:t>
            </w:r>
          </w:p>
        </w:tc>
        <w:tc>
          <w:tcPr>
            <w:tcW w:w="2410" w:type="dxa"/>
            <w:vMerge w:val="restart"/>
            <w:tcBorders>
              <w:top w:val="single" w:sz="4" w:space="0" w:color="auto"/>
              <w:left w:val="single" w:sz="4" w:space="0" w:color="auto"/>
              <w:right w:val="single" w:sz="4" w:space="0" w:color="auto"/>
            </w:tcBorders>
            <w:shd w:val="clear" w:color="auto" w:fill="FFFFFF"/>
          </w:tcPr>
          <w:p w14:paraId="0D48810B" w14:textId="4AFE7A54" w:rsidR="00FD2021" w:rsidRPr="00406BEF" w:rsidRDefault="00FD2021" w:rsidP="00FD2021">
            <w:pPr>
              <w:pStyle w:val="23"/>
              <w:shd w:val="clear" w:color="auto" w:fill="auto"/>
              <w:spacing w:before="0" w:after="0" w:line="220" w:lineRule="exact"/>
              <w:ind w:firstLine="0"/>
              <w:jc w:val="center"/>
              <w:rPr>
                <w:lang w:val="ru-RU"/>
              </w:rPr>
            </w:pPr>
            <w:r w:rsidRPr="00406BEF">
              <w:rPr>
                <w:rStyle w:val="aa"/>
                <w:lang w:val="ru-RU"/>
              </w:rPr>
              <w:t>Примечание</w:t>
            </w:r>
          </w:p>
        </w:tc>
      </w:tr>
      <w:tr w:rsidR="00FD2021" w:rsidRPr="00406BEF" w14:paraId="0F8D87B7" w14:textId="77777777" w:rsidTr="00FD2021">
        <w:trPr>
          <w:trHeight w:hRule="exact" w:val="264"/>
        </w:trPr>
        <w:tc>
          <w:tcPr>
            <w:tcW w:w="1704" w:type="dxa"/>
            <w:vMerge/>
            <w:tcBorders>
              <w:left w:val="single" w:sz="4" w:space="0" w:color="auto"/>
            </w:tcBorders>
            <w:shd w:val="clear" w:color="auto" w:fill="FFFFFF"/>
          </w:tcPr>
          <w:p w14:paraId="455C4A21" w14:textId="77777777" w:rsidR="00FD2021" w:rsidRPr="00406BEF" w:rsidRDefault="00FD2021" w:rsidP="00FD2021">
            <w:pPr>
              <w:rPr>
                <w:rFonts w:ascii="Times New Roman" w:hAnsi="Times New Roman" w:cs="Times New Roman"/>
              </w:rPr>
            </w:pPr>
          </w:p>
        </w:tc>
        <w:tc>
          <w:tcPr>
            <w:tcW w:w="1200" w:type="dxa"/>
            <w:vMerge/>
            <w:tcBorders>
              <w:left w:val="single" w:sz="4" w:space="0" w:color="auto"/>
            </w:tcBorders>
            <w:shd w:val="clear" w:color="auto" w:fill="FFFFFF"/>
          </w:tcPr>
          <w:p w14:paraId="0094A48A" w14:textId="77777777" w:rsidR="00FD2021" w:rsidRPr="00406BEF" w:rsidRDefault="00FD2021" w:rsidP="00FD2021">
            <w:pPr>
              <w:rPr>
                <w:rFonts w:ascii="Times New Roman" w:hAnsi="Times New Roman" w:cs="Times New Roman"/>
              </w:rPr>
            </w:pPr>
          </w:p>
        </w:tc>
        <w:tc>
          <w:tcPr>
            <w:tcW w:w="1133" w:type="dxa"/>
            <w:tcBorders>
              <w:top w:val="single" w:sz="4" w:space="0" w:color="auto"/>
              <w:left w:val="single" w:sz="4" w:space="0" w:color="auto"/>
            </w:tcBorders>
            <w:shd w:val="clear" w:color="auto" w:fill="FFFFFF"/>
          </w:tcPr>
          <w:p w14:paraId="6178FFB9" w14:textId="03C098C0" w:rsidR="00FD2021" w:rsidRPr="00406BEF" w:rsidRDefault="00FD2021" w:rsidP="00FD2021">
            <w:pPr>
              <w:pStyle w:val="23"/>
              <w:shd w:val="clear" w:color="auto" w:fill="auto"/>
              <w:spacing w:before="0" w:after="0" w:line="220" w:lineRule="exact"/>
              <w:ind w:left="320" w:firstLine="0"/>
            </w:pPr>
            <w:r w:rsidRPr="00406BEF">
              <w:rPr>
                <w:rStyle w:val="12"/>
              </w:rPr>
              <w:t>200</w:t>
            </w:r>
            <w:r w:rsidRPr="00406BEF">
              <w:rPr>
                <w:rStyle w:val="11"/>
              </w:rPr>
              <w:t xml:space="preserve"> </w:t>
            </w:r>
            <w:r w:rsidRPr="00406BEF">
              <w:rPr>
                <w:rStyle w:val="11"/>
                <w:vertAlign w:val="superscript"/>
                <w:lang w:val="ru-RU"/>
              </w:rPr>
              <w:t>1</w:t>
            </w:r>
            <w:r w:rsidRPr="00406BEF">
              <w:rPr>
                <w:rStyle w:val="11"/>
                <w:vertAlign w:val="superscript"/>
              </w:rPr>
              <w:t>)</w:t>
            </w:r>
          </w:p>
        </w:tc>
        <w:tc>
          <w:tcPr>
            <w:tcW w:w="1133" w:type="dxa"/>
            <w:tcBorders>
              <w:top w:val="single" w:sz="4" w:space="0" w:color="auto"/>
              <w:left w:val="single" w:sz="4" w:space="0" w:color="auto"/>
            </w:tcBorders>
            <w:shd w:val="clear" w:color="auto" w:fill="FFFFFF"/>
          </w:tcPr>
          <w:p w14:paraId="79F741E2" w14:textId="77777777" w:rsidR="00FD2021" w:rsidRPr="00406BEF" w:rsidRDefault="00FD2021" w:rsidP="00FD2021">
            <w:pPr>
              <w:pStyle w:val="23"/>
              <w:shd w:val="clear" w:color="auto" w:fill="auto"/>
              <w:spacing w:before="0" w:after="0" w:line="220" w:lineRule="exact"/>
              <w:ind w:left="200" w:firstLine="0"/>
            </w:pPr>
            <w:r w:rsidRPr="00406BEF">
              <w:rPr>
                <w:rStyle w:val="12"/>
              </w:rPr>
              <w:t>2200</w:t>
            </w:r>
            <w:r w:rsidRPr="00406BEF">
              <w:rPr>
                <w:rStyle w:val="11"/>
              </w:rPr>
              <w:t xml:space="preserve"> </w:t>
            </w:r>
            <w:r w:rsidRPr="00406BEF">
              <w:rPr>
                <w:rStyle w:val="11"/>
                <w:vertAlign w:val="superscript"/>
              </w:rPr>
              <w:t>2)</w:t>
            </w:r>
          </w:p>
        </w:tc>
        <w:tc>
          <w:tcPr>
            <w:tcW w:w="1133" w:type="dxa"/>
            <w:tcBorders>
              <w:top w:val="single" w:sz="4" w:space="0" w:color="auto"/>
              <w:left w:val="single" w:sz="4" w:space="0" w:color="auto"/>
            </w:tcBorders>
            <w:shd w:val="clear" w:color="auto" w:fill="FFFFFF"/>
          </w:tcPr>
          <w:p w14:paraId="1DA77310" w14:textId="77777777" w:rsidR="00FD2021" w:rsidRPr="00406BEF" w:rsidRDefault="00FD2021" w:rsidP="00FD2021">
            <w:pPr>
              <w:pStyle w:val="23"/>
              <w:shd w:val="clear" w:color="auto" w:fill="auto"/>
              <w:spacing w:before="0" w:after="0" w:line="220" w:lineRule="exact"/>
              <w:ind w:left="220" w:firstLine="0"/>
            </w:pPr>
            <w:r w:rsidRPr="00406BEF">
              <w:rPr>
                <w:rStyle w:val="11"/>
              </w:rPr>
              <w:t xml:space="preserve">5500 </w:t>
            </w:r>
            <w:r w:rsidRPr="00406BEF">
              <w:rPr>
                <w:rStyle w:val="11"/>
                <w:vertAlign w:val="superscript"/>
              </w:rPr>
              <w:t>3)</w:t>
            </w:r>
          </w:p>
        </w:tc>
        <w:tc>
          <w:tcPr>
            <w:tcW w:w="1133" w:type="dxa"/>
            <w:tcBorders>
              <w:top w:val="single" w:sz="4" w:space="0" w:color="auto"/>
              <w:left w:val="single" w:sz="4" w:space="0" w:color="auto"/>
            </w:tcBorders>
            <w:shd w:val="clear" w:color="auto" w:fill="FFFFFF"/>
          </w:tcPr>
          <w:p w14:paraId="3BF5FF4F" w14:textId="77777777" w:rsidR="00FD2021" w:rsidRPr="00406BEF" w:rsidRDefault="00FD2021" w:rsidP="00FD2021">
            <w:pPr>
              <w:pStyle w:val="23"/>
              <w:shd w:val="clear" w:color="auto" w:fill="auto"/>
              <w:spacing w:before="0" w:after="0" w:line="220" w:lineRule="exact"/>
              <w:ind w:left="220" w:firstLine="0"/>
            </w:pPr>
            <w:r w:rsidRPr="00406BEF">
              <w:rPr>
                <w:rStyle w:val="11"/>
              </w:rPr>
              <w:t xml:space="preserve">8000 </w:t>
            </w:r>
            <w:r w:rsidRPr="00406BEF">
              <w:rPr>
                <w:rStyle w:val="11"/>
                <w:vertAlign w:val="superscript"/>
              </w:rPr>
              <w:t>4)</w:t>
            </w:r>
          </w:p>
        </w:tc>
        <w:tc>
          <w:tcPr>
            <w:tcW w:w="2410" w:type="dxa"/>
            <w:vMerge/>
            <w:tcBorders>
              <w:left w:val="single" w:sz="4" w:space="0" w:color="auto"/>
              <w:right w:val="single" w:sz="4" w:space="0" w:color="auto"/>
            </w:tcBorders>
            <w:shd w:val="clear" w:color="auto" w:fill="FFFFFF"/>
          </w:tcPr>
          <w:p w14:paraId="67505303" w14:textId="77777777" w:rsidR="00FD2021" w:rsidRPr="00406BEF" w:rsidRDefault="00FD2021" w:rsidP="00FD2021">
            <w:pPr>
              <w:rPr>
                <w:rFonts w:ascii="Times New Roman" w:hAnsi="Times New Roman" w:cs="Times New Roman"/>
              </w:rPr>
            </w:pPr>
          </w:p>
        </w:tc>
      </w:tr>
      <w:tr w:rsidR="00FD2021" w:rsidRPr="00406BEF" w14:paraId="07AC0FA5" w14:textId="77777777" w:rsidTr="00FD2021">
        <w:trPr>
          <w:trHeight w:hRule="exact" w:val="264"/>
        </w:trPr>
        <w:tc>
          <w:tcPr>
            <w:tcW w:w="1704" w:type="dxa"/>
            <w:vMerge/>
            <w:tcBorders>
              <w:left w:val="single" w:sz="4" w:space="0" w:color="auto"/>
            </w:tcBorders>
            <w:shd w:val="clear" w:color="auto" w:fill="FFFFFF"/>
          </w:tcPr>
          <w:p w14:paraId="439C20FE" w14:textId="77777777" w:rsidR="00FD2021" w:rsidRPr="00406BEF" w:rsidRDefault="00FD2021" w:rsidP="00FD2021">
            <w:pPr>
              <w:rPr>
                <w:rFonts w:ascii="Times New Roman" w:hAnsi="Times New Roman" w:cs="Times New Roman"/>
              </w:rPr>
            </w:pPr>
          </w:p>
        </w:tc>
        <w:tc>
          <w:tcPr>
            <w:tcW w:w="1200" w:type="dxa"/>
            <w:vMerge/>
            <w:tcBorders>
              <w:left w:val="single" w:sz="4" w:space="0" w:color="auto"/>
            </w:tcBorders>
            <w:shd w:val="clear" w:color="auto" w:fill="FFFFFF"/>
          </w:tcPr>
          <w:p w14:paraId="57AA7BE0" w14:textId="77777777" w:rsidR="00FD2021" w:rsidRPr="00406BEF" w:rsidRDefault="00FD2021" w:rsidP="00FD2021">
            <w:pPr>
              <w:rPr>
                <w:rFonts w:ascii="Times New Roman" w:hAnsi="Times New Roman" w:cs="Times New Roman"/>
              </w:rPr>
            </w:pPr>
          </w:p>
        </w:tc>
        <w:tc>
          <w:tcPr>
            <w:tcW w:w="4532" w:type="dxa"/>
            <w:gridSpan w:val="4"/>
            <w:tcBorders>
              <w:top w:val="single" w:sz="4" w:space="0" w:color="auto"/>
              <w:left w:val="single" w:sz="4" w:space="0" w:color="auto"/>
            </w:tcBorders>
            <w:shd w:val="clear" w:color="auto" w:fill="FFFFFF"/>
          </w:tcPr>
          <w:p w14:paraId="425F24C7" w14:textId="5BB43CA3" w:rsidR="00FD2021" w:rsidRPr="00406BEF" w:rsidRDefault="00FD2021" w:rsidP="00FD2021">
            <w:pPr>
              <w:pStyle w:val="23"/>
              <w:shd w:val="clear" w:color="auto" w:fill="auto"/>
              <w:spacing w:before="0" w:after="0" w:line="220" w:lineRule="exact"/>
              <w:ind w:firstLine="0"/>
              <w:jc w:val="center"/>
            </w:pPr>
            <w:r w:rsidRPr="00406BEF">
              <w:rPr>
                <w:rStyle w:val="aa"/>
              </w:rPr>
              <w:t>Эффективная доза, Зв</w:t>
            </w:r>
          </w:p>
        </w:tc>
        <w:tc>
          <w:tcPr>
            <w:tcW w:w="2410" w:type="dxa"/>
            <w:vMerge/>
            <w:tcBorders>
              <w:left w:val="single" w:sz="4" w:space="0" w:color="auto"/>
              <w:right w:val="single" w:sz="4" w:space="0" w:color="auto"/>
            </w:tcBorders>
            <w:shd w:val="clear" w:color="auto" w:fill="FFFFFF"/>
          </w:tcPr>
          <w:p w14:paraId="5712CF6B" w14:textId="77777777" w:rsidR="00FD2021" w:rsidRPr="00406BEF" w:rsidRDefault="00FD2021" w:rsidP="00FD2021">
            <w:pPr>
              <w:rPr>
                <w:rFonts w:ascii="Times New Roman" w:hAnsi="Times New Roman" w:cs="Times New Roman"/>
              </w:rPr>
            </w:pPr>
          </w:p>
        </w:tc>
      </w:tr>
      <w:tr w:rsidR="00FD2021" w:rsidRPr="00406BEF" w14:paraId="5A0C1DF5" w14:textId="77777777" w:rsidTr="00FD2021">
        <w:trPr>
          <w:trHeight w:hRule="exact" w:val="576"/>
        </w:trPr>
        <w:tc>
          <w:tcPr>
            <w:tcW w:w="1704" w:type="dxa"/>
            <w:tcBorders>
              <w:top w:val="single" w:sz="4" w:space="0" w:color="auto"/>
              <w:left w:val="single" w:sz="4" w:space="0" w:color="auto"/>
            </w:tcBorders>
            <w:shd w:val="clear" w:color="auto" w:fill="FFFFFF"/>
          </w:tcPr>
          <w:p w14:paraId="6EE0E343" w14:textId="3C3CF470" w:rsidR="00FD2021" w:rsidRPr="00406BEF" w:rsidRDefault="00FD2021" w:rsidP="00FD2021">
            <w:pPr>
              <w:pStyle w:val="23"/>
              <w:shd w:val="clear" w:color="auto" w:fill="auto"/>
              <w:spacing w:before="0" w:after="0" w:line="254" w:lineRule="exact"/>
              <w:ind w:left="80" w:firstLine="0"/>
            </w:pPr>
            <w:r w:rsidRPr="00406BEF">
              <w:rPr>
                <w:rStyle w:val="11"/>
              </w:rPr>
              <w:t>Облучение за 1 год</w:t>
            </w:r>
          </w:p>
        </w:tc>
        <w:tc>
          <w:tcPr>
            <w:tcW w:w="1200" w:type="dxa"/>
            <w:vMerge w:val="restart"/>
            <w:tcBorders>
              <w:top w:val="single" w:sz="4" w:space="0" w:color="auto"/>
              <w:left w:val="single" w:sz="4" w:space="0" w:color="auto"/>
            </w:tcBorders>
            <w:shd w:val="clear" w:color="auto" w:fill="FFFFFF"/>
          </w:tcPr>
          <w:p w14:paraId="14B54EB8" w14:textId="77777777" w:rsidR="00FD2021" w:rsidRPr="00406BEF" w:rsidRDefault="00FD2021" w:rsidP="00FD2021">
            <w:pPr>
              <w:pStyle w:val="23"/>
              <w:shd w:val="clear" w:color="auto" w:fill="auto"/>
              <w:spacing w:before="60" w:after="0" w:line="220" w:lineRule="exact"/>
              <w:ind w:left="60" w:firstLine="0"/>
              <w:rPr>
                <w:rStyle w:val="11"/>
                <w:lang w:val="ru-RU"/>
              </w:rPr>
            </w:pPr>
            <w:r w:rsidRPr="00406BEF">
              <w:rPr>
                <w:rStyle w:val="11"/>
                <w:lang w:val="ru-RU"/>
              </w:rPr>
              <w:t>Ф,</w:t>
            </w:r>
          </w:p>
          <w:p w14:paraId="66F68B13" w14:textId="2A13F978" w:rsidR="00FD2021" w:rsidRPr="00406BEF" w:rsidRDefault="00FD2021" w:rsidP="00FD2021">
            <w:pPr>
              <w:pStyle w:val="23"/>
              <w:shd w:val="clear" w:color="auto" w:fill="auto"/>
              <w:spacing w:before="60" w:after="0" w:line="220" w:lineRule="exact"/>
              <w:ind w:left="60" w:firstLine="0"/>
              <w:rPr>
                <w:lang w:val="ru-RU"/>
              </w:rPr>
            </w:pPr>
            <w:r w:rsidRPr="00406BEF">
              <w:rPr>
                <w:lang w:val="ru-RU"/>
              </w:rPr>
              <w:t>Стабильность, класс, дождь</w:t>
            </w:r>
          </w:p>
        </w:tc>
        <w:tc>
          <w:tcPr>
            <w:tcW w:w="1133" w:type="dxa"/>
            <w:tcBorders>
              <w:top w:val="single" w:sz="4" w:space="0" w:color="auto"/>
              <w:left w:val="single" w:sz="4" w:space="0" w:color="auto"/>
            </w:tcBorders>
            <w:shd w:val="clear" w:color="auto" w:fill="FFFFFF"/>
          </w:tcPr>
          <w:p w14:paraId="1B423A83" w14:textId="77777777" w:rsidR="00FD2021" w:rsidRPr="00406BEF" w:rsidRDefault="00FD2021" w:rsidP="00FD2021">
            <w:pPr>
              <w:pStyle w:val="23"/>
              <w:shd w:val="clear" w:color="auto" w:fill="auto"/>
              <w:spacing w:before="0" w:after="0" w:line="220" w:lineRule="exact"/>
              <w:ind w:left="180" w:firstLine="0"/>
            </w:pPr>
            <w:r w:rsidRPr="00406BEF">
              <w:rPr>
                <w:rStyle w:val="11"/>
              </w:rPr>
              <w:t>2.99E-04</w:t>
            </w:r>
          </w:p>
        </w:tc>
        <w:tc>
          <w:tcPr>
            <w:tcW w:w="1133" w:type="dxa"/>
            <w:tcBorders>
              <w:top w:val="single" w:sz="4" w:space="0" w:color="auto"/>
              <w:left w:val="single" w:sz="4" w:space="0" w:color="auto"/>
            </w:tcBorders>
            <w:shd w:val="clear" w:color="auto" w:fill="FFFFFF"/>
          </w:tcPr>
          <w:p w14:paraId="56CB6890" w14:textId="77777777" w:rsidR="00FD2021" w:rsidRPr="00406BEF" w:rsidRDefault="00FD2021" w:rsidP="00FD2021">
            <w:pPr>
              <w:pStyle w:val="23"/>
              <w:shd w:val="clear" w:color="auto" w:fill="auto"/>
              <w:spacing w:before="0" w:after="0" w:line="220" w:lineRule="exact"/>
              <w:ind w:left="200" w:firstLine="0"/>
            </w:pPr>
            <w:r w:rsidRPr="00406BEF">
              <w:rPr>
                <w:rStyle w:val="11"/>
              </w:rPr>
              <w:t>2.53E-04</w:t>
            </w:r>
          </w:p>
        </w:tc>
        <w:tc>
          <w:tcPr>
            <w:tcW w:w="1133" w:type="dxa"/>
            <w:tcBorders>
              <w:top w:val="single" w:sz="4" w:space="0" w:color="auto"/>
              <w:left w:val="single" w:sz="4" w:space="0" w:color="auto"/>
            </w:tcBorders>
            <w:shd w:val="clear" w:color="auto" w:fill="FFFFFF"/>
          </w:tcPr>
          <w:p w14:paraId="54774643" w14:textId="77777777" w:rsidR="00FD2021" w:rsidRPr="00406BEF" w:rsidRDefault="00FD2021" w:rsidP="00FD2021">
            <w:pPr>
              <w:pStyle w:val="23"/>
              <w:shd w:val="clear" w:color="auto" w:fill="auto"/>
              <w:spacing w:before="0" w:after="0" w:line="220" w:lineRule="exact"/>
              <w:ind w:left="220" w:firstLine="0"/>
            </w:pPr>
            <w:r w:rsidRPr="00406BEF">
              <w:rPr>
                <w:rStyle w:val="11"/>
              </w:rPr>
              <w:t>1.19E-04</w:t>
            </w:r>
          </w:p>
        </w:tc>
        <w:tc>
          <w:tcPr>
            <w:tcW w:w="1133" w:type="dxa"/>
            <w:tcBorders>
              <w:top w:val="single" w:sz="4" w:space="0" w:color="auto"/>
              <w:left w:val="single" w:sz="4" w:space="0" w:color="auto"/>
            </w:tcBorders>
            <w:shd w:val="clear" w:color="auto" w:fill="FFFFFF"/>
          </w:tcPr>
          <w:p w14:paraId="7ECF4C08" w14:textId="77777777" w:rsidR="00FD2021" w:rsidRPr="00406BEF" w:rsidRDefault="00FD2021" w:rsidP="00FD2021">
            <w:pPr>
              <w:pStyle w:val="23"/>
              <w:shd w:val="clear" w:color="auto" w:fill="auto"/>
              <w:spacing w:before="0" w:after="0" w:line="220" w:lineRule="exact"/>
              <w:ind w:left="220" w:firstLine="0"/>
            </w:pPr>
            <w:r w:rsidRPr="00406BEF">
              <w:rPr>
                <w:rStyle w:val="11"/>
              </w:rPr>
              <w:t>8.91E-05</w:t>
            </w:r>
          </w:p>
        </w:tc>
        <w:tc>
          <w:tcPr>
            <w:tcW w:w="2410" w:type="dxa"/>
            <w:vMerge w:val="restart"/>
            <w:tcBorders>
              <w:top w:val="single" w:sz="4" w:space="0" w:color="auto"/>
              <w:left w:val="single" w:sz="4" w:space="0" w:color="auto"/>
              <w:right w:val="single" w:sz="4" w:space="0" w:color="auto"/>
            </w:tcBorders>
            <w:shd w:val="clear" w:color="auto" w:fill="FFFFFF"/>
          </w:tcPr>
          <w:p w14:paraId="71A4CAFC" w14:textId="06DC9873" w:rsidR="00FD2021" w:rsidRPr="00406BEF" w:rsidRDefault="00FD2021" w:rsidP="00FD2021">
            <w:pPr>
              <w:pStyle w:val="23"/>
              <w:shd w:val="clear" w:color="auto" w:fill="auto"/>
              <w:spacing w:before="0" w:after="0" w:line="250" w:lineRule="exact"/>
              <w:ind w:left="60" w:firstLine="0"/>
              <w:rPr>
                <w:lang w:val="ru-RU"/>
              </w:rPr>
            </w:pPr>
            <w:r w:rsidRPr="00406BEF">
              <w:rPr>
                <w:rStyle w:val="11"/>
                <w:lang w:val="ru-RU"/>
              </w:rPr>
              <w:t>Расчёты включают внешние и внутренние пути облучения</w:t>
            </w:r>
          </w:p>
        </w:tc>
      </w:tr>
      <w:tr w:rsidR="00FD2021" w:rsidRPr="00406BEF" w14:paraId="02E13E05" w14:textId="77777777" w:rsidTr="00FD2021">
        <w:trPr>
          <w:trHeight w:hRule="exact" w:val="634"/>
        </w:trPr>
        <w:tc>
          <w:tcPr>
            <w:tcW w:w="1704" w:type="dxa"/>
            <w:tcBorders>
              <w:top w:val="single" w:sz="4" w:space="0" w:color="auto"/>
              <w:left w:val="single" w:sz="4" w:space="0" w:color="auto"/>
              <w:bottom w:val="single" w:sz="4" w:space="0" w:color="auto"/>
            </w:tcBorders>
            <w:shd w:val="clear" w:color="auto" w:fill="FFFFFF"/>
          </w:tcPr>
          <w:p w14:paraId="1DE615F3" w14:textId="1D7F4BAE" w:rsidR="00FD2021" w:rsidRPr="00406BEF" w:rsidRDefault="00FD2021" w:rsidP="00FD2021">
            <w:pPr>
              <w:pStyle w:val="23"/>
              <w:shd w:val="clear" w:color="auto" w:fill="auto"/>
              <w:spacing w:before="0" w:after="0" w:line="254" w:lineRule="exact"/>
              <w:ind w:left="80" w:firstLine="0"/>
            </w:pPr>
            <w:r w:rsidRPr="00406BEF">
              <w:rPr>
                <w:rStyle w:val="11"/>
              </w:rPr>
              <w:t>Облучение за 5 лет</w:t>
            </w:r>
          </w:p>
        </w:tc>
        <w:tc>
          <w:tcPr>
            <w:tcW w:w="1200" w:type="dxa"/>
            <w:vMerge/>
            <w:tcBorders>
              <w:left w:val="single" w:sz="4" w:space="0" w:color="auto"/>
              <w:bottom w:val="single" w:sz="4" w:space="0" w:color="auto"/>
            </w:tcBorders>
            <w:shd w:val="clear" w:color="auto" w:fill="FFFFFF"/>
          </w:tcPr>
          <w:p w14:paraId="1EE4CBDE" w14:textId="77777777" w:rsidR="00FD2021" w:rsidRPr="00406BEF" w:rsidRDefault="00FD2021" w:rsidP="00FD2021">
            <w:pPr>
              <w:rPr>
                <w:rFonts w:ascii="Times New Roman" w:hAnsi="Times New Roman" w:cs="Times New Roman"/>
              </w:rPr>
            </w:pPr>
          </w:p>
        </w:tc>
        <w:tc>
          <w:tcPr>
            <w:tcW w:w="1133" w:type="dxa"/>
            <w:tcBorders>
              <w:top w:val="single" w:sz="4" w:space="0" w:color="auto"/>
              <w:left w:val="single" w:sz="4" w:space="0" w:color="auto"/>
              <w:bottom w:val="single" w:sz="4" w:space="0" w:color="auto"/>
            </w:tcBorders>
            <w:shd w:val="clear" w:color="auto" w:fill="FFFFFF"/>
          </w:tcPr>
          <w:p w14:paraId="4A6DCD27" w14:textId="77777777" w:rsidR="00FD2021" w:rsidRPr="00406BEF" w:rsidRDefault="00FD2021" w:rsidP="00FD2021">
            <w:pPr>
              <w:pStyle w:val="23"/>
              <w:shd w:val="clear" w:color="auto" w:fill="auto"/>
              <w:spacing w:before="0" w:after="0" w:line="220" w:lineRule="exact"/>
              <w:ind w:left="180" w:firstLine="0"/>
            </w:pPr>
            <w:r w:rsidRPr="00406BEF">
              <w:rPr>
                <w:rStyle w:val="11"/>
              </w:rPr>
              <w:t>6.36E-04</w:t>
            </w:r>
          </w:p>
        </w:tc>
        <w:tc>
          <w:tcPr>
            <w:tcW w:w="1133" w:type="dxa"/>
            <w:tcBorders>
              <w:top w:val="single" w:sz="4" w:space="0" w:color="auto"/>
              <w:left w:val="single" w:sz="4" w:space="0" w:color="auto"/>
              <w:bottom w:val="single" w:sz="4" w:space="0" w:color="auto"/>
            </w:tcBorders>
            <w:shd w:val="clear" w:color="auto" w:fill="FFFFFF"/>
          </w:tcPr>
          <w:p w14:paraId="71643246" w14:textId="77777777" w:rsidR="00FD2021" w:rsidRPr="00406BEF" w:rsidRDefault="00FD2021" w:rsidP="00FD2021">
            <w:pPr>
              <w:pStyle w:val="23"/>
              <w:shd w:val="clear" w:color="auto" w:fill="auto"/>
              <w:spacing w:before="0" w:after="0" w:line="220" w:lineRule="exact"/>
              <w:ind w:left="200" w:firstLine="0"/>
            </w:pPr>
            <w:r w:rsidRPr="00406BEF">
              <w:rPr>
                <w:rStyle w:val="11"/>
              </w:rPr>
              <w:t>4.61E-04</w:t>
            </w:r>
          </w:p>
        </w:tc>
        <w:tc>
          <w:tcPr>
            <w:tcW w:w="1133" w:type="dxa"/>
            <w:tcBorders>
              <w:top w:val="single" w:sz="4" w:space="0" w:color="auto"/>
              <w:left w:val="single" w:sz="4" w:space="0" w:color="auto"/>
              <w:bottom w:val="single" w:sz="4" w:space="0" w:color="auto"/>
            </w:tcBorders>
            <w:shd w:val="clear" w:color="auto" w:fill="FFFFFF"/>
          </w:tcPr>
          <w:p w14:paraId="2BE990DB" w14:textId="77777777" w:rsidR="00FD2021" w:rsidRPr="00406BEF" w:rsidRDefault="00FD2021" w:rsidP="00FD2021">
            <w:pPr>
              <w:pStyle w:val="23"/>
              <w:shd w:val="clear" w:color="auto" w:fill="auto"/>
              <w:spacing w:before="0" w:after="0" w:line="220" w:lineRule="exact"/>
              <w:ind w:left="220" w:firstLine="0"/>
            </w:pPr>
            <w:r w:rsidRPr="00406BEF">
              <w:rPr>
                <w:rStyle w:val="11"/>
              </w:rPr>
              <w:t>2.21E-04</w:t>
            </w:r>
          </w:p>
        </w:tc>
        <w:tc>
          <w:tcPr>
            <w:tcW w:w="1133" w:type="dxa"/>
            <w:tcBorders>
              <w:top w:val="single" w:sz="4" w:space="0" w:color="auto"/>
              <w:left w:val="single" w:sz="4" w:space="0" w:color="auto"/>
              <w:bottom w:val="single" w:sz="4" w:space="0" w:color="auto"/>
            </w:tcBorders>
            <w:shd w:val="clear" w:color="auto" w:fill="FFFFFF"/>
          </w:tcPr>
          <w:p w14:paraId="3A66EAEA" w14:textId="77777777" w:rsidR="00FD2021" w:rsidRPr="00406BEF" w:rsidRDefault="00FD2021" w:rsidP="00FD2021">
            <w:pPr>
              <w:pStyle w:val="23"/>
              <w:shd w:val="clear" w:color="auto" w:fill="auto"/>
              <w:spacing w:before="0" w:after="0" w:line="220" w:lineRule="exact"/>
              <w:ind w:left="220" w:firstLine="0"/>
            </w:pPr>
            <w:r w:rsidRPr="00406BEF">
              <w:rPr>
                <w:rStyle w:val="11"/>
              </w:rPr>
              <w:t>1.66E-04</w:t>
            </w:r>
          </w:p>
        </w:tc>
        <w:tc>
          <w:tcPr>
            <w:tcW w:w="2410" w:type="dxa"/>
            <w:vMerge/>
            <w:tcBorders>
              <w:left w:val="single" w:sz="4" w:space="0" w:color="auto"/>
              <w:bottom w:val="single" w:sz="4" w:space="0" w:color="auto"/>
              <w:right w:val="single" w:sz="4" w:space="0" w:color="auto"/>
            </w:tcBorders>
            <w:shd w:val="clear" w:color="auto" w:fill="FFFFFF"/>
          </w:tcPr>
          <w:p w14:paraId="194EE62E" w14:textId="77777777" w:rsidR="00FD2021" w:rsidRPr="00406BEF" w:rsidRDefault="00FD2021" w:rsidP="00FD2021">
            <w:pPr>
              <w:rPr>
                <w:rFonts w:ascii="Times New Roman" w:hAnsi="Times New Roman" w:cs="Times New Roman"/>
              </w:rPr>
            </w:pPr>
          </w:p>
        </w:tc>
      </w:tr>
    </w:tbl>
    <w:p w14:paraId="4390AC41" w14:textId="67B1A8D5" w:rsidR="00B425E0" w:rsidRPr="00406BEF" w:rsidRDefault="00B425E0" w:rsidP="00B425E0">
      <w:pPr>
        <w:spacing w:after="0" w:line="240" w:lineRule="auto"/>
        <w:rPr>
          <w:rFonts w:ascii="Times New Roman" w:hAnsi="Times New Roman" w:cs="Times New Roman"/>
        </w:rPr>
      </w:pPr>
      <w:r w:rsidRPr="00406BEF">
        <w:rPr>
          <w:rFonts w:ascii="Times New Roman" w:hAnsi="Times New Roman" w:cs="Times New Roman"/>
        </w:rPr>
        <w:t xml:space="preserve">¹ </w:t>
      </w:r>
      <w:r w:rsidR="00AC6D92">
        <w:rPr>
          <w:rFonts w:ascii="Times New Roman" w:hAnsi="Times New Roman" w:cs="Times New Roman"/>
        </w:rPr>
        <w:t xml:space="preserve"> – </w:t>
      </w:r>
      <w:r w:rsidRPr="00406BEF">
        <w:rPr>
          <w:rFonts w:ascii="Times New Roman" w:hAnsi="Times New Roman" w:cs="Times New Roman"/>
        </w:rPr>
        <w:t xml:space="preserve"> до ограждения ИАЭС;</w:t>
      </w:r>
      <w:r w:rsidR="00FD2021" w:rsidRPr="00406BEF">
        <w:rPr>
          <w:rFonts w:ascii="Times New Roman" w:hAnsi="Times New Roman" w:cs="Times New Roman"/>
          <w:lang w:val="ru-RU"/>
        </w:rPr>
        <w:t xml:space="preserve"> </w:t>
      </w:r>
      <w:r w:rsidRPr="00406BEF">
        <w:rPr>
          <w:rFonts w:ascii="Times New Roman" w:hAnsi="Times New Roman" w:cs="Times New Roman"/>
        </w:rPr>
        <w:t xml:space="preserve">² </w:t>
      </w:r>
      <w:r w:rsidR="00AC6D92">
        <w:rPr>
          <w:rFonts w:ascii="Times New Roman" w:hAnsi="Times New Roman" w:cs="Times New Roman"/>
        </w:rPr>
        <w:t xml:space="preserve"> – </w:t>
      </w:r>
      <w:r w:rsidRPr="00406BEF">
        <w:rPr>
          <w:rFonts w:ascii="Times New Roman" w:hAnsi="Times New Roman" w:cs="Times New Roman"/>
        </w:rPr>
        <w:t xml:space="preserve"> граница СПЗ ИАЭС;</w:t>
      </w:r>
      <w:r w:rsidR="00FD2021" w:rsidRPr="00406BEF">
        <w:rPr>
          <w:rFonts w:ascii="Times New Roman" w:hAnsi="Times New Roman" w:cs="Times New Roman"/>
          <w:lang w:val="ru-RU"/>
        </w:rPr>
        <w:t xml:space="preserve"> </w:t>
      </w:r>
      <w:r w:rsidRPr="00406BEF">
        <w:rPr>
          <w:rFonts w:ascii="Times New Roman" w:hAnsi="Times New Roman" w:cs="Times New Roman"/>
        </w:rPr>
        <w:t xml:space="preserve">³ </w:t>
      </w:r>
      <w:r w:rsidR="00AC6D92">
        <w:rPr>
          <w:rFonts w:ascii="Times New Roman" w:hAnsi="Times New Roman" w:cs="Times New Roman"/>
        </w:rPr>
        <w:t xml:space="preserve"> – </w:t>
      </w:r>
      <w:r w:rsidRPr="00406BEF">
        <w:rPr>
          <w:rFonts w:ascii="Times New Roman" w:hAnsi="Times New Roman" w:cs="Times New Roman"/>
        </w:rPr>
        <w:t xml:space="preserve"> госграница с РБ (до Висагинаса ≥6 км);</w:t>
      </w:r>
      <w:r w:rsidR="00FD2021" w:rsidRPr="00406BEF">
        <w:rPr>
          <w:rFonts w:ascii="Times New Roman" w:hAnsi="Times New Roman" w:cs="Times New Roman"/>
          <w:lang w:val="ru-RU"/>
        </w:rPr>
        <w:t xml:space="preserve"> </w:t>
      </w:r>
      <w:r w:rsidRPr="00406BEF">
        <w:rPr>
          <w:rFonts w:ascii="Times New Roman" w:hAnsi="Times New Roman" w:cs="Times New Roman"/>
        </w:rPr>
        <w:t xml:space="preserve">⁴ </w:t>
      </w:r>
      <w:r w:rsidR="00AC6D92">
        <w:rPr>
          <w:rFonts w:ascii="Times New Roman" w:hAnsi="Times New Roman" w:cs="Times New Roman"/>
        </w:rPr>
        <w:t xml:space="preserve"> – </w:t>
      </w:r>
      <w:r w:rsidRPr="00406BEF">
        <w:rPr>
          <w:rFonts w:ascii="Times New Roman" w:hAnsi="Times New Roman" w:cs="Times New Roman"/>
        </w:rPr>
        <w:t xml:space="preserve"> госграница с РЛ.</w:t>
      </w:r>
    </w:p>
    <w:p w14:paraId="7D3EB013" w14:textId="77777777" w:rsidR="00B425E0" w:rsidRPr="00406BEF" w:rsidRDefault="00B425E0" w:rsidP="00B425E0">
      <w:pPr>
        <w:spacing w:after="0" w:line="240" w:lineRule="auto"/>
        <w:rPr>
          <w:rFonts w:ascii="Times New Roman" w:hAnsi="Times New Roman" w:cs="Times New Roman"/>
        </w:rPr>
      </w:pPr>
    </w:p>
    <w:p w14:paraId="68F5CBE0" w14:textId="002FAB2B" w:rsidR="00B425E0" w:rsidRPr="00406BEF" w:rsidRDefault="00B425E0" w:rsidP="00FD2021">
      <w:pPr>
        <w:spacing w:after="0" w:line="240" w:lineRule="auto"/>
        <w:outlineLvl w:val="2"/>
        <w:rPr>
          <w:rFonts w:ascii="Times New Roman" w:hAnsi="Times New Roman" w:cs="Times New Roman"/>
          <w:b/>
        </w:rPr>
      </w:pPr>
      <w:bookmarkStart w:id="68" w:name="_Toc217406067"/>
      <w:r w:rsidRPr="00406BEF">
        <w:rPr>
          <w:rFonts w:ascii="Times New Roman" w:hAnsi="Times New Roman" w:cs="Times New Roman"/>
          <w:b/>
        </w:rPr>
        <w:t>5.2.2</w:t>
      </w:r>
      <w:r w:rsidR="00FD2021" w:rsidRPr="00406BEF">
        <w:rPr>
          <w:rFonts w:ascii="Times New Roman" w:hAnsi="Times New Roman" w:cs="Times New Roman"/>
          <w:b/>
        </w:rPr>
        <w:tab/>
      </w:r>
      <w:r w:rsidRPr="00406BEF">
        <w:rPr>
          <w:rFonts w:ascii="Times New Roman" w:hAnsi="Times New Roman" w:cs="Times New Roman"/>
          <w:b/>
        </w:rPr>
        <w:t>Падение самолёта на здание реактора блока №2 при демонтаже активной зоны</w:t>
      </w:r>
      <w:bookmarkEnd w:id="68"/>
    </w:p>
    <w:p w14:paraId="6B2D62AD" w14:textId="77777777" w:rsidR="00FD2021" w:rsidRPr="00406BEF" w:rsidRDefault="00FD2021" w:rsidP="00B425E0">
      <w:pPr>
        <w:spacing w:after="0" w:line="240" w:lineRule="auto"/>
        <w:rPr>
          <w:rFonts w:ascii="Times New Roman" w:hAnsi="Times New Roman" w:cs="Times New Roman"/>
        </w:rPr>
      </w:pPr>
    </w:p>
    <w:p w14:paraId="389B3DB2" w14:textId="77777777" w:rsidR="00B425E0" w:rsidRPr="00406BEF" w:rsidRDefault="00B425E0" w:rsidP="00FA2D73">
      <w:pPr>
        <w:spacing w:after="0" w:line="240" w:lineRule="auto"/>
        <w:ind w:firstLine="709"/>
        <w:jc w:val="both"/>
        <w:rPr>
          <w:rFonts w:ascii="Times New Roman" w:hAnsi="Times New Roman" w:cs="Times New Roman"/>
        </w:rPr>
      </w:pPr>
      <w:r w:rsidRPr="00406BEF">
        <w:rPr>
          <w:rFonts w:ascii="Times New Roman" w:hAnsi="Times New Roman" w:cs="Times New Roman"/>
        </w:rPr>
        <w:t>Оценка последствий падения крупного самолёта (аналогичного Boeing 767-400) на здание реактора блока №2 ИАЭС при демонтаже реактора приведена в отчёте по анализу последствий потенциальных аварий [105]. В настоящем отчёте представлен краткий обзор основных допущений и итогов оценки радиологических последствий.</w:t>
      </w:r>
    </w:p>
    <w:p w14:paraId="4CC95241" w14:textId="77777777" w:rsidR="00FA2D73" w:rsidRPr="00406BEF" w:rsidRDefault="00B425E0" w:rsidP="00FA2D73">
      <w:pPr>
        <w:spacing w:after="0" w:line="240" w:lineRule="auto"/>
        <w:ind w:firstLine="709"/>
        <w:jc w:val="both"/>
        <w:rPr>
          <w:rFonts w:ascii="Times New Roman" w:hAnsi="Times New Roman" w:cs="Times New Roman"/>
        </w:rPr>
      </w:pPr>
      <w:r w:rsidRPr="00406BEF">
        <w:rPr>
          <w:rFonts w:ascii="Times New Roman" w:hAnsi="Times New Roman" w:cs="Times New Roman"/>
        </w:rPr>
        <w:t>При анализе воздействия падения самолёта на реактор (включая графитовую кладку) предполагалось повреждение конструкций реактора, включая графитовую кладку. При падении самолёта авиационное топливо выливается в реакторную шахту и воспламеняется. Принято, что горение топлива происходит в замкнутом пространстве, а бетонная шахта реактора</w:t>
      </w:r>
    </w:p>
    <w:p w14:paraId="65BD37CB" w14:textId="77777777" w:rsidR="00FA2D73" w:rsidRPr="00406BEF" w:rsidRDefault="00FA2D73">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FA2D73" w:rsidRPr="00406BEF" w14:paraId="188BD5A8" w14:textId="77777777" w:rsidTr="004841CD">
        <w:tc>
          <w:tcPr>
            <w:tcW w:w="4683" w:type="dxa"/>
          </w:tcPr>
          <w:p w14:paraId="2875E993" w14:textId="77777777" w:rsidR="00FA2D73" w:rsidRPr="00406BEF" w:rsidRDefault="00FA2D73"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E8E6F9D" w14:textId="77777777" w:rsidR="00FA2D73" w:rsidRPr="00406BEF" w:rsidRDefault="00FA2D73" w:rsidP="004841CD">
            <w:pPr>
              <w:rPr>
                <w:rFonts w:ascii="Times New Roman" w:hAnsi="Times New Roman" w:cs="Times New Roman"/>
                <w:sz w:val="18"/>
                <w:szCs w:val="18"/>
                <w:lang w:val="ru-RU"/>
              </w:rPr>
            </w:pPr>
          </w:p>
          <w:p w14:paraId="495CB140" w14:textId="77777777" w:rsidR="00FA2D73" w:rsidRPr="00406BEF" w:rsidRDefault="00FA2D73"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408CE94" w14:textId="77777777" w:rsidR="00FA2D73" w:rsidRPr="00406BEF" w:rsidRDefault="00FA2D73"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0E9AD93" w14:textId="77777777" w:rsidR="00FA2D73" w:rsidRPr="00406BEF" w:rsidRDefault="00FA2D73"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FB4C7E0" w14:textId="77777777" w:rsidR="00FA2D73" w:rsidRPr="00406BEF" w:rsidRDefault="00FA2D73"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5564D6A8" w14:textId="0EC19EA6" w:rsidR="00FA2D73" w:rsidRPr="00406BEF" w:rsidRDefault="00FA2D73"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204 </w:t>
            </w:r>
            <w:r w:rsidR="00E576BB">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6CDD7EC" w14:textId="5DBD99B6" w:rsidR="00FA2D73" w:rsidRPr="00406BEF" w:rsidRDefault="00FA2D73" w:rsidP="00B425E0">
      <w:pPr>
        <w:spacing w:after="0" w:line="240" w:lineRule="auto"/>
        <w:rPr>
          <w:rFonts w:ascii="Times New Roman" w:hAnsi="Times New Roman" w:cs="Times New Roman"/>
        </w:rPr>
      </w:pPr>
    </w:p>
    <w:p w14:paraId="675FD8A1" w14:textId="27125EDC" w:rsidR="00B425E0" w:rsidRPr="00406BEF" w:rsidRDefault="00B425E0" w:rsidP="00FA2D73">
      <w:pPr>
        <w:spacing w:after="0" w:line="240" w:lineRule="auto"/>
        <w:jc w:val="both"/>
        <w:rPr>
          <w:rFonts w:ascii="Times New Roman" w:hAnsi="Times New Roman" w:cs="Times New Roman"/>
        </w:rPr>
      </w:pPr>
      <w:r w:rsidRPr="00406BEF">
        <w:rPr>
          <w:rFonts w:ascii="Times New Roman" w:hAnsi="Times New Roman" w:cs="Times New Roman"/>
        </w:rPr>
        <w:t>не разрушается. Приток воздуха, необходимый для горения, возможен только сверху, причём ограничен обломками самолёта и крыши. Постулируемое событие происходит при открытой активной зоне (идёт демонтаж графитовой кладки). С конструктивной и радиационной точки зрения консервативным считается падение самолёта перпендикулярно крыше здания (см. Рисунки 5.2-1 и 5.2-2). Крыша не усиливается и будет пробита падающим самолётом.</w:t>
      </w:r>
    </w:p>
    <w:p w14:paraId="63067B64" w14:textId="1D497961" w:rsidR="00B425E0" w:rsidRPr="00406BEF" w:rsidRDefault="00B425E0" w:rsidP="00B425E0">
      <w:pPr>
        <w:spacing w:after="0" w:line="240" w:lineRule="auto"/>
        <w:rPr>
          <w:rFonts w:ascii="Times New Roman" w:hAnsi="Times New Roman" w:cs="Times New Roman"/>
        </w:rPr>
      </w:pPr>
    </w:p>
    <w:p w14:paraId="26C2346A" w14:textId="14729F88" w:rsidR="00FA2D73" w:rsidRPr="00406BEF" w:rsidRDefault="00556236" w:rsidP="00FA2D73">
      <w:pPr>
        <w:spacing w:after="0" w:line="240" w:lineRule="auto"/>
        <w:jc w:val="center"/>
        <w:rPr>
          <w:rFonts w:ascii="Times New Roman" w:hAnsi="Times New Roman" w:cs="Times New Roman"/>
        </w:rPr>
      </w:pPr>
      <w:r w:rsidRPr="00406BEF">
        <w:rPr>
          <w:rFonts w:ascii="Times New Roman" w:hAnsi="Times New Roman" w:cs="Times New Roman"/>
          <w:noProof/>
          <w:sz w:val="20"/>
          <w:lang w:val="ru-RU" w:eastAsia="ru-RU"/>
        </w:rPr>
        <w:drawing>
          <wp:inline distT="0" distB="0" distL="0" distR="0" wp14:anchorId="0C5ED783" wp14:editId="2D7E6B6C">
            <wp:extent cx="3704887" cy="3179730"/>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20" cstate="print"/>
                    <a:stretch>
                      <a:fillRect/>
                    </a:stretch>
                  </pic:blipFill>
                  <pic:spPr>
                    <a:xfrm>
                      <a:off x="0" y="0"/>
                      <a:ext cx="3704887" cy="3179730"/>
                    </a:xfrm>
                    <a:prstGeom prst="rect">
                      <a:avLst/>
                    </a:prstGeom>
                  </pic:spPr>
                </pic:pic>
              </a:graphicData>
            </a:graphic>
          </wp:inline>
        </w:drawing>
      </w:r>
    </w:p>
    <w:p w14:paraId="0FDDCF63" w14:textId="5EBA475C" w:rsidR="00556236" w:rsidRPr="00406BEF" w:rsidRDefault="00FA2D73" w:rsidP="00FA2D73">
      <w:pPr>
        <w:spacing w:after="0" w:line="240" w:lineRule="auto"/>
        <w:jc w:val="center"/>
        <w:rPr>
          <w:rFonts w:ascii="Times New Roman" w:hAnsi="Times New Roman" w:cs="Times New Roman"/>
        </w:rPr>
      </w:pPr>
      <w:r w:rsidRPr="00406BEF">
        <w:rPr>
          <w:rFonts w:ascii="Times New Roman" w:hAnsi="Times New Roman" w:cs="Times New Roman"/>
        </w:rPr>
        <w:t>Рисунок 5.2-1. Здание реактора энергоблока № 2, вид с восточной стороны. Здание и самолет показаны в одном масштабе.</w:t>
      </w:r>
    </w:p>
    <w:p w14:paraId="2B507AB3" w14:textId="77777777" w:rsidR="00556236" w:rsidRPr="00406BEF" w:rsidRDefault="0055623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56236" w:rsidRPr="00406BEF" w14:paraId="7809165C" w14:textId="77777777" w:rsidTr="004841CD">
        <w:tc>
          <w:tcPr>
            <w:tcW w:w="4683" w:type="dxa"/>
          </w:tcPr>
          <w:p w14:paraId="52E4ED82" w14:textId="77777777" w:rsidR="00556236" w:rsidRPr="00406BEF" w:rsidRDefault="00556236"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3786D51" w14:textId="77777777" w:rsidR="00556236" w:rsidRPr="00406BEF" w:rsidRDefault="00556236" w:rsidP="004841CD">
            <w:pPr>
              <w:rPr>
                <w:rFonts w:ascii="Times New Roman" w:hAnsi="Times New Roman" w:cs="Times New Roman"/>
                <w:sz w:val="18"/>
                <w:szCs w:val="18"/>
                <w:lang w:val="ru-RU"/>
              </w:rPr>
            </w:pPr>
          </w:p>
          <w:p w14:paraId="2E069524" w14:textId="77777777" w:rsidR="00556236" w:rsidRPr="00406BEF" w:rsidRDefault="00556236"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D946250" w14:textId="77777777" w:rsidR="00556236" w:rsidRPr="00406BEF" w:rsidRDefault="00556236"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08C87E7" w14:textId="77777777" w:rsidR="00556236" w:rsidRPr="00406BEF" w:rsidRDefault="00556236"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A4697E3" w14:textId="77777777" w:rsidR="00556236" w:rsidRPr="00406BEF" w:rsidRDefault="00556236"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13DB9AE" w14:textId="4E63FDA6" w:rsidR="00556236" w:rsidRPr="00406BEF" w:rsidRDefault="00556236"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205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E084054" w14:textId="77777777" w:rsidR="00556236" w:rsidRPr="00406BEF" w:rsidRDefault="00556236" w:rsidP="00556236">
      <w:pPr>
        <w:spacing w:after="0" w:line="240" w:lineRule="auto"/>
        <w:rPr>
          <w:rFonts w:ascii="Times New Roman" w:hAnsi="Times New Roman" w:cs="Times New Roman"/>
        </w:rPr>
      </w:pPr>
    </w:p>
    <w:p w14:paraId="4F71949F" w14:textId="57378241" w:rsidR="00FA2D73" w:rsidRPr="00406BEF" w:rsidRDefault="00556236" w:rsidP="00556236">
      <w:pPr>
        <w:spacing w:after="0" w:line="240" w:lineRule="auto"/>
        <w:jc w:val="center"/>
        <w:rPr>
          <w:rFonts w:ascii="Times New Roman" w:hAnsi="Times New Roman" w:cs="Times New Roman"/>
        </w:rPr>
      </w:pPr>
      <w:r w:rsidRPr="00406BEF">
        <w:rPr>
          <w:rFonts w:ascii="Times New Roman" w:hAnsi="Times New Roman" w:cs="Times New Roman"/>
          <w:noProof/>
          <w:lang w:val="ru-RU" w:eastAsia="ru-RU"/>
        </w:rPr>
        <w:drawing>
          <wp:inline distT="0" distB="0" distL="0" distR="0" wp14:anchorId="078CD1C1" wp14:editId="4057A04C">
            <wp:extent cx="4448175" cy="3086100"/>
            <wp:effectExtent l="0" t="0" r="0" b="0"/>
            <wp:docPr id="337" name="Рисунок 115" descr="imag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12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448175" cy="3086100"/>
                    </a:xfrm>
                    <a:prstGeom prst="rect">
                      <a:avLst/>
                    </a:prstGeom>
                    <a:noFill/>
                    <a:ln>
                      <a:noFill/>
                    </a:ln>
                  </pic:spPr>
                </pic:pic>
              </a:graphicData>
            </a:graphic>
          </wp:inline>
        </w:drawing>
      </w:r>
    </w:p>
    <w:p w14:paraId="1F25EC88" w14:textId="0FF2F831" w:rsidR="00556236" w:rsidRPr="00406BEF" w:rsidRDefault="00556236" w:rsidP="00556236">
      <w:pPr>
        <w:spacing w:after="0" w:line="240" w:lineRule="auto"/>
        <w:jc w:val="center"/>
        <w:rPr>
          <w:rFonts w:ascii="Times New Roman" w:hAnsi="Times New Roman" w:cs="Times New Roman"/>
        </w:rPr>
      </w:pPr>
      <w:r w:rsidRPr="00406BEF">
        <w:rPr>
          <w:rFonts w:ascii="Times New Roman" w:hAnsi="Times New Roman" w:cs="Times New Roman"/>
        </w:rPr>
        <w:t>Рисунок 5.2-2. Здание реактора энергоблока № 2, вид сверху. Здание и самолет показаны в одном масштабе.</w:t>
      </w:r>
    </w:p>
    <w:p w14:paraId="75E33285" w14:textId="77777777" w:rsidR="00556236" w:rsidRPr="00406BEF" w:rsidRDefault="00556236" w:rsidP="00556236">
      <w:pPr>
        <w:spacing w:after="0" w:line="240" w:lineRule="auto"/>
        <w:ind w:firstLine="709"/>
        <w:jc w:val="both"/>
        <w:rPr>
          <w:rFonts w:ascii="Times New Roman" w:hAnsi="Times New Roman" w:cs="Times New Roman"/>
          <w:lang w:val="ru-RU"/>
        </w:rPr>
      </w:pPr>
      <w:r w:rsidRPr="00406BEF">
        <w:rPr>
          <w:rFonts w:ascii="Times New Roman" w:hAnsi="Times New Roman" w:cs="Times New Roman"/>
        </w:rPr>
        <w:t>Максимальная расчетная среднечасовая концентрация радионуклидов, выброшенных во время аварии (преобладающие радионуклиды H-3, Kr-85, I-129, Cs-134 и Cs-137) в окружающем воздухе в восточной части 3-километровой зоны безопасности Игналинской АЭС, может достигать 6.7E+04 Bq/m3. Концентрация радионуклидов</w:t>
      </w:r>
      <w:r w:rsidRPr="00406BEF">
        <w:rPr>
          <w:rFonts w:ascii="Times New Roman" w:hAnsi="Times New Roman" w:cs="Times New Roman"/>
          <w:lang w:val="ru-RU"/>
        </w:rPr>
        <w:t xml:space="preserve"> </w:t>
      </w:r>
      <w:r w:rsidRPr="00406BEF">
        <w:rPr>
          <w:rFonts w:ascii="Times New Roman" w:hAnsi="Times New Roman" w:cs="Times New Roman"/>
        </w:rPr>
        <w:t>уменьшается с расстоянием от АЭС и составляет около 300 кБк/м2</w:t>
      </w:r>
      <w:r w:rsidRPr="00406BEF">
        <w:rPr>
          <w:rFonts w:ascii="Times New Roman" w:hAnsi="Times New Roman" w:cs="Times New Roman"/>
          <w:lang w:val="ru-RU"/>
        </w:rPr>
        <w:t xml:space="preserve">. </w:t>
      </w:r>
      <w:r w:rsidRPr="00406BEF">
        <w:rPr>
          <w:rFonts w:ascii="Times New Roman" w:hAnsi="Times New Roman" w:cs="Times New Roman"/>
        </w:rPr>
        <w:t>на расстоянии 10 км.</w:t>
      </w:r>
      <w:r w:rsidRPr="00406BEF">
        <w:rPr>
          <w:rFonts w:ascii="Times New Roman" w:hAnsi="Times New Roman" w:cs="Times New Roman"/>
          <w:lang w:val="ru-RU"/>
        </w:rPr>
        <w:t xml:space="preserve"> </w:t>
      </w:r>
    </w:p>
    <w:p w14:paraId="2A621E92" w14:textId="0EDBC3D3" w:rsidR="00556236" w:rsidRPr="00406BEF" w:rsidRDefault="00556236" w:rsidP="00556236">
      <w:pPr>
        <w:spacing w:after="0" w:line="240" w:lineRule="auto"/>
        <w:ind w:firstLine="709"/>
        <w:jc w:val="both"/>
        <w:rPr>
          <w:rFonts w:ascii="Times New Roman" w:hAnsi="Times New Roman" w:cs="Times New Roman"/>
        </w:rPr>
      </w:pPr>
      <w:r w:rsidRPr="00406BEF">
        <w:rPr>
          <w:rFonts w:ascii="Times New Roman" w:hAnsi="Times New Roman" w:cs="Times New Roman"/>
        </w:rPr>
        <w:t>Оценки, сделанные в отчете [105], показали, что радиологическое воздействие на</w:t>
      </w:r>
      <w:r w:rsidRPr="00406BEF">
        <w:rPr>
          <w:rFonts w:ascii="Times New Roman" w:hAnsi="Times New Roman" w:cs="Times New Roman"/>
          <w:lang w:val="ru-RU"/>
        </w:rPr>
        <w:t xml:space="preserve"> </w:t>
      </w:r>
      <w:r w:rsidRPr="00406BEF">
        <w:rPr>
          <w:rFonts w:ascii="Times New Roman" w:hAnsi="Times New Roman" w:cs="Times New Roman"/>
        </w:rPr>
        <w:t>население в результате аварии самолета, врезавшегося в здание реактора энергоблока 2, из-за выброса</w:t>
      </w:r>
      <w:r w:rsidRPr="00406BEF">
        <w:rPr>
          <w:rFonts w:ascii="Times New Roman" w:hAnsi="Times New Roman" w:cs="Times New Roman"/>
          <w:lang w:val="ru-RU"/>
        </w:rPr>
        <w:t xml:space="preserve"> </w:t>
      </w:r>
      <w:r w:rsidRPr="00406BEF">
        <w:rPr>
          <w:rFonts w:ascii="Times New Roman" w:hAnsi="Times New Roman" w:cs="Times New Roman"/>
        </w:rPr>
        <w:t>радионуклидов в окружающий воздух незначительно. Ионизирующее излучение не вызовет определенных</w:t>
      </w:r>
      <w:r w:rsidRPr="00406BEF">
        <w:rPr>
          <w:rFonts w:ascii="Times New Roman" w:hAnsi="Times New Roman" w:cs="Times New Roman"/>
          <w:lang w:val="ru-RU"/>
        </w:rPr>
        <w:t xml:space="preserve"> </w:t>
      </w:r>
      <w:r w:rsidRPr="00406BEF">
        <w:rPr>
          <w:rFonts w:ascii="Times New Roman" w:hAnsi="Times New Roman" w:cs="Times New Roman"/>
        </w:rPr>
        <w:t>явлений. Согласно консервативному сценарию рассеивания радионуклидов в окружающей среде,</w:t>
      </w:r>
      <w:r w:rsidRPr="00406BEF">
        <w:rPr>
          <w:rFonts w:ascii="Times New Roman" w:hAnsi="Times New Roman" w:cs="Times New Roman"/>
          <w:lang w:val="ru-RU"/>
        </w:rPr>
        <w:t xml:space="preserve"> </w:t>
      </w:r>
      <w:r w:rsidRPr="00406BEF">
        <w:rPr>
          <w:rFonts w:ascii="Times New Roman" w:hAnsi="Times New Roman" w:cs="Times New Roman"/>
        </w:rPr>
        <w:t>24-часовая эффективная доза для населения в пределах 3-километровой зоны безопасности АЭС составляет около 0,28 мЗв, а</w:t>
      </w:r>
      <w:r w:rsidRPr="00406BEF">
        <w:rPr>
          <w:rFonts w:ascii="Times New Roman" w:hAnsi="Times New Roman" w:cs="Times New Roman"/>
          <w:lang w:val="ru-RU"/>
        </w:rPr>
        <w:t xml:space="preserve"> </w:t>
      </w:r>
      <w:r w:rsidRPr="00406BEF">
        <w:rPr>
          <w:rFonts w:ascii="Times New Roman" w:hAnsi="Times New Roman" w:cs="Times New Roman"/>
        </w:rPr>
        <w:t>годовая эффективная доза составляет около 0,31 мЗв. За пределами текущей 3-километровой зоны безопасности АЭС годовая</w:t>
      </w:r>
      <w:r w:rsidRPr="00406BEF">
        <w:rPr>
          <w:rFonts w:ascii="Times New Roman" w:hAnsi="Times New Roman" w:cs="Times New Roman"/>
          <w:lang w:val="ru-RU"/>
        </w:rPr>
        <w:t xml:space="preserve"> </w:t>
      </w:r>
      <w:r w:rsidRPr="00406BEF">
        <w:rPr>
          <w:rFonts w:ascii="Times New Roman" w:hAnsi="Times New Roman" w:cs="Times New Roman"/>
        </w:rPr>
        <w:t xml:space="preserve">эффективная доза для населения составляет около 0,15 мЗв или меньше. Согласно реалистичному сценарию распространения радионуклидов в окружающей среде, эффективная доза облучения населения за 24 часа составляет около 0,054 мЗв, а годовая эффективная доза </w:t>
      </w:r>
      <w:r w:rsidR="00AC6D92">
        <w:rPr>
          <w:rFonts w:ascii="Times New Roman" w:hAnsi="Times New Roman" w:cs="Times New Roman"/>
        </w:rPr>
        <w:t xml:space="preserve"> – </w:t>
      </w:r>
      <w:r w:rsidRPr="00406BEF">
        <w:rPr>
          <w:rFonts w:ascii="Times New Roman" w:hAnsi="Times New Roman" w:cs="Times New Roman"/>
        </w:rPr>
        <w:t xml:space="preserve"> около 0,062 мЗв.</w:t>
      </w:r>
    </w:p>
    <w:p w14:paraId="1B8370FC" w14:textId="77777777" w:rsidR="00556236" w:rsidRPr="00406BEF" w:rsidRDefault="00556236" w:rsidP="00556236">
      <w:pPr>
        <w:spacing w:after="0" w:line="240" w:lineRule="auto"/>
        <w:ind w:firstLine="709"/>
        <w:jc w:val="both"/>
        <w:rPr>
          <w:rFonts w:ascii="Times New Roman" w:hAnsi="Times New Roman" w:cs="Times New Roman"/>
        </w:rPr>
      </w:pPr>
      <w:r w:rsidRPr="00406BEF">
        <w:rPr>
          <w:rFonts w:ascii="Times New Roman" w:hAnsi="Times New Roman" w:cs="Times New Roman"/>
        </w:rPr>
        <w:t>В течение первого часа аварии, когда происходят интенсивные выбросы радиоактивных веществ в атмосферу, облучение населения составляет приблизительно 70–90% от годовой</w:t>
      </w:r>
    </w:p>
    <w:p w14:paraId="2EE157FD" w14:textId="77777777" w:rsidR="00556236" w:rsidRPr="00406BEF" w:rsidRDefault="00556236">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556236" w:rsidRPr="00406BEF" w14:paraId="3C3A4A63" w14:textId="77777777" w:rsidTr="004841CD">
        <w:tc>
          <w:tcPr>
            <w:tcW w:w="4683" w:type="dxa"/>
          </w:tcPr>
          <w:p w14:paraId="2063EC80" w14:textId="77777777" w:rsidR="00556236" w:rsidRPr="00406BEF" w:rsidRDefault="00556236"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474BBB9" w14:textId="77777777" w:rsidR="00556236" w:rsidRPr="00406BEF" w:rsidRDefault="00556236" w:rsidP="004841CD">
            <w:pPr>
              <w:rPr>
                <w:rFonts w:ascii="Times New Roman" w:hAnsi="Times New Roman" w:cs="Times New Roman"/>
                <w:sz w:val="18"/>
                <w:szCs w:val="18"/>
                <w:lang w:val="ru-RU"/>
              </w:rPr>
            </w:pPr>
          </w:p>
          <w:p w14:paraId="7D527E25" w14:textId="77777777" w:rsidR="00556236" w:rsidRPr="00406BEF" w:rsidRDefault="00556236"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0BE5EC1" w14:textId="77777777" w:rsidR="00556236" w:rsidRPr="00406BEF" w:rsidRDefault="00556236"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2460223" w14:textId="77777777" w:rsidR="00556236" w:rsidRPr="00406BEF" w:rsidRDefault="00556236"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2CC9B08" w14:textId="77777777" w:rsidR="00556236" w:rsidRPr="00406BEF" w:rsidRDefault="00556236"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E646318" w14:textId="5D803734" w:rsidR="00556236" w:rsidRPr="00406BEF" w:rsidRDefault="00556236"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206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A80FFC1" w14:textId="77777777" w:rsidR="00556236" w:rsidRPr="00406BEF" w:rsidRDefault="00556236" w:rsidP="00556236">
      <w:pPr>
        <w:spacing w:after="0" w:line="240" w:lineRule="auto"/>
        <w:jc w:val="both"/>
        <w:rPr>
          <w:rFonts w:ascii="Times New Roman" w:hAnsi="Times New Roman" w:cs="Times New Roman"/>
        </w:rPr>
      </w:pPr>
    </w:p>
    <w:p w14:paraId="49F7B92B" w14:textId="15F95D67" w:rsidR="00B425E0" w:rsidRPr="00406BEF" w:rsidRDefault="00556236" w:rsidP="00556236">
      <w:pPr>
        <w:spacing w:after="0" w:line="240" w:lineRule="auto"/>
        <w:jc w:val="both"/>
        <w:rPr>
          <w:rFonts w:ascii="Times New Roman" w:hAnsi="Times New Roman" w:cs="Times New Roman"/>
        </w:rPr>
      </w:pPr>
      <w:r w:rsidRPr="00406BEF">
        <w:rPr>
          <w:rFonts w:ascii="Times New Roman" w:hAnsi="Times New Roman" w:cs="Times New Roman"/>
        </w:rPr>
        <w:t>эффективной дозы. Наибольшее радиологическое воздействие наблюдается вблизи АЭС и в пределах 3-километровой зоны безопасности АЭС.</w:t>
      </w:r>
    </w:p>
    <w:p w14:paraId="0B0320EF" w14:textId="77777777" w:rsidR="00556236" w:rsidRPr="00406BEF" w:rsidRDefault="00556236" w:rsidP="00556236">
      <w:pPr>
        <w:spacing w:after="0" w:line="240" w:lineRule="auto"/>
        <w:rPr>
          <w:rFonts w:ascii="Times New Roman" w:hAnsi="Times New Roman" w:cs="Times New Roman"/>
        </w:rPr>
      </w:pPr>
    </w:p>
    <w:p w14:paraId="3F8785EE" w14:textId="142C6DE8" w:rsidR="00B425E0" w:rsidRPr="00406BEF" w:rsidRDefault="00B425E0" w:rsidP="00556236">
      <w:pPr>
        <w:spacing w:after="0" w:line="240" w:lineRule="auto"/>
        <w:outlineLvl w:val="1"/>
        <w:rPr>
          <w:rFonts w:ascii="Times New Roman" w:hAnsi="Times New Roman" w:cs="Times New Roman"/>
          <w:b/>
        </w:rPr>
      </w:pPr>
      <w:bookmarkStart w:id="69" w:name="_Toc217406068"/>
      <w:r w:rsidRPr="00406BEF">
        <w:rPr>
          <w:rFonts w:ascii="Times New Roman" w:hAnsi="Times New Roman" w:cs="Times New Roman"/>
          <w:b/>
        </w:rPr>
        <w:t>5.3</w:t>
      </w:r>
      <w:r w:rsidR="00556236"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69"/>
    </w:p>
    <w:p w14:paraId="687F0BF1" w14:textId="77777777" w:rsidR="00556236" w:rsidRPr="00406BEF" w:rsidRDefault="00556236" w:rsidP="00B425E0">
      <w:pPr>
        <w:spacing w:after="0" w:line="240" w:lineRule="auto"/>
        <w:rPr>
          <w:rFonts w:ascii="Times New Roman" w:hAnsi="Times New Roman" w:cs="Times New Roman"/>
        </w:rPr>
      </w:pPr>
    </w:p>
    <w:p w14:paraId="4D29D719" w14:textId="16906B5B" w:rsidR="00B425E0" w:rsidRPr="00406BEF" w:rsidRDefault="00B425E0" w:rsidP="00556236">
      <w:pPr>
        <w:spacing w:after="0" w:line="240" w:lineRule="auto"/>
        <w:outlineLvl w:val="2"/>
        <w:rPr>
          <w:rFonts w:ascii="Times New Roman" w:hAnsi="Times New Roman" w:cs="Times New Roman"/>
          <w:b/>
        </w:rPr>
      </w:pPr>
      <w:bookmarkStart w:id="70" w:name="_Toc217406069"/>
      <w:r w:rsidRPr="00406BEF">
        <w:rPr>
          <w:rFonts w:ascii="Times New Roman" w:hAnsi="Times New Roman" w:cs="Times New Roman"/>
          <w:b/>
        </w:rPr>
        <w:t>5.3.1</w:t>
      </w:r>
      <w:r w:rsidR="00556236" w:rsidRPr="00406BEF">
        <w:rPr>
          <w:rFonts w:ascii="Times New Roman" w:hAnsi="Times New Roman" w:cs="Times New Roman"/>
          <w:b/>
        </w:rPr>
        <w:tab/>
      </w:r>
      <w:r w:rsidRPr="00406BEF">
        <w:rPr>
          <w:rFonts w:ascii="Times New Roman" w:hAnsi="Times New Roman" w:cs="Times New Roman"/>
          <w:b/>
        </w:rPr>
        <w:t>Готовность к чрезвычайным ситуациям</w:t>
      </w:r>
      <w:bookmarkEnd w:id="70"/>
    </w:p>
    <w:p w14:paraId="4CE126D4" w14:textId="77777777" w:rsidR="00556236" w:rsidRPr="00406BEF" w:rsidRDefault="00556236" w:rsidP="00B425E0">
      <w:pPr>
        <w:spacing w:after="0" w:line="240" w:lineRule="auto"/>
        <w:rPr>
          <w:rFonts w:ascii="Times New Roman" w:hAnsi="Times New Roman" w:cs="Times New Roman"/>
        </w:rPr>
      </w:pPr>
    </w:p>
    <w:p w14:paraId="592DB98A" w14:textId="757BA16A" w:rsidR="00B425E0" w:rsidRPr="00406BEF" w:rsidRDefault="00B425E0" w:rsidP="00556236">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Согласно Требованиям ядерной безопасности [106], организация, эксплуатирующая ОЯЭ (лицензиат), обязана обеспечивать предупреждение аварий и инцидентов, а в случае ЧС </w:t>
      </w:r>
      <w:r w:rsidR="00AC6D92">
        <w:rPr>
          <w:rFonts w:ascii="Times New Roman" w:hAnsi="Times New Roman" w:cs="Times New Roman"/>
        </w:rPr>
        <w:t xml:space="preserve"> – </w:t>
      </w:r>
      <w:r w:rsidRPr="00406BEF">
        <w:rPr>
          <w:rFonts w:ascii="Times New Roman" w:hAnsi="Times New Roman" w:cs="Times New Roman"/>
        </w:rPr>
        <w:t xml:space="preserve"> немедленно:</w:t>
      </w:r>
    </w:p>
    <w:p w14:paraId="404112F9"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принимать меры по возвращению ОЯЭ в безопасное состояние;</w:t>
      </w:r>
    </w:p>
    <w:p w14:paraId="1B819E6B"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защищать персонал и население в СПЗ;</w:t>
      </w:r>
    </w:p>
    <w:p w14:paraId="56A73F0B"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смягчать последствия аварии;</w:t>
      </w:r>
    </w:p>
    <w:p w14:paraId="692A7078"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классифицировать аварию;</w:t>
      </w:r>
    </w:p>
    <w:p w14:paraId="1C29A5E1"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информировать VATESI и иные госорганы;</w:t>
      </w:r>
    </w:p>
    <w:p w14:paraId="04CD6D00"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мобилизовать силы гражданской защиты;</w:t>
      </w:r>
    </w:p>
    <w:p w14:paraId="57DB5EAF"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привлекать внешние службы;</w:t>
      </w:r>
    </w:p>
    <w:p w14:paraId="15CC3692" w14:textId="77777777" w:rsidR="00B425E0" w:rsidRPr="00406BEF" w:rsidRDefault="00B425E0" w:rsidP="00F724AC">
      <w:pPr>
        <w:pStyle w:val="a8"/>
        <w:numPr>
          <w:ilvl w:val="0"/>
          <w:numId w:val="41"/>
        </w:numPr>
        <w:spacing w:after="0" w:line="240" w:lineRule="auto"/>
        <w:rPr>
          <w:rFonts w:ascii="Times New Roman" w:hAnsi="Times New Roman" w:cs="Times New Roman"/>
        </w:rPr>
      </w:pPr>
      <w:r w:rsidRPr="00406BEF">
        <w:rPr>
          <w:rFonts w:ascii="Times New Roman" w:hAnsi="Times New Roman" w:cs="Times New Roman"/>
        </w:rPr>
        <w:t>осуществлять радиационный мониторинг на площадке и в СПЗ.</w:t>
      </w:r>
    </w:p>
    <w:p w14:paraId="56562E18" w14:textId="77777777" w:rsidR="00B425E0" w:rsidRPr="00406BEF" w:rsidRDefault="00B425E0" w:rsidP="00556236">
      <w:pPr>
        <w:spacing w:after="0" w:line="240" w:lineRule="auto"/>
        <w:ind w:firstLine="709"/>
        <w:jc w:val="both"/>
        <w:rPr>
          <w:rFonts w:ascii="Times New Roman" w:hAnsi="Times New Roman" w:cs="Times New Roman"/>
        </w:rPr>
      </w:pPr>
      <w:r w:rsidRPr="00406BEF">
        <w:rPr>
          <w:rFonts w:ascii="Times New Roman" w:hAnsi="Times New Roman" w:cs="Times New Roman"/>
        </w:rPr>
        <w:t>В соответствии с Законом ЛР о ядерной безопасности [10] на ИАЭС разработан и согласован с госорганами План готовности к чрезвычайным ситуациям (ПГЧС) [107]. Это основной документ, устанавливающий организационные, технические и иные требования к ликвидации аварий, медицинской помощи, эвакуации, физической защите и др., с учётом специфики вывода из эксплуатации. ПГЧС включает общую (описательную) часть с приложениями и рабочую часть (инструкции). План пересматривается при изменении требований, но не реже одного раза в 3 года.</w:t>
      </w:r>
    </w:p>
    <w:p w14:paraId="43332B41" w14:textId="4D6B8A4E" w:rsidR="00AB66EC" w:rsidRPr="00406BEF" w:rsidRDefault="00AB66E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B66EC" w:rsidRPr="00406BEF" w14:paraId="758A374B" w14:textId="77777777" w:rsidTr="004841CD">
        <w:tc>
          <w:tcPr>
            <w:tcW w:w="4683" w:type="dxa"/>
          </w:tcPr>
          <w:p w14:paraId="0C28773F"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7735EC4" w14:textId="77777777" w:rsidR="00AB66EC" w:rsidRPr="00406BEF" w:rsidRDefault="00AB66EC" w:rsidP="004841CD">
            <w:pPr>
              <w:rPr>
                <w:rFonts w:ascii="Times New Roman" w:hAnsi="Times New Roman" w:cs="Times New Roman"/>
                <w:sz w:val="18"/>
                <w:szCs w:val="18"/>
                <w:lang w:val="ru-RU"/>
              </w:rPr>
            </w:pPr>
          </w:p>
          <w:p w14:paraId="7007457D"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6201C6C4"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9333EDE"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DFFB98B" w14:textId="77777777"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67DDCBF" w14:textId="716255F0"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207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3050901" w14:textId="77777777" w:rsidR="00AB66EC" w:rsidRPr="00406BEF" w:rsidRDefault="00AB66EC" w:rsidP="00B425E0">
      <w:pPr>
        <w:spacing w:after="0" w:line="240" w:lineRule="auto"/>
        <w:rPr>
          <w:rFonts w:ascii="Times New Roman" w:hAnsi="Times New Roman" w:cs="Times New Roman"/>
        </w:rPr>
      </w:pPr>
    </w:p>
    <w:p w14:paraId="1D0F42F8" w14:textId="0297791F" w:rsidR="00B425E0" w:rsidRPr="00406BEF" w:rsidRDefault="00B425E0" w:rsidP="00556236">
      <w:pPr>
        <w:spacing w:after="0" w:line="240" w:lineRule="auto"/>
        <w:outlineLvl w:val="2"/>
        <w:rPr>
          <w:rFonts w:ascii="Times New Roman" w:hAnsi="Times New Roman" w:cs="Times New Roman"/>
          <w:b/>
        </w:rPr>
      </w:pPr>
      <w:bookmarkStart w:id="71" w:name="_Toc217406070"/>
      <w:r w:rsidRPr="00406BEF">
        <w:rPr>
          <w:rFonts w:ascii="Times New Roman" w:hAnsi="Times New Roman" w:cs="Times New Roman"/>
          <w:b/>
        </w:rPr>
        <w:t>5.3.2</w:t>
      </w:r>
      <w:r w:rsidR="00556236" w:rsidRPr="00406BEF">
        <w:rPr>
          <w:rFonts w:ascii="Times New Roman" w:hAnsi="Times New Roman" w:cs="Times New Roman"/>
          <w:b/>
        </w:rPr>
        <w:tab/>
      </w:r>
      <w:r w:rsidRPr="00406BEF">
        <w:rPr>
          <w:rFonts w:ascii="Times New Roman" w:hAnsi="Times New Roman" w:cs="Times New Roman"/>
          <w:b/>
        </w:rPr>
        <w:t>Пожарная защита</w:t>
      </w:r>
      <w:bookmarkEnd w:id="71"/>
    </w:p>
    <w:p w14:paraId="12DB5948" w14:textId="77777777" w:rsidR="00556236" w:rsidRPr="00406BEF" w:rsidRDefault="00556236" w:rsidP="00AB66EC">
      <w:pPr>
        <w:spacing w:after="0" w:line="240" w:lineRule="auto"/>
        <w:ind w:firstLine="709"/>
        <w:jc w:val="both"/>
        <w:rPr>
          <w:rFonts w:ascii="Times New Roman" w:hAnsi="Times New Roman" w:cs="Times New Roman"/>
        </w:rPr>
      </w:pPr>
    </w:p>
    <w:p w14:paraId="458CB6EE" w14:textId="60F85CAC" w:rsidR="00AB66EC" w:rsidRPr="00406BEF" w:rsidRDefault="00B425E0"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Применяются административные и технические меры по предупреждению, смягчению и ликвидации последствий пожаров. Пожарная безопасность на ИАЭС организована в соответствии с:</w:t>
      </w:r>
      <w:r w:rsidR="00556236" w:rsidRPr="00406BEF">
        <w:rPr>
          <w:rFonts w:ascii="Times New Roman" w:hAnsi="Times New Roman" w:cs="Times New Roman"/>
          <w:lang w:val="ru-RU"/>
        </w:rPr>
        <w:t xml:space="preserve"> </w:t>
      </w:r>
      <w:r w:rsidRPr="00406BEF">
        <w:rPr>
          <w:rFonts w:ascii="Times New Roman" w:hAnsi="Times New Roman" w:cs="Times New Roman"/>
        </w:rPr>
        <w:t>Общими правилами пожарной безопасности [108];</w:t>
      </w:r>
      <w:r w:rsidR="00556236" w:rsidRPr="00406BEF">
        <w:rPr>
          <w:rFonts w:ascii="Times New Roman" w:hAnsi="Times New Roman" w:cs="Times New Roman"/>
          <w:lang w:val="ru-RU"/>
        </w:rPr>
        <w:t xml:space="preserve"> </w:t>
      </w:r>
      <w:r w:rsidRPr="00406BEF">
        <w:rPr>
          <w:rFonts w:ascii="Times New Roman" w:hAnsi="Times New Roman" w:cs="Times New Roman"/>
        </w:rPr>
        <w:t>Требованиями пожарной безопасности для систем и компонентов ОЯЭ [109];</w:t>
      </w:r>
      <w:r w:rsidR="00556236" w:rsidRPr="00406BEF">
        <w:rPr>
          <w:rFonts w:ascii="Times New Roman" w:hAnsi="Times New Roman" w:cs="Times New Roman"/>
          <w:lang w:val="ru-RU"/>
        </w:rPr>
        <w:t xml:space="preserve"> </w:t>
      </w:r>
      <w:r w:rsidRPr="00406BEF">
        <w:rPr>
          <w:rFonts w:ascii="Times New Roman" w:hAnsi="Times New Roman" w:cs="Times New Roman"/>
        </w:rPr>
        <w:t>Законом о пожарной безопасности [110].</w:t>
      </w:r>
      <w:r w:rsidR="00556236" w:rsidRPr="00406BEF">
        <w:rPr>
          <w:rFonts w:ascii="Times New Roman" w:hAnsi="Times New Roman" w:cs="Times New Roman"/>
          <w:lang w:val="ru-RU"/>
        </w:rPr>
        <w:t xml:space="preserve"> </w:t>
      </w:r>
      <w:r w:rsidRPr="00406BEF">
        <w:rPr>
          <w:rFonts w:ascii="Times New Roman" w:hAnsi="Times New Roman" w:cs="Times New Roman"/>
        </w:rPr>
        <w:t>На их основе разработана Общая инструкция по пожарной безопасности для сооружений ИАЭС [111], определяющая требования к территории, зданиям, хранению ГСМ, огневым работам, действиям персонала при пожаре, обучению и т.д.</w:t>
      </w:r>
      <w:r w:rsidR="00AB66EC" w:rsidRPr="00406BEF">
        <w:rPr>
          <w:rFonts w:ascii="Times New Roman" w:hAnsi="Times New Roman" w:cs="Times New Roman"/>
          <w:lang w:val="ru-RU"/>
        </w:rPr>
        <w:t xml:space="preserve"> </w:t>
      </w:r>
      <w:r w:rsidRPr="00406BEF">
        <w:rPr>
          <w:rFonts w:ascii="Times New Roman" w:hAnsi="Times New Roman" w:cs="Times New Roman"/>
        </w:rPr>
        <w:t xml:space="preserve">Для тушения проектных аварий разработан План Висагинского управления пожарно-спасательных работ [112]. При развитии аварии за пределы проектных основ </w:t>
      </w:r>
      <w:r w:rsidR="00AC6D92">
        <w:rPr>
          <w:rFonts w:ascii="Times New Roman" w:hAnsi="Times New Roman" w:cs="Times New Roman"/>
        </w:rPr>
        <w:t xml:space="preserve"> – </w:t>
      </w:r>
      <w:r w:rsidRPr="00406BEF">
        <w:rPr>
          <w:rFonts w:ascii="Times New Roman" w:hAnsi="Times New Roman" w:cs="Times New Roman"/>
        </w:rPr>
        <w:t xml:space="preserve"> действует План реагирования на чрезвычайные ситуации ИАЭС [113] и инструкции к его рабочей части.</w:t>
      </w:r>
      <w:r w:rsidR="00AB66EC" w:rsidRPr="00406BEF">
        <w:rPr>
          <w:rFonts w:ascii="Times New Roman" w:hAnsi="Times New Roman" w:cs="Times New Roman"/>
          <w:lang w:val="ru-RU"/>
        </w:rPr>
        <w:t xml:space="preserve"> </w:t>
      </w:r>
      <w:r w:rsidRPr="00406BEF">
        <w:rPr>
          <w:rFonts w:ascii="Times New Roman" w:hAnsi="Times New Roman" w:cs="Times New Roman"/>
        </w:rPr>
        <w:t>При планируемой хозяйственной деятельности будут соблюдаться указанные инструкции; планы по пожаротушению будут актуализированы. Для тушения будут использоваться:</w:t>
      </w:r>
      <w:r w:rsidR="00AB66EC" w:rsidRPr="00406BEF">
        <w:rPr>
          <w:rFonts w:ascii="Times New Roman" w:hAnsi="Times New Roman" w:cs="Times New Roman"/>
          <w:lang w:val="ru-RU"/>
        </w:rPr>
        <w:t xml:space="preserve"> </w:t>
      </w:r>
      <w:r w:rsidRPr="00406BEF">
        <w:rPr>
          <w:rFonts w:ascii="Times New Roman" w:hAnsi="Times New Roman" w:cs="Times New Roman"/>
        </w:rPr>
        <w:t>пожарные гидранты (наружное водяное тушение);</w:t>
      </w:r>
      <w:r w:rsidR="00AB66EC" w:rsidRPr="00406BEF">
        <w:rPr>
          <w:rFonts w:ascii="Times New Roman" w:hAnsi="Times New Roman" w:cs="Times New Roman"/>
          <w:lang w:val="ru-RU"/>
        </w:rPr>
        <w:t xml:space="preserve"> </w:t>
      </w:r>
      <w:r w:rsidRPr="00406BEF">
        <w:rPr>
          <w:rFonts w:ascii="Times New Roman" w:hAnsi="Times New Roman" w:cs="Times New Roman"/>
        </w:rPr>
        <w:t>пожарные стенды (огнетушители, лопаты, багры, топоры, негорючая ткань, ящик с песком);</w:t>
      </w:r>
      <w:r w:rsidR="00AB66EC" w:rsidRPr="00406BEF">
        <w:rPr>
          <w:rFonts w:ascii="Times New Roman" w:hAnsi="Times New Roman" w:cs="Times New Roman"/>
          <w:lang w:val="ru-RU"/>
        </w:rPr>
        <w:t xml:space="preserve"> </w:t>
      </w:r>
      <w:r w:rsidRPr="00406BEF">
        <w:rPr>
          <w:rFonts w:ascii="Times New Roman" w:hAnsi="Times New Roman" w:cs="Times New Roman"/>
        </w:rPr>
        <w:t>подъездные пути, приспособленные для пожарной техники.</w:t>
      </w:r>
    </w:p>
    <w:p w14:paraId="51B9512A" w14:textId="77777777" w:rsidR="00AB66EC" w:rsidRPr="00406BEF" w:rsidRDefault="00AB66E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B66EC" w:rsidRPr="00406BEF" w14:paraId="5FAC2AFA" w14:textId="77777777" w:rsidTr="004841CD">
        <w:tc>
          <w:tcPr>
            <w:tcW w:w="4683" w:type="dxa"/>
          </w:tcPr>
          <w:p w14:paraId="0E843716"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0141F97F" w14:textId="77777777" w:rsidR="00AB66EC" w:rsidRPr="00406BEF" w:rsidRDefault="00AB66EC" w:rsidP="004841CD">
            <w:pPr>
              <w:rPr>
                <w:rFonts w:ascii="Times New Roman" w:hAnsi="Times New Roman" w:cs="Times New Roman"/>
                <w:sz w:val="18"/>
                <w:szCs w:val="18"/>
                <w:lang w:val="ru-RU"/>
              </w:rPr>
            </w:pPr>
          </w:p>
          <w:p w14:paraId="5B0D40F2"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6816C84"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E2CD8C5"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984EF16" w14:textId="77777777"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BD4D995" w14:textId="33420B61"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208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9F31BF4" w14:textId="77777777" w:rsidR="00AB66EC" w:rsidRPr="00406BEF" w:rsidRDefault="00AB66EC" w:rsidP="00B425E0">
      <w:pPr>
        <w:spacing w:after="0" w:line="240" w:lineRule="auto"/>
        <w:rPr>
          <w:rFonts w:ascii="Times New Roman" w:hAnsi="Times New Roman" w:cs="Times New Roman"/>
        </w:rPr>
      </w:pPr>
    </w:p>
    <w:p w14:paraId="4252A393" w14:textId="7695A797" w:rsidR="00B425E0" w:rsidRPr="00406BEF" w:rsidRDefault="00B425E0" w:rsidP="00AB66EC">
      <w:pPr>
        <w:spacing w:after="0" w:line="240" w:lineRule="auto"/>
        <w:outlineLvl w:val="0"/>
        <w:rPr>
          <w:rFonts w:ascii="Times New Roman" w:hAnsi="Times New Roman" w:cs="Times New Roman"/>
          <w:b/>
        </w:rPr>
      </w:pPr>
      <w:bookmarkStart w:id="72" w:name="_Toc217406071"/>
      <w:r w:rsidRPr="00406BEF">
        <w:rPr>
          <w:rFonts w:ascii="Times New Roman" w:hAnsi="Times New Roman" w:cs="Times New Roman"/>
          <w:b/>
        </w:rPr>
        <w:t>6</w:t>
      </w:r>
      <w:r w:rsidR="00AB66EC" w:rsidRPr="00406BEF">
        <w:rPr>
          <w:rFonts w:ascii="Times New Roman" w:hAnsi="Times New Roman" w:cs="Times New Roman"/>
          <w:b/>
        </w:rPr>
        <w:tab/>
      </w:r>
      <w:r w:rsidRPr="00406BEF">
        <w:rPr>
          <w:rFonts w:ascii="Times New Roman" w:hAnsi="Times New Roman" w:cs="Times New Roman"/>
          <w:b/>
        </w:rPr>
        <w:t>АНАЛИЗ И ОЦЕНКА АЛЬТЕРНАТИВ</w:t>
      </w:r>
      <w:bookmarkEnd w:id="72"/>
    </w:p>
    <w:p w14:paraId="62C21269" w14:textId="77777777" w:rsidR="00AB66EC" w:rsidRPr="00406BEF" w:rsidRDefault="00AB66EC" w:rsidP="00AB66EC">
      <w:pPr>
        <w:spacing w:after="0" w:line="240" w:lineRule="auto"/>
        <w:ind w:firstLine="709"/>
        <w:jc w:val="both"/>
        <w:rPr>
          <w:rFonts w:ascii="Times New Roman" w:hAnsi="Times New Roman" w:cs="Times New Roman"/>
        </w:rPr>
      </w:pPr>
    </w:p>
    <w:p w14:paraId="4A1EE2B3" w14:textId="5AAD5135" w:rsidR="00B425E0" w:rsidRPr="00406BEF" w:rsidRDefault="00B425E0"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Процесс вывода из эксплуатации ИАЭС осуществляется в соответствии с Планом окончательного вывода из эксплуатации (ПОВЭ) [7], согласованным с госорганами и утверждённым Министром энергетики ЛР. В ПОВЭ подробно описаны стратегия, график реализации, оценка затрат, методы и технологии вывода. Поэтому в настоящем отчёте по ОВОС отдельный анализ альтернатив не проводится </w:t>
      </w:r>
      <w:r w:rsidR="00AC6D92">
        <w:rPr>
          <w:rFonts w:ascii="Times New Roman" w:hAnsi="Times New Roman" w:cs="Times New Roman"/>
        </w:rPr>
        <w:t xml:space="preserve"> – </w:t>
      </w:r>
      <w:r w:rsidRPr="00406BEF">
        <w:rPr>
          <w:rFonts w:ascii="Times New Roman" w:hAnsi="Times New Roman" w:cs="Times New Roman"/>
        </w:rPr>
        <w:t xml:space="preserve"> приводится обзор ранее рассмотренных вариантов. Также оценивались объёмы отходов, их обращение, проводились предварительные оценки безопасности и воздействия на окружающую среду.</w:t>
      </w:r>
      <w:r w:rsidR="00AB66EC" w:rsidRPr="00406BEF">
        <w:rPr>
          <w:rFonts w:ascii="Times New Roman" w:hAnsi="Times New Roman" w:cs="Times New Roman"/>
          <w:lang w:val="ru-RU"/>
        </w:rPr>
        <w:t xml:space="preserve"> </w:t>
      </w:r>
      <w:r w:rsidRPr="00406BEF">
        <w:rPr>
          <w:rFonts w:ascii="Times New Roman" w:hAnsi="Times New Roman" w:cs="Times New Roman"/>
        </w:rPr>
        <w:t>Первая версия ПОВЭ подготовлена в 2001–2004 гг., затем обновлялась с учётом хода реализации проектов, накопленного опыта, экономических и экологических аспектов.</w:t>
      </w:r>
    </w:p>
    <w:p w14:paraId="7BBA077A" w14:textId="1D37672E" w:rsidR="00B425E0" w:rsidRPr="00406BEF" w:rsidRDefault="00B425E0"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Альтернативы стратегии вывода из эксплуатации ИАЭС анализировались уже в первой версии ПОВЭ. В настоящем отчёте отдельный анализ не проводится </w:t>
      </w:r>
      <w:r w:rsidR="00AC6D92">
        <w:rPr>
          <w:rFonts w:ascii="Times New Roman" w:hAnsi="Times New Roman" w:cs="Times New Roman"/>
        </w:rPr>
        <w:t xml:space="preserve"> – </w:t>
      </w:r>
      <w:r w:rsidRPr="00406BEF">
        <w:rPr>
          <w:rFonts w:ascii="Times New Roman" w:hAnsi="Times New Roman" w:cs="Times New Roman"/>
        </w:rPr>
        <w:t xml:space="preserve"> приводится обзор ранее оценённых вариантов. Следует также отметить, что работы по выводу из эксплуатации (дезактивация и демонтаж оборудования, обращение с отходами, снос сооружений и др.) ведутся уже более 15 лет. Различные технологические альтернативы применяются, и по данным экомониторинга их воздействие на окружающую среду незначительно.</w:t>
      </w:r>
    </w:p>
    <w:p w14:paraId="4BB0973A" w14:textId="3E18046E" w:rsidR="00B425E0" w:rsidRPr="00406BEF" w:rsidRDefault="00B425E0"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На раннем этапе подготовки ПОВЭ на основе мировой практики оценивались следующие стратегии:</w:t>
      </w:r>
      <w:r w:rsidR="00AB66EC" w:rsidRPr="00406BEF">
        <w:rPr>
          <w:rFonts w:ascii="Times New Roman" w:hAnsi="Times New Roman" w:cs="Times New Roman"/>
          <w:lang w:val="ru-RU"/>
        </w:rPr>
        <w:t xml:space="preserve"> </w:t>
      </w:r>
    </w:p>
    <w:p w14:paraId="50A660AA" w14:textId="77777777" w:rsidR="00B425E0" w:rsidRPr="00406BEF" w:rsidRDefault="00B425E0"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немедленный демонтаж;</w:t>
      </w:r>
    </w:p>
    <w:p w14:paraId="19D7365F" w14:textId="77777777" w:rsidR="00B425E0" w:rsidRPr="00406BEF" w:rsidRDefault="00B425E0"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отложенный демонтаж;</w:t>
      </w:r>
    </w:p>
    <w:p w14:paraId="704DA177" w14:textId="77777777" w:rsidR="00B425E0" w:rsidRPr="00406BEF" w:rsidRDefault="00B425E0"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захоронение на месте («закапывание»).</w:t>
      </w:r>
    </w:p>
    <w:p w14:paraId="08EF5BBA" w14:textId="77777777" w:rsidR="00AB66EC" w:rsidRPr="00406BEF" w:rsidRDefault="00B425E0"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Последний вариант был отклонён, поскольку предполагал сохранение радиоактивных материалов внутри инженерных сооружений на длительный срок (~200 лет) до окончательного демонтажа и захоронения, что вызывало сомнения в принятии такой перспективы госорганами, экологами и общественностью. После завершения проекта МАГАТЭ–Литва LIT/4/002 «Техническая поддержка вывода из эксплуатации блока №1 ИАЭС» в 2001 г. был сделан вывод, что стратегия немедленного демонтажа является наилучшей для ИАЭС. 26 ноября 2002 г. Правительство ЛР постановило осуществлять вывод из эксплуатации</w:t>
      </w:r>
    </w:p>
    <w:p w14:paraId="1BA7AFF6" w14:textId="77777777" w:rsidR="00AB66EC" w:rsidRPr="00406BEF" w:rsidRDefault="00AB66E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B66EC" w:rsidRPr="00406BEF" w14:paraId="0B9BB83A" w14:textId="77777777" w:rsidTr="004841CD">
        <w:tc>
          <w:tcPr>
            <w:tcW w:w="4683" w:type="dxa"/>
          </w:tcPr>
          <w:p w14:paraId="16D91BEB"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210B9B3" w14:textId="77777777" w:rsidR="00AB66EC" w:rsidRPr="00406BEF" w:rsidRDefault="00AB66EC" w:rsidP="004841CD">
            <w:pPr>
              <w:rPr>
                <w:rFonts w:ascii="Times New Roman" w:hAnsi="Times New Roman" w:cs="Times New Roman"/>
                <w:sz w:val="18"/>
                <w:szCs w:val="18"/>
                <w:lang w:val="ru-RU"/>
              </w:rPr>
            </w:pPr>
          </w:p>
          <w:p w14:paraId="76B0CBC2"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785D978"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4F4C482"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D238911" w14:textId="77777777"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74E22D8" w14:textId="27217A2B"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209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34DCB3B" w14:textId="77777777" w:rsidR="00AB66EC" w:rsidRPr="00406BEF" w:rsidRDefault="00AB66EC" w:rsidP="00B425E0">
      <w:pPr>
        <w:spacing w:after="0" w:line="240" w:lineRule="auto"/>
        <w:rPr>
          <w:rFonts w:ascii="Times New Roman" w:hAnsi="Times New Roman" w:cs="Times New Roman"/>
        </w:rPr>
      </w:pPr>
    </w:p>
    <w:p w14:paraId="6D3852F4" w14:textId="430F85FB" w:rsidR="00B425E0" w:rsidRPr="00406BEF" w:rsidRDefault="00B425E0" w:rsidP="00B425E0">
      <w:pPr>
        <w:spacing w:after="0" w:line="240" w:lineRule="auto"/>
        <w:rPr>
          <w:rFonts w:ascii="Times New Roman" w:hAnsi="Times New Roman" w:cs="Times New Roman"/>
        </w:rPr>
      </w:pPr>
      <w:r w:rsidRPr="00406BEF">
        <w:rPr>
          <w:rFonts w:ascii="Times New Roman" w:hAnsi="Times New Roman" w:cs="Times New Roman"/>
        </w:rPr>
        <w:t>блока №1 ИАЭС по стратегии немедленного демонтажа, чтобы избежать серьёзных социальных, экономических, финансовых и экологических последствий.</w:t>
      </w:r>
    </w:p>
    <w:p w14:paraId="2C17B816" w14:textId="77CDAFC5"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Стратегия немедленного демонтажа предусматривает, что после окончательного останова Игналинской АЭС (ИАЭС) работы по выводу из эксплуатации и обращение с радиоактивными материалами должны начаться</w:t>
      </w:r>
      <w:r w:rsidRPr="00406BEF">
        <w:rPr>
          <w:rFonts w:ascii="Times New Roman" w:hAnsi="Times New Roman" w:cs="Times New Roman"/>
          <w:lang w:val="ru-RU"/>
        </w:rPr>
        <w:t xml:space="preserve"> </w:t>
      </w:r>
      <w:r w:rsidRPr="00406BEF">
        <w:rPr>
          <w:rFonts w:ascii="Times New Roman" w:hAnsi="Times New Roman" w:cs="Times New Roman"/>
        </w:rPr>
        <w:t>немедленно. Оборудование в контролируемой зоне, а также оборудование зданий в</w:t>
      </w:r>
      <w:r w:rsidRPr="00406BEF">
        <w:rPr>
          <w:rFonts w:ascii="Times New Roman" w:hAnsi="Times New Roman" w:cs="Times New Roman"/>
          <w:lang w:val="ru-RU"/>
        </w:rPr>
        <w:t xml:space="preserve"> </w:t>
      </w:r>
      <w:r w:rsidRPr="00406BEF">
        <w:rPr>
          <w:rFonts w:ascii="Times New Roman" w:hAnsi="Times New Roman" w:cs="Times New Roman"/>
        </w:rPr>
        <w:t>зоне наблюдения демонтируются. Радиоактивные отходы окончательно перерабатываются и/или упаковываются в пакеты,</w:t>
      </w:r>
      <w:r w:rsidRPr="00406BEF">
        <w:rPr>
          <w:rFonts w:ascii="Times New Roman" w:hAnsi="Times New Roman" w:cs="Times New Roman"/>
          <w:lang w:val="ru-RU"/>
        </w:rPr>
        <w:t xml:space="preserve"> </w:t>
      </w:r>
      <w:r w:rsidRPr="00406BEF">
        <w:rPr>
          <w:rFonts w:ascii="Times New Roman" w:hAnsi="Times New Roman" w:cs="Times New Roman"/>
        </w:rPr>
        <w:t>обеспечивающие безопасные условия хранения или утилизации этих отходов. Нерадиоактивные отходы</w:t>
      </w:r>
      <w:r w:rsidRPr="00406BEF">
        <w:rPr>
          <w:rFonts w:ascii="Times New Roman" w:hAnsi="Times New Roman" w:cs="Times New Roman"/>
          <w:lang w:val="ru-RU"/>
        </w:rPr>
        <w:t xml:space="preserve"> </w:t>
      </w:r>
      <w:r w:rsidRPr="00406BEF">
        <w:rPr>
          <w:rFonts w:ascii="Times New Roman" w:hAnsi="Times New Roman" w:cs="Times New Roman"/>
        </w:rPr>
        <w:t>сортируются, повторно используются или утилизируются обычным промышленным способом как обычные отходы.</w:t>
      </w:r>
    </w:p>
    <w:p w14:paraId="52F2B731" w14:textId="6069D62D"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В соответствии с принятым «территориально-географическим» принципом вывода из эксплуатации Игналинской АЭС, демонтаж конструкций, систем и компонентов осуществляется по</w:t>
      </w:r>
      <w:r w:rsidRPr="00406BEF">
        <w:rPr>
          <w:rFonts w:ascii="Times New Roman" w:hAnsi="Times New Roman" w:cs="Times New Roman"/>
          <w:lang w:val="ru-RU"/>
        </w:rPr>
        <w:t xml:space="preserve"> </w:t>
      </w:r>
      <w:r w:rsidRPr="00406BEF">
        <w:rPr>
          <w:rFonts w:ascii="Times New Roman" w:hAnsi="Times New Roman" w:cs="Times New Roman"/>
        </w:rPr>
        <w:t>отдельным зданиям (блокам). Демонтаж сооружений и первичная обработка отходов в</w:t>
      </w:r>
      <w:r w:rsidRPr="00406BEF">
        <w:rPr>
          <w:rFonts w:ascii="Times New Roman" w:hAnsi="Times New Roman" w:cs="Times New Roman"/>
          <w:lang w:val="ru-RU"/>
        </w:rPr>
        <w:t xml:space="preserve"> </w:t>
      </w:r>
      <w:r w:rsidRPr="00406BEF">
        <w:rPr>
          <w:rFonts w:ascii="Times New Roman" w:hAnsi="Times New Roman" w:cs="Times New Roman"/>
        </w:rPr>
        <w:t>зданиях (блоках) или на отдельных блочных участках разделены на отдельные проекты Д&amp;ПТ. Таким образом, альтернативы месту демонтажа оборудования отсутствуют. Демонтаж оборудования в соответствии с каждым проектом ДНЭО осуществляется в определенных рабочих зонах и/или определенных рабочих местах внутри зданий (блоков), поэтому в проекте выбирается только последовательность работ по демонтажу в рабочих зонах/рабочих местах.</w:t>
      </w:r>
    </w:p>
    <w:p w14:paraId="4C371832" w14:textId="574A6C3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Первичная обработка образующихся радиоактивных отходов (измельчение, дезактивация, упаковка, временное хранение и т. д.) осуществляется на определенных установках предварительной обработки. Установки предварительной обработки могут быть созданы в рамках конкретного проекта ДНЭО непосредственно рядом с демонтажируемым оборудованием, или могут быть использованы установки предварительной обработки и инфраструктура, уже установленные в других зданиях (блоках). В настоящее время АЭС оснащена необходимым количеством установок первичной обработки для обеспечения полного цикла первичной обработки образующихся радиоактивных отходов. При запуске новых проектов по переработке и обработке отходов изучается возможность использования существующих установок первичной обработки или, при необходимости, разрабатываются новые установки первичной обработки.</w:t>
      </w:r>
    </w:p>
    <w:p w14:paraId="78A821FC"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При выборе вариантов первичной обработки отходов, использовании существующих установок первичной обработки или создании новых, соблюдаются следующие принципы:</w:t>
      </w:r>
    </w:p>
    <w:p w14:paraId="652CA8FF"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снижение доз облучения, вызванных ионизирующим излучением, для персонала, жителей и окружающей среды при обращении с радиоактивными отходами в процессе первичной обработки;</w:t>
      </w:r>
    </w:p>
    <w:p w14:paraId="7D5C2091"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адекватность существующей мощности установок первичной обработки;</w:t>
      </w:r>
    </w:p>
    <w:p w14:paraId="525A4406"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целесообразность приобретения нового оборудования для первичной обработки.</w:t>
      </w:r>
    </w:p>
    <w:p w14:paraId="312A8627"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 разделе 3.2.4 отчета об оценке воздействия на окружающую среду описываются средства и технологии, используемые для демонтажа оборудования и конструкций. Каждая из технологий имеет свои преимущества и недостатки, но при использовании соответствующих операционных процедур и мер по снижению воздействия на окружающую среду воздействие </w:t>
      </w:r>
    </w:p>
    <w:p w14:paraId="2E89D5F0" w14:textId="77777777" w:rsidR="00AB66EC" w:rsidRPr="00406BEF" w:rsidRDefault="00AB66E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B66EC" w:rsidRPr="00406BEF" w14:paraId="44B9C894" w14:textId="77777777" w:rsidTr="004841CD">
        <w:tc>
          <w:tcPr>
            <w:tcW w:w="4683" w:type="dxa"/>
          </w:tcPr>
          <w:p w14:paraId="0EADA3F7"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677E511" w14:textId="77777777" w:rsidR="00AB66EC" w:rsidRPr="00406BEF" w:rsidRDefault="00AB66EC" w:rsidP="004841CD">
            <w:pPr>
              <w:rPr>
                <w:rFonts w:ascii="Times New Roman" w:hAnsi="Times New Roman" w:cs="Times New Roman"/>
                <w:sz w:val="18"/>
                <w:szCs w:val="18"/>
                <w:lang w:val="ru-RU"/>
              </w:rPr>
            </w:pPr>
          </w:p>
          <w:p w14:paraId="309B88B4"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9D83ED3"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7EF11E6"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98E77F4" w14:textId="77777777"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399C857C" w14:textId="651CBD70"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210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07BF688" w14:textId="77777777" w:rsidR="00AB66EC" w:rsidRPr="00406BEF" w:rsidRDefault="00AB66EC" w:rsidP="00AB66EC">
      <w:pPr>
        <w:spacing w:after="0" w:line="240" w:lineRule="auto"/>
        <w:rPr>
          <w:rFonts w:ascii="Times New Roman" w:hAnsi="Times New Roman" w:cs="Times New Roman"/>
        </w:rPr>
      </w:pPr>
    </w:p>
    <w:p w14:paraId="04DE9BA1" w14:textId="43DD9F4E" w:rsidR="00AB66EC" w:rsidRPr="00406BEF" w:rsidRDefault="00AB66EC" w:rsidP="00AB66EC">
      <w:pPr>
        <w:spacing w:after="0" w:line="240" w:lineRule="auto"/>
        <w:jc w:val="both"/>
        <w:rPr>
          <w:rFonts w:ascii="Times New Roman" w:hAnsi="Times New Roman" w:cs="Times New Roman"/>
        </w:rPr>
      </w:pPr>
      <w:r w:rsidRPr="00406BEF">
        <w:rPr>
          <w:rFonts w:ascii="Times New Roman" w:hAnsi="Times New Roman" w:cs="Times New Roman"/>
        </w:rPr>
        <w:t>любой используемой технологии на окружающую среду незначительно. Выбор технологических решений</w:t>
      </w:r>
      <w:r w:rsidRPr="00406BEF">
        <w:rPr>
          <w:rFonts w:ascii="Times New Roman" w:hAnsi="Times New Roman" w:cs="Times New Roman"/>
          <w:lang w:val="ru-RU"/>
        </w:rPr>
        <w:t xml:space="preserve"> </w:t>
      </w:r>
      <w:r w:rsidRPr="00406BEF">
        <w:rPr>
          <w:rFonts w:ascii="Times New Roman" w:hAnsi="Times New Roman" w:cs="Times New Roman"/>
        </w:rPr>
        <w:t>следует основным принципам организации работы D&amp;PT, которые помогают избежать или уменьшить негативное воздействие на персонал, жителей и окружающую среду, а также снизить трудовые и материальные затраты:</w:t>
      </w:r>
    </w:p>
    <w:p w14:paraId="6B051014"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технологии демонтажа и организация работ должны обеспечивать безопасность рабочих и функциональность оставленных в эксплуатации установок;</w:t>
      </w:r>
    </w:p>
    <w:p w14:paraId="3C46CFFE"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отдельные операции и весь технологический процесс в целом должны соответствовать принципу ALARA;</w:t>
      </w:r>
    </w:p>
    <w:p w14:paraId="03A61F84"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использование технологий, которые генерируют минимальное количество вторичных отходов и минимальные выбросы вредных веществ в окружающую среду;</w:t>
      </w:r>
    </w:p>
    <w:p w14:paraId="1713AF12"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применение автоматизированных методов демонтажа загрязненного оборудования,</w:t>
      </w:r>
    </w:p>
    <w:p w14:paraId="69300E24"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что позволяет дистанционно контролировать технологический процесс;</w:t>
      </w:r>
    </w:p>
    <w:p w14:paraId="739B7BA7"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локализация сварочных газов и аэрозолей в местах их образования при газовой, плазменной и механической резке;</w:t>
      </w:r>
    </w:p>
    <w:p w14:paraId="6F0491EE"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применение наиболее эффективных и безопасных технологий уже реализованных проектов D&amp;PT и использование оборудования INPP, приобретенного для этих проектов;</w:t>
      </w:r>
    </w:p>
    <w:p w14:paraId="6D488B5D" w14:textId="77777777" w:rsidR="00AB66EC"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 Демонтаж оборудования в больших блоках, размеры которых зависят от грузоподъемности подъемных механизмов, размеров транспортных отверстий и требований к оборудованию дробильных стержней.</w:t>
      </w:r>
    </w:p>
    <w:p w14:paraId="24DE28EE" w14:textId="521423D0" w:rsidR="00B425E0" w:rsidRPr="00406BEF" w:rsidRDefault="00AB66EC" w:rsidP="00AB66EC">
      <w:pPr>
        <w:spacing w:after="0" w:line="240" w:lineRule="auto"/>
        <w:ind w:firstLine="709"/>
        <w:jc w:val="both"/>
        <w:rPr>
          <w:rFonts w:ascii="Times New Roman" w:hAnsi="Times New Roman" w:cs="Times New Roman"/>
        </w:rPr>
      </w:pPr>
      <w:r w:rsidRPr="00406BEF">
        <w:rPr>
          <w:rFonts w:ascii="Times New Roman" w:hAnsi="Times New Roman" w:cs="Times New Roman"/>
        </w:rPr>
        <w:t>Окончательный выбор оборудования и инструментов для демонтажа и демонтажа зависит от принятых технологических методов демонтажа, измельчения и деактивации демонтажного оборудования и подробно рассматривается в каждом отдельном технологическом проекте и отчете об обосновании безопасности.</w:t>
      </w:r>
    </w:p>
    <w:p w14:paraId="69AED174" w14:textId="0F5191B3" w:rsidR="00AB66EC" w:rsidRPr="00406BEF" w:rsidRDefault="00AB66EC">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AB66EC" w:rsidRPr="00406BEF" w14:paraId="5E7FCEE8" w14:textId="77777777" w:rsidTr="004841CD">
        <w:tc>
          <w:tcPr>
            <w:tcW w:w="4683" w:type="dxa"/>
          </w:tcPr>
          <w:p w14:paraId="6E7F660B"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87AB314" w14:textId="77777777" w:rsidR="00AB66EC" w:rsidRPr="00406BEF" w:rsidRDefault="00AB66EC" w:rsidP="004841CD">
            <w:pPr>
              <w:rPr>
                <w:rFonts w:ascii="Times New Roman" w:hAnsi="Times New Roman" w:cs="Times New Roman"/>
                <w:sz w:val="18"/>
                <w:szCs w:val="18"/>
                <w:lang w:val="ru-RU"/>
              </w:rPr>
            </w:pPr>
          </w:p>
          <w:p w14:paraId="0634BC25" w14:textId="77777777" w:rsidR="00AB66EC" w:rsidRPr="00406BEF" w:rsidRDefault="00AB66EC"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0227B8F"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5EAE58E" w14:textId="77777777" w:rsidR="00AB66EC" w:rsidRPr="00406BEF" w:rsidRDefault="00AB66EC"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F7552CE" w14:textId="77777777"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2F650A0" w14:textId="54212C6F" w:rsidR="00AB66EC" w:rsidRPr="00406BEF" w:rsidRDefault="00AB66EC"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211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9412D3A" w14:textId="77777777" w:rsidR="00473C6E" w:rsidRPr="00406BEF" w:rsidRDefault="00473C6E" w:rsidP="00473C6E">
      <w:pPr>
        <w:spacing w:after="0" w:line="240" w:lineRule="auto"/>
        <w:rPr>
          <w:rFonts w:ascii="Times New Roman" w:hAnsi="Times New Roman" w:cs="Times New Roman"/>
        </w:rPr>
      </w:pPr>
    </w:p>
    <w:p w14:paraId="4AB34567" w14:textId="11673CCD" w:rsidR="00473C6E" w:rsidRPr="00406BEF" w:rsidRDefault="00473C6E" w:rsidP="00473C6E">
      <w:pPr>
        <w:spacing w:after="0" w:line="240" w:lineRule="auto"/>
        <w:outlineLvl w:val="0"/>
        <w:rPr>
          <w:rFonts w:ascii="Times New Roman" w:hAnsi="Times New Roman" w:cs="Times New Roman"/>
          <w:b/>
        </w:rPr>
      </w:pPr>
      <w:bookmarkStart w:id="73" w:name="_Toc217406072"/>
      <w:r w:rsidRPr="00406BEF">
        <w:rPr>
          <w:rFonts w:ascii="Times New Roman" w:hAnsi="Times New Roman" w:cs="Times New Roman"/>
          <w:b/>
        </w:rPr>
        <w:t>7.</w:t>
      </w:r>
      <w:r w:rsidRPr="00406BEF">
        <w:rPr>
          <w:rFonts w:ascii="Times New Roman" w:hAnsi="Times New Roman" w:cs="Times New Roman"/>
          <w:b/>
        </w:rPr>
        <w:tab/>
        <w:t>МОНИТОРИНГ</w:t>
      </w:r>
      <w:bookmarkEnd w:id="73"/>
    </w:p>
    <w:p w14:paraId="5A7A5F47" w14:textId="77777777" w:rsidR="00473C6E" w:rsidRPr="00406BEF" w:rsidRDefault="00473C6E" w:rsidP="00473C6E">
      <w:pPr>
        <w:spacing w:after="0" w:line="240" w:lineRule="auto"/>
        <w:rPr>
          <w:rFonts w:ascii="Times New Roman" w:hAnsi="Times New Roman" w:cs="Times New Roman"/>
        </w:rPr>
      </w:pPr>
    </w:p>
    <w:p w14:paraId="3233DB5F" w14:textId="5D4DC154"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Экологический мониторинг представляет собой систематическое наблюдение, оценку и прогноз изменений состояния природной среды и её компонентов, а также антропогенного воздействия. Закон Литовской Республики «Об экологическом мониторинге» [114] устанавливает содержание, структуру, порядок проведения экологического мониторинга, а также права, обязанности и ответственность субъектов, участвующих в процессе экологического мониторинга. Экологический мониторинг предусматривает наблюдение, оценку и прогноз:</w:t>
      </w:r>
    </w:p>
    <w:p w14:paraId="0A738C7A" w14:textId="77777777" w:rsidR="00473C6E" w:rsidRPr="00406BEF" w:rsidRDefault="00473C6E"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состояния атмосферного воздуха, воды, недр, почвы и живой природы;</w:t>
      </w:r>
    </w:p>
    <w:p w14:paraId="0DE0EA4F" w14:textId="77777777" w:rsidR="00473C6E" w:rsidRPr="00406BEF" w:rsidRDefault="00473C6E"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состояния естественных и подвергшихся антропогенному воздействию природных систем (естественных местообитаний, экосистем) и ландшафта;</w:t>
      </w:r>
    </w:p>
    <w:p w14:paraId="08897ED7" w14:textId="77777777" w:rsidR="00473C6E" w:rsidRPr="00406BEF" w:rsidRDefault="00473C6E"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физического, радиационного, химического, биологического и иных видов антропогенного воздействия и их влияния на природную среду;</w:t>
      </w:r>
    </w:p>
    <w:p w14:paraId="1DD3C30B" w14:textId="77777777" w:rsidR="00473C6E" w:rsidRPr="00406BEF" w:rsidRDefault="00473C6E" w:rsidP="00F724AC">
      <w:pPr>
        <w:pStyle w:val="a8"/>
        <w:numPr>
          <w:ilvl w:val="0"/>
          <w:numId w:val="42"/>
        </w:numPr>
        <w:spacing w:after="0" w:line="240" w:lineRule="auto"/>
        <w:ind w:left="0" w:firstLine="709"/>
        <w:jc w:val="both"/>
        <w:rPr>
          <w:rFonts w:ascii="Times New Roman" w:hAnsi="Times New Roman" w:cs="Times New Roman"/>
        </w:rPr>
      </w:pPr>
      <w:r w:rsidRPr="00406BEF">
        <w:rPr>
          <w:rFonts w:ascii="Times New Roman" w:hAnsi="Times New Roman" w:cs="Times New Roman"/>
        </w:rPr>
        <w:t>изменений и тенденций глобальных процессов, происходящих в природной среде (кислотные осадки, изменение озонового слоя, парниковый эффект и др.).</w:t>
      </w:r>
    </w:p>
    <w:p w14:paraId="5FEE34AB" w14:textId="0A167C92"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В соответствии с положениями статьи 4 Закона об экологическом мониторинге [114] система экологического мониторинга состоит из государственного, муниципального и ведомственного уровней мониторинга, в ходе которых на государственном, муниципальном и местном уровнях собирается и анализируется информация о состоянии компонентов природной среды и происходящих в них изменениях. Настоящий раздел отчёта по ОВОС содержит информацию о ведомственном мониторинге, осуществляемом субъектом хозяйственной деятельности </w:t>
      </w:r>
      <w:r w:rsidR="00AC6D92">
        <w:rPr>
          <w:rFonts w:ascii="Times New Roman" w:hAnsi="Times New Roman" w:cs="Times New Roman"/>
        </w:rPr>
        <w:t xml:space="preserve"> – </w:t>
      </w:r>
      <w:r w:rsidRPr="00406BEF">
        <w:rPr>
          <w:rFonts w:ascii="Times New Roman" w:hAnsi="Times New Roman" w:cs="Times New Roman"/>
        </w:rPr>
        <w:t xml:space="preserve"> Игналинской АЭС.</w:t>
      </w:r>
    </w:p>
    <w:p w14:paraId="28501AC2"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С момента начала эксплуатации электростанции Игналинская АЭС проводит экологический мониторинг в соответствии с положениями Закона Литовской Республики «Об экологическом мониторинге» [114], нормами радиационной безопасности [97], требованиями ядерной безопасности [66], а также иными правовыми актами и нормативными документами Литовской Республики, регулирующими данную деятельность [65], [115], [116]. В соответствии с этим законодательством и с учётом положений Плана выбросов радионуклидов [71] и Разрешения на сброс загрязняющих веществ № TV(2)-3/TL-U.5-13/2016 [58] были подготовлены и утверждены программы мониторинга Игналинской АЭС [117], [118], [119].</w:t>
      </w:r>
    </w:p>
    <w:p w14:paraId="5E19AD25"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Экологический мониторинг осуществляется на территории промышленной площадки Игналинской АЭС, в пределах границ санитарно-защитной зоны и 30-километровой зоны наблюдения. Также проводится мониторинг источников выбросов и сбросов радионуклидов со всех зданий и сооружений Игналинской АЭС.</w:t>
      </w:r>
    </w:p>
    <w:p w14:paraId="18DF1CB7"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Экологический мониторинг Игналинской АЭС включает:</w:t>
      </w:r>
    </w:p>
    <w:p w14:paraId="425D5207" w14:textId="19222665" w:rsidR="00473C6E" w:rsidRPr="00406BEF" w:rsidRDefault="00473C6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3C6E" w:rsidRPr="00406BEF" w14:paraId="6A1ABB7F" w14:textId="77777777" w:rsidTr="003E3E0F">
        <w:tc>
          <w:tcPr>
            <w:tcW w:w="4683" w:type="dxa"/>
          </w:tcPr>
          <w:p w14:paraId="6BA6DF38" w14:textId="77777777" w:rsidR="00473C6E" w:rsidRPr="00406BEF" w:rsidRDefault="00473C6E"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7BCE5C27" w14:textId="77777777" w:rsidR="00473C6E" w:rsidRPr="00406BEF" w:rsidRDefault="00473C6E" w:rsidP="003E3E0F">
            <w:pPr>
              <w:rPr>
                <w:rFonts w:ascii="Times New Roman" w:hAnsi="Times New Roman" w:cs="Times New Roman"/>
                <w:sz w:val="18"/>
                <w:szCs w:val="18"/>
                <w:lang w:val="ru-RU"/>
              </w:rPr>
            </w:pPr>
          </w:p>
          <w:p w14:paraId="36B24B44" w14:textId="77777777" w:rsidR="00473C6E" w:rsidRPr="00406BEF" w:rsidRDefault="00473C6E"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0FE365C" w14:textId="77777777" w:rsidR="00473C6E" w:rsidRPr="00406BEF" w:rsidRDefault="00473C6E"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3784C46" w14:textId="77777777" w:rsidR="00473C6E" w:rsidRPr="00406BEF" w:rsidRDefault="00473C6E"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9130627" w14:textId="77777777" w:rsidR="00473C6E" w:rsidRPr="00406BEF" w:rsidRDefault="00473C6E"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9DFCF27" w14:textId="74267A80" w:rsidR="00473C6E" w:rsidRPr="00406BEF" w:rsidRDefault="00473C6E"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212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CCF66C7" w14:textId="77777777" w:rsidR="00473C6E" w:rsidRPr="00406BEF" w:rsidRDefault="00473C6E" w:rsidP="00473C6E">
      <w:pPr>
        <w:spacing w:after="0" w:line="240" w:lineRule="auto"/>
        <w:rPr>
          <w:rFonts w:ascii="Times New Roman" w:hAnsi="Times New Roman" w:cs="Times New Roman"/>
        </w:rPr>
      </w:pPr>
    </w:p>
    <w:p w14:paraId="11209D34" w14:textId="77777777" w:rsidR="00473C6E" w:rsidRPr="00406BEF" w:rsidRDefault="00473C6E" w:rsidP="00F724AC">
      <w:pPr>
        <w:pStyle w:val="a8"/>
        <w:numPr>
          <w:ilvl w:val="0"/>
          <w:numId w:val="42"/>
        </w:numPr>
        <w:spacing w:after="0" w:line="240" w:lineRule="auto"/>
        <w:rPr>
          <w:rFonts w:ascii="Times New Roman" w:hAnsi="Times New Roman" w:cs="Times New Roman"/>
        </w:rPr>
      </w:pPr>
      <w:r w:rsidRPr="00406BEF">
        <w:rPr>
          <w:rFonts w:ascii="Times New Roman" w:hAnsi="Times New Roman" w:cs="Times New Roman"/>
        </w:rPr>
        <w:t>мониторинг химического состояния окружающей среды;</w:t>
      </w:r>
    </w:p>
    <w:p w14:paraId="2B3B9262" w14:textId="77777777" w:rsidR="00473C6E" w:rsidRPr="00406BEF" w:rsidRDefault="00473C6E" w:rsidP="00F724AC">
      <w:pPr>
        <w:pStyle w:val="a8"/>
        <w:numPr>
          <w:ilvl w:val="0"/>
          <w:numId w:val="42"/>
        </w:numPr>
        <w:spacing w:after="0" w:line="240" w:lineRule="auto"/>
        <w:rPr>
          <w:rFonts w:ascii="Times New Roman" w:hAnsi="Times New Roman" w:cs="Times New Roman"/>
        </w:rPr>
      </w:pPr>
      <w:r w:rsidRPr="00406BEF">
        <w:rPr>
          <w:rFonts w:ascii="Times New Roman" w:hAnsi="Times New Roman" w:cs="Times New Roman"/>
        </w:rPr>
        <w:t>мониторинг радиологического состояния окружающей среды.</w:t>
      </w:r>
    </w:p>
    <w:p w14:paraId="276B7FD0"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Мониторинг химического состояния окружающей среды включает контроль химических загрязняющих веществ, выбрасываемых и сбрасываемых Игналинской АЭС в атмосферный воздух и воду, в том числе парниковых газов; контроль качества воды водоёма-охладителя; подземных вод на промышленной площадке Игналинской АЭС и других объектов; поверхностных (ливневых) сточных вод, сбрасываемых в окружающую среду с промышленной площадки Игналинской АЭС; а также управление выбросами неприятных запахов.</w:t>
      </w:r>
    </w:p>
    <w:p w14:paraId="0F645E3F"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В ходе мониторинга радиологического состояния окружающей среды контролируются сбросы воды и выбросы газов Игналинской АЭС, активность радионуклидов в объектах окружающей среды, дозы облучения населения, метеорологические параметры. Кроме того, в соответствии с ежегодной Программой мониторинга облучения персонала и рабочих мест Игналинской АЭС [102] и Графиком радиационного контроля Игналинской АЭС [120] осуществляется индивидуальный дозиметрический контроль персонала и мониторинг рабочих мест.</w:t>
      </w:r>
    </w:p>
    <w:p w14:paraId="0D7DBA47"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Радиологический мониторинг окружающей среды проводится посредством отбора проб, измерения мощности дозы на местности, а также с использованием автоматизированных систем контроля. Измерительные приборы проходят периодическую поверку и метрологическую аттестацию.</w:t>
      </w:r>
    </w:p>
    <w:p w14:paraId="1B9895D1"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При выборе мест отбора проб и наблюдения за компонентами окружающей среды применяются следующие принципы:</w:t>
      </w:r>
    </w:p>
    <w:p w14:paraId="7F4FA775" w14:textId="77777777" w:rsidR="00473C6E" w:rsidRPr="00406BEF" w:rsidRDefault="00473C6E" w:rsidP="00F724AC">
      <w:pPr>
        <w:pStyle w:val="a8"/>
        <w:numPr>
          <w:ilvl w:val="0"/>
          <w:numId w:val="43"/>
        </w:numPr>
        <w:spacing w:after="0" w:line="240" w:lineRule="auto"/>
        <w:jc w:val="both"/>
        <w:rPr>
          <w:rFonts w:ascii="Times New Roman" w:hAnsi="Times New Roman" w:cs="Times New Roman"/>
        </w:rPr>
      </w:pPr>
      <w:r w:rsidRPr="00406BEF">
        <w:rPr>
          <w:rFonts w:ascii="Times New Roman" w:hAnsi="Times New Roman" w:cs="Times New Roman"/>
        </w:rPr>
        <w:t>учитываются планируемое или уже существующее загрязнение окружающей среды, демографические особенности и образ жизни населения;</w:t>
      </w:r>
    </w:p>
    <w:p w14:paraId="2DD8264C" w14:textId="77777777" w:rsidR="00473C6E" w:rsidRPr="00406BEF" w:rsidRDefault="00473C6E" w:rsidP="00F724AC">
      <w:pPr>
        <w:pStyle w:val="a8"/>
        <w:numPr>
          <w:ilvl w:val="0"/>
          <w:numId w:val="43"/>
        </w:numPr>
        <w:spacing w:after="0" w:line="240" w:lineRule="auto"/>
        <w:jc w:val="both"/>
        <w:rPr>
          <w:rFonts w:ascii="Times New Roman" w:hAnsi="Times New Roman" w:cs="Times New Roman"/>
        </w:rPr>
      </w:pPr>
      <w:r w:rsidRPr="00406BEF">
        <w:rPr>
          <w:rFonts w:ascii="Times New Roman" w:hAnsi="Times New Roman" w:cs="Times New Roman"/>
        </w:rPr>
        <w:t>принимаются во внимание все пути и механизмы распространения радионуклидов и облучения населения с целью оценки годовой активности радионуклидов, выбрасываемых в воздух и воду, краткосрочных изменений в выбросах радионуклидов и годовых эффективных доз облучения населения.</w:t>
      </w:r>
    </w:p>
    <w:p w14:paraId="5841EF93" w14:textId="7777777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На основе результатов ежегодного экологического мониторинга подготавливаются отчётные документы, проводится анализ необходимости и достаточности проведённых измерений, а также с учётом выполняемых работ по выводу из эксплуатации оценивается необходимость расширения или сокращения программы мониторинга.</w:t>
      </w:r>
    </w:p>
    <w:p w14:paraId="7490BC8E" w14:textId="77777777" w:rsidR="00473C6E" w:rsidRPr="00406BEF" w:rsidRDefault="00473C6E" w:rsidP="00473C6E">
      <w:pPr>
        <w:spacing w:after="0" w:line="240" w:lineRule="auto"/>
        <w:ind w:firstLine="709"/>
        <w:jc w:val="both"/>
        <w:rPr>
          <w:rFonts w:ascii="Times New Roman" w:hAnsi="Times New Roman" w:cs="Times New Roman"/>
        </w:rPr>
      </w:pPr>
    </w:p>
    <w:p w14:paraId="6F9E91D6" w14:textId="74C216E7" w:rsidR="00473C6E" w:rsidRPr="00406BEF" w:rsidRDefault="00473C6E" w:rsidP="00473C6E">
      <w:pPr>
        <w:spacing w:after="0" w:line="240" w:lineRule="auto"/>
        <w:ind w:firstLine="709"/>
        <w:jc w:val="both"/>
        <w:rPr>
          <w:rFonts w:ascii="Times New Roman" w:hAnsi="Times New Roman" w:cs="Times New Roman"/>
        </w:rPr>
      </w:pPr>
      <w:r w:rsidRPr="00406BEF">
        <w:rPr>
          <w:rFonts w:ascii="Times New Roman" w:hAnsi="Times New Roman" w:cs="Times New Roman"/>
        </w:rPr>
        <w:t>Согласно данным химического и радиологического мониторинга (см. разделы 4.1.1, 4.2.1, 4.3.1, 4.6.1, 4.9.3.2, в которых приведено описание наблюдаемого состояния отдельных компонентов окружающей среды), проводимого с начала эксплуатации Игналинской АЭС, работы по выводу из эксплуатации, осуществляемые на Игналинской АЭС с 2010 г., не оказали значительного негативного воздействия на окружающую среду: влияние деятельности по выводу из эксплуатации на окружающую среду составляет лишь очень незначительный процент от предельных значений, установленных в нормативных правовых актах.</w:t>
      </w:r>
    </w:p>
    <w:p w14:paraId="54F5906E" w14:textId="77777777" w:rsidR="00473C6E" w:rsidRPr="00406BEF" w:rsidRDefault="00473C6E">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73C6E" w:rsidRPr="00406BEF" w14:paraId="403C81BA" w14:textId="77777777" w:rsidTr="003E3E0F">
        <w:tc>
          <w:tcPr>
            <w:tcW w:w="4683" w:type="dxa"/>
          </w:tcPr>
          <w:p w14:paraId="0DF9F6FC" w14:textId="77777777" w:rsidR="00473C6E" w:rsidRPr="00406BEF" w:rsidRDefault="00473C6E"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984DACB" w14:textId="77777777" w:rsidR="00473C6E" w:rsidRPr="00406BEF" w:rsidRDefault="00473C6E" w:rsidP="003E3E0F">
            <w:pPr>
              <w:rPr>
                <w:rFonts w:ascii="Times New Roman" w:hAnsi="Times New Roman" w:cs="Times New Roman"/>
                <w:sz w:val="18"/>
                <w:szCs w:val="18"/>
                <w:lang w:val="ru-RU"/>
              </w:rPr>
            </w:pPr>
          </w:p>
          <w:p w14:paraId="08CA6EE6" w14:textId="77777777" w:rsidR="00473C6E" w:rsidRPr="00406BEF" w:rsidRDefault="00473C6E"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90D162A" w14:textId="77777777" w:rsidR="00473C6E" w:rsidRPr="00406BEF" w:rsidRDefault="00473C6E"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6183454" w14:textId="77777777" w:rsidR="00473C6E" w:rsidRPr="00406BEF" w:rsidRDefault="00473C6E"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99C6A02" w14:textId="77777777" w:rsidR="00473C6E" w:rsidRPr="00406BEF" w:rsidRDefault="00473C6E"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09BB35C" w14:textId="4EDEC62B" w:rsidR="00473C6E" w:rsidRPr="00406BEF" w:rsidRDefault="00473C6E"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213 </w:t>
            </w:r>
            <w:r w:rsidR="00D528E9">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0A68E266" w14:textId="77777777" w:rsidR="00473C6E" w:rsidRPr="00406BEF" w:rsidRDefault="00473C6E" w:rsidP="00473C6E">
      <w:pPr>
        <w:spacing w:after="0" w:line="240" w:lineRule="auto"/>
        <w:jc w:val="both"/>
        <w:rPr>
          <w:rFonts w:ascii="Times New Roman" w:hAnsi="Times New Roman" w:cs="Times New Roman"/>
        </w:rPr>
      </w:pPr>
    </w:p>
    <w:p w14:paraId="3EE8D085" w14:textId="6F7D7091" w:rsidR="00473C6E" w:rsidRPr="00406BEF" w:rsidRDefault="00473C6E" w:rsidP="00473C6E">
      <w:pPr>
        <w:spacing w:after="0" w:line="240" w:lineRule="auto"/>
        <w:jc w:val="both"/>
        <w:rPr>
          <w:rFonts w:ascii="Times New Roman" w:hAnsi="Times New Roman" w:cs="Times New Roman"/>
        </w:rPr>
      </w:pPr>
      <w:r w:rsidRPr="00406BEF">
        <w:rPr>
          <w:rFonts w:ascii="Times New Roman" w:hAnsi="Times New Roman" w:cs="Times New Roman"/>
        </w:rPr>
        <w:t>В ходе вывода из эксплуатации некоторые источники загрязнения на промышленной площадке Игналинской АЭС будут устранены (демонтированы, снесены). Однако, например, при демонтаже активных зон реакторов энергоблоков № 1 и № 2 Игналинской АЭС (зона R3) на площадке Игналинской АЭС будет сооружено временное хранилище отходов реактора, где потребуется установка системы радиационного мониторинга для обеспечения контроля радиационных критериев и осуществления непрерывного наблюдения.</w:t>
      </w:r>
      <w:r w:rsidRPr="00406BEF">
        <w:rPr>
          <w:rFonts w:ascii="Times New Roman" w:hAnsi="Times New Roman" w:cs="Times New Roman"/>
          <w:lang w:val="ru-RU"/>
        </w:rPr>
        <w:t xml:space="preserve"> </w:t>
      </w:r>
      <w:r w:rsidRPr="00406BEF">
        <w:rPr>
          <w:rFonts w:ascii="Times New Roman" w:hAnsi="Times New Roman" w:cs="Times New Roman"/>
        </w:rPr>
        <w:t>Как уже упоминалось ранее, с учётом работ по выводу из эксплуатации будет оцениваться необходимость расширения или сокращения программы мониторинга, что будет детально прорабатываться при подготовке технических проектов и документов по обоснованию безопасности конкретных проектов вывода из эксплуатации.</w:t>
      </w:r>
    </w:p>
    <w:p w14:paraId="70613648" w14:textId="77777777" w:rsidR="00473C6E" w:rsidRPr="00406BEF" w:rsidRDefault="00473C6E">
      <w:pPr>
        <w:rPr>
          <w:rFonts w:ascii="Times New Roman" w:hAnsi="Times New Roman" w:cs="Times New Roman"/>
        </w:rPr>
      </w:pPr>
      <w:r w:rsidRPr="00406BEF">
        <w:rPr>
          <w:rFonts w:ascii="Times New Roman" w:hAnsi="Times New Roman" w:cs="Times New Roman"/>
        </w:rPr>
        <w:br w:type="page"/>
      </w:r>
    </w:p>
    <w:p w14:paraId="1EFD64CD" w14:textId="77777777" w:rsidR="00B425E0" w:rsidRPr="00406BEF" w:rsidRDefault="00B425E0" w:rsidP="00473C6E">
      <w:pPr>
        <w:spacing w:after="0" w:line="240" w:lineRule="auto"/>
        <w:rPr>
          <w:rFonts w:ascii="Times New Roman" w:hAnsi="Times New Roman" w:cs="Times New Roman"/>
        </w:rPr>
      </w:pPr>
    </w:p>
    <w:p w14:paraId="04945B3B" w14:textId="77777777" w:rsidR="00B425E0" w:rsidRPr="00406BEF" w:rsidRDefault="00B425E0" w:rsidP="00B425E0">
      <w:pPr>
        <w:spacing w:after="0" w:line="240" w:lineRule="auto"/>
        <w:rPr>
          <w:rFonts w:ascii="Times New Roman" w:hAnsi="Times New Roman" w:cs="Times New Roman"/>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841CD" w:rsidRPr="00406BEF" w14:paraId="4AD36D53" w14:textId="77777777" w:rsidTr="004841CD">
        <w:tc>
          <w:tcPr>
            <w:tcW w:w="4683" w:type="dxa"/>
          </w:tcPr>
          <w:p w14:paraId="4B73C96D"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ЛЭИ, Лаборатория ядерной инженерии</w:t>
            </w:r>
          </w:p>
          <w:p w14:paraId="34033A48" w14:textId="77777777" w:rsidR="004841CD" w:rsidRPr="00406BEF" w:rsidRDefault="004841CD" w:rsidP="004841CD">
            <w:pPr>
              <w:rPr>
                <w:rFonts w:ascii="Times New Roman" w:hAnsi="Times New Roman" w:cs="Times New Roman"/>
                <w:sz w:val="18"/>
                <w:szCs w:val="18"/>
                <w:lang w:val="ru-RU"/>
              </w:rPr>
            </w:pPr>
          </w:p>
          <w:p w14:paraId="7ADFB445"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313AC48"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54C531AD"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C0FACDD" w14:textId="77777777"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0676D27" w14:textId="58013740"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214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008854F" w14:textId="77777777" w:rsidR="004841CD" w:rsidRPr="00406BEF" w:rsidRDefault="004841CD" w:rsidP="00B425E0">
      <w:pPr>
        <w:spacing w:after="0" w:line="240" w:lineRule="auto"/>
        <w:rPr>
          <w:rFonts w:ascii="Times New Roman" w:hAnsi="Times New Roman" w:cs="Times New Roman"/>
        </w:rPr>
      </w:pPr>
    </w:p>
    <w:p w14:paraId="4A7CA2E7" w14:textId="772B6D02" w:rsidR="00B425E0" w:rsidRPr="00406BEF" w:rsidRDefault="00B425E0" w:rsidP="004841CD">
      <w:pPr>
        <w:spacing w:after="0" w:line="240" w:lineRule="auto"/>
        <w:outlineLvl w:val="0"/>
        <w:rPr>
          <w:rFonts w:ascii="Times New Roman" w:hAnsi="Times New Roman" w:cs="Times New Roman"/>
          <w:b/>
        </w:rPr>
      </w:pPr>
      <w:bookmarkStart w:id="74" w:name="_Toc217406073"/>
      <w:r w:rsidRPr="00406BEF">
        <w:rPr>
          <w:rFonts w:ascii="Times New Roman" w:hAnsi="Times New Roman" w:cs="Times New Roman"/>
          <w:b/>
        </w:rPr>
        <w:t>8</w:t>
      </w:r>
      <w:r w:rsidR="004841CD" w:rsidRPr="00406BEF">
        <w:rPr>
          <w:rFonts w:ascii="Times New Roman" w:hAnsi="Times New Roman" w:cs="Times New Roman"/>
          <w:b/>
        </w:rPr>
        <w:tab/>
      </w:r>
      <w:r w:rsidRPr="00406BEF">
        <w:rPr>
          <w:rFonts w:ascii="Times New Roman" w:hAnsi="Times New Roman" w:cs="Times New Roman"/>
          <w:b/>
        </w:rPr>
        <w:t>ТРАНСГРАНИЧНОЕ ВОЗДЕЙСТВИЕ</w:t>
      </w:r>
      <w:bookmarkEnd w:id="74"/>
    </w:p>
    <w:p w14:paraId="32F70517" w14:textId="77777777" w:rsidR="004841CD" w:rsidRPr="00406BEF" w:rsidRDefault="004841CD" w:rsidP="00B425E0">
      <w:pPr>
        <w:spacing w:after="0" w:line="240" w:lineRule="auto"/>
        <w:rPr>
          <w:rFonts w:ascii="Times New Roman" w:hAnsi="Times New Roman" w:cs="Times New Roman"/>
        </w:rPr>
      </w:pPr>
    </w:p>
    <w:p w14:paraId="2A8241CD" w14:textId="768858C7" w:rsidR="00B425E0" w:rsidRPr="00406BEF" w:rsidRDefault="00B425E0" w:rsidP="004841CD">
      <w:pPr>
        <w:spacing w:after="0" w:line="240" w:lineRule="auto"/>
        <w:outlineLvl w:val="1"/>
        <w:rPr>
          <w:rFonts w:ascii="Times New Roman" w:hAnsi="Times New Roman" w:cs="Times New Roman"/>
          <w:b/>
        </w:rPr>
      </w:pPr>
      <w:bookmarkStart w:id="75" w:name="_Toc217406074"/>
      <w:r w:rsidRPr="00406BEF">
        <w:rPr>
          <w:rFonts w:ascii="Times New Roman" w:hAnsi="Times New Roman" w:cs="Times New Roman"/>
          <w:b/>
        </w:rPr>
        <w:t>8.1</w:t>
      </w:r>
      <w:r w:rsidR="004841CD" w:rsidRPr="00406BEF">
        <w:rPr>
          <w:rFonts w:ascii="Times New Roman" w:hAnsi="Times New Roman" w:cs="Times New Roman"/>
          <w:b/>
        </w:rPr>
        <w:tab/>
      </w:r>
      <w:r w:rsidRPr="00406BEF">
        <w:rPr>
          <w:rFonts w:ascii="Times New Roman" w:hAnsi="Times New Roman" w:cs="Times New Roman"/>
          <w:b/>
        </w:rPr>
        <w:t>Приграничные страны</w:t>
      </w:r>
      <w:bookmarkEnd w:id="75"/>
    </w:p>
    <w:p w14:paraId="5A68FE05" w14:textId="77777777" w:rsidR="004841CD" w:rsidRPr="00406BEF" w:rsidRDefault="004841CD" w:rsidP="00B425E0">
      <w:pPr>
        <w:spacing w:after="0" w:line="240" w:lineRule="auto"/>
        <w:rPr>
          <w:rFonts w:ascii="Times New Roman" w:hAnsi="Times New Roman" w:cs="Times New Roman"/>
        </w:rPr>
      </w:pPr>
    </w:p>
    <w:p w14:paraId="62230CB1" w14:textId="77B1816B"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К месту планируемой хозяйственной деятельности относительно близко расположены две страны </w:t>
      </w:r>
      <w:r w:rsidR="00AC6D92">
        <w:rPr>
          <w:rFonts w:ascii="Times New Roman" w:hAnsi="Times New Roman" w:cs="Times New Roman"/>
        </w:rPr>
        <w:t xml:space="preserve"> – </w:t>
      </w:r>
      <w:r w:rsidRPr="00406BEF">
        <w:rPr>
          <w:rFonts w:ascii="Times New Roman" w:hAnsi="Times New Roman" w:cs="Times New Roman"/>
        </w:rPr>
        <w:t xml:space="preserve"> Беларусь и Латвия (см. Рисунок 8.1-1). Государственная граница с Беларусью проходит ~5 км к востоку и юго-востоку от промышленной площадки ИАЭС; с Латвией </w:t>
      </w:r>
      <w:r w:rsidR="00AC6D92">
        <w:rPr>
          <w:rFonts w:ascii="Times New Roman" w:hAnsi="Times New Roman" w:cs="Times New Roman"/>
        </w:rPr>
        <w:t xml:space="preserve"> – </w:t>
      </w:r>
      <w:r w:rsidRPr="00406BEF">
        <w:rPr>
          <w:rFonts w:ascii="Times New Roman" w:hAnsi="Times New Roman" w:cs="Times New Roman"/>
        </w:rPr>
        <w:t xml:space="preserve"> ~8 км к северу. Остальные страны находятся в нескольких сотнях километров.</w:t>
      </w:r>
    </w:p>
    <w:p w14:paraId="2595151F" w14:textId="63580C8B" w:rsidR="004841CD" w:rsidRPr="00406BEF" w:rsidRDefault="004841CD" w:rsidP="004841CD">
      <w:pPr>
        <w:spacing w:after="0" w:line="240" w:lineRule="auto"/>
        <w:jc w:val="both"/>
        <w:rPr>
          <w:rFonts w:ascii="Times New Roman" w:hAnsi="Times New Roman" w:cs="Times New Roman"/>
        </w:rPr>
      </w:pPr>
    </w:p>
    <w:p w14:paraId="43E618DF" w14:textId="6D54FDD3" w:rsidR="004841CD" w:rsidRPr="00406BEF" w:rsidRDefault="004841CD" w:rsidP="004841CD">
      <w:pPr>
        <w:spacing w:after="0" w:line="240" w:lineRule="auto"/>
        <w:jc w:val="center"/>
        <w:rPr>
          <w:rFonts w:ascii="Times New Roman" w:hAnsi="Times New Roman" w:cs="Times New Roman"/>
        </w:rPr>
      </w:pPr>
    </w:p>
    <w:p w14:paraId="709A672F" w14:textId="723CC247" w:rsidR="004841CD" w:rsidRPr="00406BEF" w:rsidRDefault="004841CD" w:rsidP="004841CD">
      <w:pPr>
        <w:spacing w:after="0" w:line="240" w:lineRule="auto"/>
        <w:jc w:val="center"/>
        <w:rPr>
          <w:rFonts w:ascii="Times New Roman" w:hAnsi="Times New Roman" w:cs="Times New Roman"/>
        </w:rPr>
      </w:pPr>
      <w:r w:rsidRPr="00406BEF">
        <w:rPr>
          <w:rFonts w:ascii="Times New Roman" w:hAnsi="Times New Roman" w:cs="Times New Roman"/>
        </w:rPr>
        <w:t xml:space="preserve">Рисунок 8.1-1. Расположение промышленной площадки </w:t>
      </w:r>
      <w:r w:rsidRPr="00406BEF">
        <w:rPr>
          <w:rFonts w:ascii="Times New Roman" w:hAnsi="Times New Roman" w:cs="Times New Roman"/>
          <w:lang w:val="ru-RU"/>
        </w:rPr>
        <w:t>ИАЭС</w:t>
      </w:r>
      <w:r w:rsidRPr="00406BEF">
        <w:rPr>
          <w:rFonts w:ascii="Times New Roman" w:hAnsi="Times New Roman" w:cs="Times New Roman"/>
        </w:rPr>
        <w:t xml:space="preserve"> относительно соседних стран.</w:t>
      </w:r>
    </w:p>
    <w:p w14:paraId="75AADD7B" w14:textId="77777777" w:rsidR="00B425E0" w:rsidRPr="00406BEF" w:rsidRDefault="00B425E0" w:rsidP="00B425E0">
      <w:pPr>
        <w:spacing w:after="0" w:line="240" w:lineRule="auto"/>
        <w:rPr>
          <w:rFonts w:ascii="Times New Roman" w:hAnsi="Times New Roman" w:cs="Times New Roman"/>
        </w:rPr>
      </w:pPr>
    </w:p>
    <w:p w14:paraId="36FFA933" w14:textId="380E8A1C" w:rsidR="00B425E0" w:rsidRPr="00406BEF" w:rsidRDefault="00B425E0" w:rsidP="004841CD">
      <w:pPr>
        <w:spacing w:after="0" w:line="240" w:lineRule="auto"/>
        <w:outlineLvl w:val="1"/>
        <w:rPr>
          <w:rFonts w:ascii="Times New Roman" w:hAnsi="Times New Roman" w:cs="Times New Roman"/>
          <w:b/>
        </w:rPr>
      </w:pPr>
      <w:bookmarkStart w:id="76" w:name="_Toc217406075"/>
      <w:r w:rsidRPr="00406BEF">
        <w:rPr>
          <w:rFonts w:ascii="Times New Roman" w:hAnsi="Times New Roman" w:cs="Times New Roman"/>
          <w:b/>
        </w:rPr>
        <w:t>8.2</w:t>
      </w:r>
      <w:r w:rsidR="004841CD" w:rsidRPr="00406BEF">
        <w:rPr>
          <w:rFonts w:ascii="Times New Roman" w:hAnsi="Times New Roman" w:cs="Times New Roman"/>
          <w:b/>
        </w:rPr>
        <w:tab/>
      </w:r>
      <w:r w:rsidRPr="00406BEF">
        <w:rPr>
          <w:rFonts w:ascii="Times New Roman" w:hAnsi="Times New Roman" w:cs="Times New Roman"/>
          <w:b/>
        </w:rPr>
        <w:t>Потенциальное трансграничное воздействие в нормальных условиях</w:t>
      </w:r>
      <w:bookmarkEnd w:id="76"/>
    </w:p>
    <w:p w14:paraId="090AEA90" w14:textId="77777777"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В ходе вывода из эксплуатации ИАЭС в атмосферный воздух и воду будут поступать вещества, образующиеся при сжигании топлива (природный газ, дизель), обработке материалов (резка, очистка), использовании воды для технологий и дезактивации, строительно-демонтажных работах и др. Будут осуществляться контролируемые небольшие выбросы радиоактивных материалов. Эти потенциальные негативные воздействия анализируются и оцениваются в Разделах 4.1 и 4.2, предложены меры по их снижению.</w:t>
      </w:r>
    </w:p>
    <w:p w14:paraId="344ED2BC" w14:textId="7D7059EB" w:rsidR="004841CD"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Деятельность по выводу из эксплуатации не окажет негативного воздействия</w:t>
      </w:r>
      <w:r w:rsidR="004841CD" w:rsidRPr="00406BEF">
        <w:rPr>
          <w:rFonts w:ascii="Times New Roman" w:hAnsi="Times New Roman" w:cs="Times New Roman"/>
        </w:rPr>
        <w:br/>
      </w:r>
    </w:p>
    <w:p w14:paraId="7C9E406E" w14:textId="77777777" w:rsidR="004841CD" w:rsidRPr="00406BEF" w:rsidRDefault="004841C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841CD" w:rsidRPr="00406BEF" w14:paraId="05A88733" w14:textId="77777777" w:rsidTr="004841CD">
        <w:tc>
          <w:tcPr>
            <w:tcW w:w="4683" w:type="dxa"/>
          </w:tcPr>
          <w:p w14:paraId="01EFDCB5"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9F2ADD8" w14:textId="77777777" w:rsidR="004841CD" w:rsidRPr="00406BEF" w:rsidRDefault="004841CD" w:rsidP="004841CD">
            <w:pPr>
              <w:rPr>
                <w:rFonts w:ascii="Times New Roman" w:hAnsi="Times New Roman" w:cs="Times New Roman"/>
                <w:sz w:val="18"/>
                <w:szCs w:val="18"/>
                <w:lang w:val="ru-RU"/>
              </w:rPr>
            </w:pPr>
          </w:p>
          <w:p w14:paraId="1E042A1D"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0D06192"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53BD901"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1400F9B2" w14:textId="77777777"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477DEBC" w14:textId="0ECBFAE0"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215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01B3B61" w14:textId="77777777" w:rsidR="004841CD" w:rsidRPr="00406BEF" w:rsidRDefault="004841CD" w:rsidP="00B425E0">
      <w:pPr>
        <w:spacing w:after="0" w:line="240" w:lineRule="auto"/>
        <w:rPr>
          <w:rFonts w:ascii="Times New Roman" w:hAnsi="Times New Roman" w:cs="Times New Roman"/>
        </w:rPr>
      </w:pPr>
    </w:p>
    <w:p w14:paraId="4CC72D2F" w14:textId="3F39310B" w:rsidR="00B425E0" w:rsidRPr="00406BEF" w:rsidRDefault="00B425E0" w:rsidP="004841CD">
      <w:pPr>
        <w:spacing w:after="0" w:line="240" w:lineRule="auto"/>
        <w:jc w:val="both"/>
        <w:rPr>
          <w:rFonts w:ascii="Times New Roman" w:hAnsi="Times New Roman" w:cs="Times New Roman"/>
        </w:rPr>
      </w:pPr>
      <w:r w:rsidRPr="00406BEF">
        <w:rPr>
          <w:rFonts w:ascii="Times New Roman" w:hAnsi="Times New Roman" w:cs="Times New Roman"/>
        </w:rPr>
        <w:t>на почву (Раздел 4.3), недра (4.4), ландшафт (4.5), биоразнообразие (4.6), социально-экономическую среду (4.7) и недвижимое культурное наследие (4.8). Охраняемые территории приграничных стран описаны в Разделе 4.6.2. Поскольку хозяйственная деятельность не вызовет негативных воздействий, специальных мер по снижению не предусматривается.</w:t>
      </w:r>
    </w:p>
    <w:p w14:paraId="014AFC3C" w14:textId="77777777" w:rsidR="004841CD"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Основные требования по защите здоровья населения от ионизирующего излучения установлены в Литовском гигиеническом стандарте HN 73:2018 [97] (реализация Директивы 2013/59/Euratom [99]).</w:t>
      </w:r>
    </w:p>
    <w:p w14:paraId="74DA1EDD" w14:textId="77777777" w:rsidR="004841CD"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Для населения установлены предельные дозы:</w:t>
      </w:r>
    </w:p>
    <w:p w14:paraId="46623B3E" w14:textId="0A7EADCA" w:rsidR="004841CD"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эффективная </w:t>
      </w:r>
      <w:r w:rsidR="00AC6D92">
        <w:rPr>
          <w:rFonts w:ascii="Times New Roman" w:hAnsi="Times New Roman" w:cs="Times New Roman"/>
        </w:rPr>
        <w:t xml:space="preserve"> – </w:t>
      </w:r>
      <w:r w:rsidRPr="00406BEF">
        <w:rPr>
          <w:rFonts w:ascii="Times New Roman" w:hAnsi="Times New Roman" w:cs="Times New Roman"/>
        </w:rPr>
        <w:t xml:space="preserve"> 1 мЗв/год;</w:t>
      </w:r>
    </w:p>
    <w:p w14:paraId="305BB6B5" w14:textId="31A32CC4" w:rsidR="004841CD"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хрусталика глаза </w:t>
      </w:r>
      <w:r w:rsidR="00AC6D92">
        <w:rPr>
          <w:rFonts w:ascii="Times New Roman" w:hAnsi="Times New Roman" w:cs="Times New Roman"/>
        </w:rPr>
        <w:t xml:space="preserve"> – </w:t>
      </w:r>
      <w:r w:rsidRPr="00406BEF">
        <w:rPr>
          <w:rFonts w:ascii="Times New Roman" w:hAnsi="Times New Roman" w:cs="Times New Roman"/>
        </w:rPr>
        <w:t xml:space="preserve"> 15 мЗв/год;</w:t>
      </w:r>
    </w:p>
    <w:p w14:paraId="5121856A" w14:textId="01720450"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кожи </w:t>
      </w:r>
      <w:r w:rsidR="00AC6D92">
        <w:rPr>
          <w:rFonts w:ascii="Times New Roman" w:hAnsi="Times New Roman" w:cs="Times New Roman"/>
        </w:rPr>
        <w:t xml:space="preserve"> – </w:t>
      </w:r>
      <w:r w:rsidRPr="00406BEF">
        <w:rPr>
          <w:rFonts w:ascii="Times New Roman" w:hAnsi="Times New Roman" w:cs="Times New Roman"/>
        </w:rPr>
        <w:t xml:space="preserve"> 50 мЗв/год (усреднённо на 1 см²).</w:t>
      </w:r>
    </w:p>
    <w:p w14:paraId="7314F7A5" w14:textId="77777777" w:rsidR="004841CD" w:rsidRPr="00406BEF" w:rsidRDefault="004841CD" w:rsidP="004841CD">
      <w:pPr>
        <w:spacing w:after="0" w:line="240" w:lineRule="auto"/>
        <w:ind w:firstLine="709"/>
        <w:jc w:val="both"/>
        <w:rPr>
          <w:rFonts w:ascii="Times New Roman" w:hAnsi="Times New Roman" w:cs="Times New Roman"/>
        </w:rPr>
      </w:pPr>
    </w:p>
    <w:p w14:paraId="0E08137F" w14:textId="66B8AA91"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Для оптимизации защиты устанавливается ограничивающая доза </w:t>
      </w:r>
      <w:r w:rsidR="00AC6D92">
        <w:rPr>
          <w:rFonts w:ascii="Times New Roman" w:hAnsi="Times New Roman" w:cs="Times New Roman"/>
        </w:rPr>
        <w:t xml:space="preserve"> – </w:t>
      </w:r>
      <w:r w:rsidRPr="00406BEF">
        <w:rPr>
          <w:rFonts w:ascii="Times New Roman" w:hAnsi="Times New Roman" w:cs="Times New Roman"/>
        </w:rPr>
        <w:t xml:space="preserve"> 0,2 мЗв/год для жителей за пределами СПЗ, имеющих доступ в неё или ведущих там разрешённую хозяйственную деятельность.</w:t>
      </w:r>
    </w:p>
    <w:p w14:paraId="50F6A7C9" w14:textId="6C45DACB"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Облучение населения, постоянно проживающего за пределами 3-км СПЗ ИАЭС, оценивается в Разделе 4.9.3.2. Анализ данных радиологического мониторинга показывает: в 2010–2024 гг. годовая эффективная доза от выбросов в воздух, воду и внешнего излучения составляла в среднем ~2×10⁻³ мЗв/год, максимум </w:t>
      </w:r>
      <w:r w:rsidR="00AC6D92">
        <w:rPr>
          <w:rFonts w:ascii="Times New Roman" w:hAnsi="Times New Roman" w:cs="Times New Roman"/>
        </w:rPr>
        <w:t xml:space="preserve"> – </w:t>
      </w:r>
      <w:r w:rsidRPr="00406BEF">
        <w:rPr>
          <w:rFonts w:ascii="Times New Roman" w:hAnsi="Times New Roman" w:cs="Times New Roman"/>
        </w:rPr>
        <w:t xml:space="preserve"> ~4×10⁻³ мЗв/год (см. Рис. 4.9-12).</w:t>
      </w:r>
    </w:p>
    <w:p w14:paraId="218FB6F8" w14:textId="066D7081" w:rsidR="004841CD" w:rsidRPr="00406BEF" w:rsidRDefault="004841C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841CD" w:rsidRPr="00406BEF" w14:paraId="6F24CDBA" w14:textId="77777777" w:rsidTr="004841CD">
        <w:tc>
          <w:tcPr>
            <w:tcW w:w="4683" w:type="dxa"/>
          </w:tcPr>
          <w:p w14:paraId="5A7E6ED0"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F6E16AD" w14:textId="77777777" w:rsidR="004841CD" w:rsidRPr="00406BEF" w:rsidRDefault="004841CD" w:rsidP="004841CD">
            <w:pPr>
              <w:rPr>
                <w:rFonts w:ascii="Times New Roman" w:hAnsi="Times New Roman" w:cs="Times New Roman"/>
                <w:sz w:val="18"/>
                <w:szCs w:val="18"/>
                <w:lang w:val="ru-RU"/>
              </w:rPr>
            </w:pPr>
          </w:p>
          <w:p w14:paraId="7D68C103"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6C18BF2"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A22A67F"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E5A18F9" w14:textId="77777777"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17CE332" w14:textId="33CF3BAE"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216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F81A635" w14:textId="77777777" w:rsidR="00B425E0" w:rsidRPr="00406BEF" w:rsidRDefault="00B425E0" w:rsidP="00B425E0">
      <w:pPr>
        <w:spacing w:after="0" w:line="240" w:lineRule="auto"/>
        <w:rPr>
          <w:rFonts w:ascii="Times New Roman" w:hAnsi="Times New Roman" w:cs="Times New Roman"/>
        </w:rPr>
      </w:pPr>
    </w:p>
    <w:p w14:paraId="216AFF9E" w14:textId="77777777"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Измерения мощности дозы гамма-излучения и эквивалента дозы окружающей среды (Рис. 4.9-9, 4.9-10) показывают: жители вблизи 3-км СПЗ и в отдалённых районах не подвергаются прямому облучению от работ по выводу из эксплуатации. Вывод подтверждается независимым государственным мониторингом.</w:t>
      </w:r>
    </w:p>
    <w:p w14:paraId="5D57329A" w14:textId="23226D60"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Прогнозируется, что при продолжении вывода годовая эффективная доза может составить ~6×10⁻³ мЗв/год, из них от сбросов в озеро Друкшяй </w:t>
      </w:r>
      <w:r w:rsidR="00AC6D92">
        <w:rPr>
          <w:rFonts w:ascii="Times New Roman" w:hAnsi="Times New Roman" w:cs="Times New Roman"/>
        </w:rPr>
        <w:t xml:space="preserve"> – </w:t>
      </w:r>
      <w:r w:rsidRPr="00406BEF">
        <w:rPr>
          <w:rFonts w:ascii="Times New Roman" w:hAnsi="Times New Roman" w:cs="Times New Roman"/>
        </w:rPr>
        <w:t xml:space="preserve"> 1–2×10⁻³ мЗв/год. Планируемое облучение не превысит ограничивающей дозы (0,2 мЗв/год) и составит ~3 % от неё.</w:t>
      </w:r>
    </w:p>
    <w:p w14:paraId="4510DCD2" w14:textId="77777777"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Таким образом, годовая эффективная доза для жителей Литвы, а также жителей более отдалённых приграничных стран, не превысит 10 мкЗв и может считаться незначимой с точки зрения радиологического воздействия.</w:t>
      </w:r>
    </w:p>
    <w:p w14:paraId="32F43031" w14:textId="77777777" w:rsidR="00B425E0" w:rsidRPr="00406BEF" w:rsidRDefault="00B425E0" w:rsidP="00B425E0">
      <w:pPr>
        <w:spacing w:after="0" w:line="240" w:lineRule="auto"/>
        <w:rPr>
          <w:rFonts w:ascii="Times New Roman" w:hAnsi="Times New Roman" w:cs="Times New Roman"/>
        </w:rPr>
      </w:pPr>
    </w:p>
    <w:p w14:paraId="5CE9A1B7" w14:textId="61A45BE4" w:rsidR="00B425E0" w:rsidRPr="00406BEF" w:rsidRDefault="00B425E0" w:rsidP="004841CD">
      <w:pPr>
        <w:spacing w:after="0" w:line="240" w:lineRule="auto"/>
        <w:outlineLvl w:val="1"/>
        <w:rPr>
          <w:rFonts w:ascii="Times New Roman" w:hAnsi="Times New Roman" w:cs="Times New Roman"/>
          <w:b/>
        </w:rPr>
      </w:pPr>
      <w:bookmarkStart w:id="77" w:name="_Toc217406076"/>
      <w:r w:rsidRPr="00406BEF">
        <w:rPr>
          <w:rFonts w:ascii="Times New Roman" w:hAnsi="Times New Roman" w:cs="Times New Roman"/>
          <w:b/>
        </w:rPr>
        <w:t>8.3</w:t>
      </w:r>
      <w:r w:rsidR="004841CD" w:rsidRPr="00406BEF">
        <w:rPr>
          <w:rFonts w:ascii="Times New Roman" w:hAnsi="Times New Roman" w:cs="Times New Roman"/>
          <w:b/>
        </w:rPr>
        <w:tab/>
      </w:r>
      <w:r w:rsidRPr="00406BEF">
        <w:rPr>
          <w:rFonts w:ascii="Times New Roman" w:hAnsi="Times New Roman" w:cs="Times New Roman"/>
          <w:b/>
        </w:rPr>
        <w:t>Потенциальное трансграничное воздействие при авариях</w:t>
      </w:r>
      <w:bookmarkEnd w:id="77"/>
    </w:p>
    <w:p w14:paraId="57054AAD" w14:textId="77777777" w:rsidR="004841CD" w:rsidRPr="00406BEF" w:rsidRDefault="004841CD" w:rsidP="00B425E0">
      <w:pPr>
        <w:spacing w:after="0" w:line="240" w:lineRule="auto"/>
        <w:rPr>
          <w:rFonts w:ascii="Times New Roman" w:hAnsi="Times New Roman" w:cs="Times New Roman"/>
        </w:rPr>
      </w:pPr>
    </w:p>
    <w:p w14:paraId="09EDC220" w14:textId="77777777"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Воздействие потенциальных аварий на окружающую среду и население приграничных стран оценивалось в ранее подготовленных отчётах по ОВОС [121], [122], [31]–[47].</w:t>
      </w:r>
    </w:p>
    <w:p w14:paraId="3E39583E" w14:textId="59F3CF66" w:rsidR="00B425E0"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Благодаря применению безопасных и эффективных технологий демонтажа, тщательному планированию, организации и выполнению работ, решениям по переработке всех видов отходов, мерам профилактики и мониторинга, в оценках ОВОС установлено: радиологическое воздействие при потенциальных авариях локально и незначимо.</w:t>
      </w:r>
      <w:r w:rsidR="004841CD" w:rsidRPr="00406BEF">
        <w:rPr>
          <w:rFonts w:ascii="Times New Roman" w:hAnsi="Times New Roman" w:cs="Times New Roman"/>
          <w:lang w:val="ru-RU"/>
        </w:rPr>
        <w:t xml:space="preserve"> </w:t>
      </w:r>
      <w:r w:rsidRPr="00406BEF">
        <w:rPr>
          <w:rFonts w:ascii="Times New Roman" w:hAnsi="Times New Roman" w:cs="Times New Roman"/>
        </w:rPr>
        <w:t xml:space="preserve">Ближайшие населённые пункты в приграничных странах находятся дальше 5–8 км (дальше, чем при оценке воздействия на население вблизи ИАЭС </w:t>
      </w:r>
      <w:r w:rsidR="00AC6D92">
        <w:rPr>
          <w:rFonts w:ascii="Times New Roman" w:hAnsi="Times New Roman" w:cs="Times New Roman"/>
        </w:rPr>
        <w:t xml:space="preserve"> – </w:t>
      </w:r>
      <w:r w:rsidRPr="00406BEF">
        <w:rPr>
          <w:rFonts w:ascii="Times New Roman" w:hAnsi="Times New Roman" w:cs="Times New Roman"/>
        </w:rPr>
        <w:t xml:space="preserve"> 3 км). С учётом коэффициента рассеяния, с увеличением расстояния концентрации радионуклидов и дозы снижаются </w:t>
      </w:r>
      <w:r w:rsidR="00AC6D92">
        <w:rPr>
          <w:rFonts w:ascii="Times New Roman" w:hAnsi="Times New Roman" w:cs="Times New Roman"/>
        </w:rPr>
        <w:t xml:space="preserve"> – </w:t>
      </w:r>
      <w:r w:rsidRPr="00406BEF">
        <w:rPr>
          <w:rFonts w:ascii="Times New Roman" w:hAnsi="Times New Roman" w:cs="Times New Roman"/>
        </w:rPr>
        <w:t xml:space="preserve"> воздействие на население приграничных стран будет ещё ниже.</w:t>
      </w:r>
    </w:p>
    <w:p w14:paraId="5FE08FAE" w14:textId="77777777" w:rsidR="004841CD" w:rsidRPr="00406BEF" w:rsidRDefault="00B425E0" w:rsidP="004841CD">
      <w:pPr>
        <w:spacing w:after="0" w:line="240" w:lineRule="auto"/>
        <w:ind w:firstLine="709"/>
        <w:jc w:val="both"/>
        <w:rPr>
          <w:rFonts w:ascii="Times New Roman" w:hAnsi="Times New Roman" w:cs="Times New Roman"/>
        </w:rPr>
      </w:pPr>
      <w:r w:rsidRPr="00406BEF">
        <w:rPr>
          <w:rFonts w:ascii="Times New Roman" w:hAnsi="Times New Roman" w:cs="Times New Roman"/>
        </w:rPr>
        <w:t>Потенциальные риски и аварии описаны в Разделе 5. Как показывают оценки,</w:t>
      </w:r>
    </w:p>
    <w:p w14:paraId="03D666C8" w14:textId="77777777" w:rsidR="004841CD" w:rsidRPr="00406BEF" w:rsidRDefault="004841CD">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4841CD" w:rsidRPr="00406BEF" w14:paraId="0876D749" w14:textId="77777777" w:rsidTr="004841CD">
        <w:tc>
          <w:tcPr>
            <w:tcW w:w="4683" w:type="dxa"/>
          </w:tcPr>
          <w:p w14:paraId="76F503F1"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30A53EA5" w14:textId="77777777" w:rsidR="004841CD" w:rsidRPr="00406BEF" w:rsidRDefault="004841CD" w:rsidP="004841CD">
            <w:pPr>
              <w:rPr>
                <w:rFonts w:ascii="Times New Roman" w:hAnsi="Times New Roman" w:cs="Times New Roman"/>
                <w:sz w:val="18"/>
                <w:szCs w:val="18"/>
                <w:lang w:val="ru-RU"/>
              </w:rPr>
            </w:pPr>
          </w:p>
          <w:p w14:paraId="4E6110CA" w14:textId="77777777" w:rsidR="004841CD" w:rsidRPr="00406BEF" w:rsidRDefault="004841CD" w:rsidP="004841CD">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CCDEED8"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350D008" w14:textId="77777777" w:rsidR="004841CD" w:rsidRPr="00406BEF" w:rsidRDefault="004841CD" w:rsidP="004841CD">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4E496440" w14:textId="77777777"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097BE92" w14:textId="78FB493A" w:rsidR="004841CD" w:rsidRPr="00406BEF" w:rsidRDefault="004841CD" w:rsidP="004841CD">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Страница 21</w:t>
            </w:r>
            <w:r w:rsidR="00C16500" w:rsidRPr="00406BEF">
              <w:rPr>
                <w:rFonts w:ascii="Times New Roman" w:hAnsi="Times New Roman" w:cs="Times New Roman"/>
                <w:sz w:val="18"/>
                <w:szCs w:val="18"/>
                <w:lang w:val="ru-RU"/>
              </w:rPr>
              <w:t>7</w:t>
            </w:r>
            <w:r w:rsidRPr="00406BEF">
              <w:rPr>
                <w:rFonts w:ascii="Times New Roman" w:hAnsi="Times New Roman" w:cs="Times New Roman"/>
                <w:sz w:val="18"/>
                <w:szCs w:val="18"/>
                <w:lang w:val="ru-RU"/>
              </w:rPr>
              <w:t xml:space="preserve">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7FA824A" w14:textId="77777777" w:rsidR="004841CD" w:rsidRPr="00406BEF" w:rsidRDefault="004841CD" w:rsidP="00C16500">
      <w:pPr>
        <w:spacing w:after="0" w:line="240" w:lineRule="auto"/>
        <w:jc w:val="both"/>
        <w:rPr>
          <w:rFonts w:ascii="Times New Roman" w:hAnsi="Times New Roman" w:cs="Times New Roman"/>
        </w:rPr>
      </w:pPr>
    </w:p>
    <w:p w14:paraId="342D0C6E" w14:textId="1EECD6A2" w:rsidR="00B425E0" w:rsidRPr="00406BEF" w:rsidRDefault="00B425E0" w:rsidP="00C16500">
      <w:pPr>
        <w:spacing w:after="0" w:line="240" w:lineRule="auto"/>
        <w:jc w:val="both"/>
        <w:rPr>
          <w:rFonts w:ascii="Times New Roman" w:hAnsi="Times New Roman" w:cs="Times New Roman"/>
        </w:rPr>
      </w:pPr>
      <w:r w:rsidRPr="00406BEF">
        <w:rPr>
          <w:rFonts w:ascii="Times New Roman" w:hAnsi="Times New Roman" w:cs="Times New Roman"/>
        </w:rPr>
        <w:t xml:space="preserve">даже наиболее тяжёлые аварии </w:t>
      </w:r>
      <w:r w:rsidR="00AC6D92">
        <w:rPr>
          <w:rFonts w:ascii="Times New Roman" w:hAnsi="Times New Roman" w:cs="Times New Roman"/>
        </w:rPr>
        <w:t xml:space="preserve"> – </w:t>
      </w:r>
      <w:r w:rsidRPr="00406BEF">
        <w:rPr>
          <w:rFonts w:ascii="Times New Roman" w:hAnsi="Times New Roman" w:cs="Times New Roman"/>
        </w:rPr>
        <w:t xml:space="preserve"> повреждение контейнера с ТРО класса E и падение самолёта на реактор </w:t>
      </w:r>
      <w:r w:rsidR="00AC6D92">
        <w:rPr>
          <w:rFonts w:ascii="Times New Roman" w:hAnsi="Times New Roman" w:cs="Times New Roman"/>
        </w:rPr>
        <w:t xml:space="preserve"> – </w:t>
      </w:r>
      <w:r w:rsidRPr="00406BEF">
        <w:rPr>
          <w:rFonts w:ascii="Times New Roman" w:hAnsi="Times New Roman" w:cs="Times New Roman"/>
        </w:rPr>
        <w:t xml:space="preserve"> имеют незначительное трансграничное воздействие.</w:t>
      </w:r>
      <w:r w:rsidR="00C16500" w:rsidRPr="00406BEF">
        <w:rPr>
          <w:rFonts w:ascii="Times New Roman" w:hAnsi="Times New Roman" w:cs="Times New Roman"/>
          <w:lang w:val="ru-RU"/>
        </w:rPr>
        <w:t xml:space="preserve"> </w:t>
      </w:r>
      <w:r w:rsidRPr="00406BEF">
        <w:rPr>
          <w:rFonts w:ascii="Times New Roman" w:hAnsi="Times New Roman" w:cs="Times New Roman"/>
        </w:rPr>
        <w:t>При повреждении контейнера:</w:t>
      </w:r>
      <w:r w:rsidR="004841CD" w:rsidRPr="00406BEF">
        <w:rPr>
          <w:rFonts w:ascii="Times New Roman" w:hAnsi="Times New Roman" w:cs="Times New Roman"/>
          <w:lang w:val="ru-RU"/>
        </w:rPr>
        <w:t xml:space="preserve"> </w:t>
      </w:r>
      <w:r w:rsidRPr="00406BEF">
        <w:rPr>
          <w:rFonts w:ascii="Times New Roman" w:hAnsi="Times New Roman" w:cs="Times New Roman"/>
        </w:rPr>
        <w:t xml:space="preserve">максимальная годовая доза на границе СПЗ (3 км) </w:t>
      </w:r>
      <w:r w:rsidR="00AC6D92">
        <w:rPr>
          <w:rFonts w:ascii="Times New Roman" w:hAnsi="Times New Roman" w:cs="Times New Roman"/>
        </w:rPr>
        <w:t xml:space="preserve"> – </w:t>
      </w:r>
      <w:r w:rsidRPr="00406BEF">
        <w:rPr>
          <w:rFonts w:ascii="Times New Roman" w:hAnsi="Times New Roman" w:cs="Times New Roman"/>
        </w:rPr>
        <w:t xml:space="preserve"> 0,3 мЗв;</w:t>
      </w:r>
      <w:r w:rsidR="00C16500" w:rsidRPr="00406BEF">
        <w:rPr>
          <w:rFonts w:ascii="Times New Roman" w:hAnsi="Times New Roman" w:cs="Times New Roman"/>
          <w:lang w:val="ru-RU"/>
        </w:rPr>
        <w:t xml:space="preserve"> </w:t>
      </w:r>
      <w:r w:rsidRPr="00406BEF">
        <w:rPr>
          <w:rFonts w:ascii="Times New Roman" w:hAnsi="Times New Roman" w:cs="Times New Roman"/>
        </w:rPr>
        <w:t xml:space="preserve">на госгранице с Беларусью (5,5 км) и далее </w:t>
      </w:r>
      <w:r w:rsidR="00AC6D92">
        <w:rPr>
          <w:rFonts w:ascii="Times New Roman" w:hAnsi="Times New Roman" w:cs="Times New Roman"/>
        </w:rPr>
        <w:t xml:space="preserve"> – </w:t>
      </w:r>
      <w:r w:rsidRPr="00406BEF">
        <w:rPr>
          <w:rFonts w:ascii="Times New Roman" w:hAnsi="Times New Roman" w:cs="Times New Roman"/>
        </w:rPr>
        <w:t xml:space="preserve"> ~0,1 мЗв.</w:t>
      </w:r>
      <w:r w:rsidR="004841CD" w:rsidRPr="00406BEF">
        <w:rPr>
          <w:rFonts w:ascii="Times New Roman" w:hAnsi="Times New Roman" w:cs="Times New Roman"/>
          <w:lang w:val="ru-RU"/>
        </w:rPr>
        <w:t xml:space="preserve"> </w:t>
      </w:r>
      <w:r w:rsidRPr="00406BEF">
        <w:rPr>
          <w:rFonts w:ascii="Times New Roman" w:hAnsi="Times New Roman" w:cs="Times New Roman"/>
        </w:rPr>
        <w:t>При падении самолёта на реактор №2:</w:t>
      </w:r>
      <w:r w:rsidR="00C16500" w:rsidRPr="00406BEF">
        <w:rPr>
          <w:rFonts w:ascii="Times New Roman" w:hAnsi="Times New Roman" w:cs="Times New Roman"/>
          <w:lang w:val="ru-RU"/>
        </w:rPr>
        <w:t xml:space="preserve"> </w:t>
      </w:r>
      <w:r w:rsidRPr="00406BEF">
        <w:rPr>
          <w:rFonts w:ascii="Times New Roman" w:hAnsi="Times New Roman" w:cs="Times New Roman"/>
        </w:rPr>
        <w:t xml:space="preserve">вне 3-км СПЗ </w:t>
      </w:r>
      <w:r w:rsidR="00AC6D92">
        <w:rPr>
          <w:rFonts w:ascii="Times New Roman" w:hAnsi="Times New Roman" w:cs="Times New Roman"/>
        </w:rPr>
        <w:t xml:space="preserve"> – </w:t>
      </w:r>
      <w:r w:rsidRPr="00406BEF">
        <w:rPr>
          <w:rFonts w:ascii="Times New Roman" w:hAnsi="Times New Roman" w:cs="Times New Roman"/>
        </w:rPr>
        <w:t xml:space="preserve"> ≤0,15 мЗв/год;</w:t>
      </w:r>
      <w:r w:rsidR="004841CD" w:rsidRPr="00406BEF">
        <w:rPr>
          <w:rFonts w:ascii="Times New Roman" w:hAnsi="Times New Roman" w:cs="Times New Roman"/>
          <w:lang w:val="ru-RU"/>
        </w:rPr>
        <w:t xml:space="preserve"> </w:t>
      </w:r>
      <w:r w:rsidRPr="00406BEF">
        <w:rPr>
          <w:rFonts w:ascii="Times New Roman" w:hAnsi="Times New Roman" w:cs="Times New Roman"/>
        </w:rPr>
        <w:t xml:space="preserve">по реалистичному сценарию </w:t>
      </w:r>
      <w:r w:rsidR="00AC6D92">
        <w:rPr>
          <w:rFonts w:ascii="Times New Roman" w:hAnsi="Times New Roman" w:cs="Times New Roman"/>
        </w:rPr>
        <w:t xml:space="preserve"> – </w:t>
      </w:r>
      <w:r w:rsidRPr="00406BEF">
        <w:rPr>
          <w:rFonts w:ascii="Times New Roman" w:hAnsi="Times New Roman" w:cs="Times New Roman"/>
        </w:rPr>
        <w:t xml:space="preserve"> 0,062 мЗв/год.</w:t>
      </w:r>
      <w:r w:rsidR="004841CD" w:rsidRPr="00406BEF">
        <w:rPr>
          <w:rFonts w:ascii="Times New Roman" w:hAnsi="Times New Roman" w:cs="Times New Roman"/>
          <w:lang w:val="ru-RU"/>
        </w:rPr>
        <w:t xml:space="preserve"> </w:t>
      </w:r>
      <w:r w:rsidRPr="00406BEF">
        <w:rPr>
          <w:rFonts w:ascii="Times New Roman" w:hAnsi="Times New Roman" w:cs="Times New Roman"/>
        </w:rPr>
        <w:t>В обоих случаях доза для населения приграничных стран будет примерно в 10 раз ниже международно признанного ограничивающего значения 1 мЗв/год.</w:t>
      </w:r>
    </w:p>
    <w:p w14:paraId="3F42B5C6" w14:textId="77777777" w:rsidR="00B425E0" w:rsidRPr="00406BEF" w:rsidRDefault="00B425E0" w:rsidP="00B425E0">
      <w:pPr>
        <w:spacing w:after="0" w:line="240" w:lineRule="auto"/>
        <w:rPr>
          <w:rFonts w:ascii="Times New Roman" w:hAnsi="Times New Roman" w:cs="Times New Roman"/>
        </w:rPr>
      </w:pPr>
    </w:p>
    <w:p w14:paraId="7D443049" w14:textId="6A5556F2" w:rsidR="00B425E0" w:rsidRPr="00406BEF" w:rsidRDefault="00B425E0" w:rsidP="00C16500">
      <w:pPr>
        <w:spacing w:after="0" w:line="240" w:lineRule="auto"/>
        <w:outlineLvl w:val="1"/>
        <w:rPr>
          <w:rFonts w:ascii="Times New Roman" w:hAnsi="Times New Roman" w:cs="Times New Roman"/>
          <w:b/>
        </w:rPr>
      </w:pPr>
      <w:bookmarkStart w:id="78" w:name="_Toc217406077"/>
      <w:r w:rsidRPr="00406BEF">
        <w:rPr>
          <w:rFonts w:ascii="Times New Roman" w:hAnsi="Times New Roman" w:cs="Times New Roman"/>
          <w:b/>
        </w:rPr>
        <w:t>8.4</w:t>
      </w:r>
      <w:r w:rsidR="00C16500" w:rsidRPr="00406BEF">
        <w:rPr>
          <w:rFonts w:ascii="Times New Roman" w:hAnsi="Times New Roman" w:cs="Times New Roman"/>
          <w:b/>
        </w:rPr>
        <w:tab/>
      </w:r>
      <w:r w:rsidRPr="00406BEF">
        <w:rPr>
          <w:rFonts w:ascii="Times New Roman" w:hAnsi="Times New Roman" w:cs="Times New Roman"/>
          <w:b/>
        </w:rPr>
        <w:t>Меры по снижению воздействия</w:t>
      </w:r>
      <w:bookmarkEnd w:id="78"/>
    </w:p>
    <w:p w14:paraId="2D094202" w14:textId="77777777" w:rsidR="00C16500" w:rsidRPr="00406BEF" w:rsidRDefault="00C16500" w:rsidP="00B425E0">
      <w:pPr>
        <w:spacing w:after="0" w:line="240" w:lineRule="auto"/>
        <w:rPr>
          <w:rFonts w:ascii="Times New Roman" w:hAnsi="Times New Roman" w:cs="Times New Roman"/>
        </w:rPr>
      </w:pPr>
    </w:p>
    <w:p w14:paraId="3BFD6C09" w14:textId="420BEF60" w:rsidR="00B425E0" w:rsidRPr="00406BEF" w:rsidRDefault="00B425E0" w:rsidP="00C16500">
      <w:pPr>
        <w:spacing w:after="0" w:line="240" w:lineRule="auto"/>
        <w:ind w:firstLine="709"/>
        <w:jc w:val="both"/>
        <w:rPr>
          <w:rFonts w:ascii="Times New Roman" w:hAnsi="Times New Roman" w:cs="Times New Roman"/>
        </w:rPr>
      </w:pPr>
      <w:r w:rsidRPr="00406BEF">
        <w:rPr>
          <w:rFonts w:ascii="Times New Roman" w:hAnsi="Times New Roman" w:cs="Times New Roman"/>
        </w:rPr>
        <w:t xml:space="preserve">Специальные меры по снижению воздействия для приграничных стран не предусматриваются, так как значимого воздействия на их окружающую среду не ожидается. Воздействие от работ ИАЭС незначительно, локально и будет поддерживаться на таком уровне в течение всего периода вывода из эксплуатации. Воздействие на уязвимые компоненты (население, загрязнение) будет планироваться и управляться при подготовке технологических проектов Д&amp;ПТ, а проектные решения </w:t>
      </w:r>
      <w:r w:rsidR="00AC6D92">
        <w:rPr>
          <w:rFonts w:ascii="Times New Roman" w:hAnsi="Times New Roman" w:cs="Times New Roman"/>
        </w:rPr>
        <w:t xml:space="preserve"> – </w:t>
      </w:r>
      <w:r w:rsidRPr="00406BEF">
        <w:rPr>
          <w:rFonts w:ascii="Times New Roman" w:hAnsi="Times New Roman" w:cs="Times New Roman"/>
        </w:rPr>
        <w:t xml:space="preserve"> оцениваться в отчётах по анализу безопасности.</w:t>
      </w:r>
    </w:p>
    <w:p w14:paraId="04267781" w14:textId="57360331" w:rsidR="00C16500" w:rsidRPr="00406BEF" w:rsidRDefault="00C16500">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16500" w:rsidRPr="00406BEF" w14:paraId="1461CD05" w14:textId="77777777" w:rsidTr="003E3E0F">
        <w:tc>
          <w:tcPr>
            <w:tcW w:w="4683" w:type="dxa"/>
          </w:tcPr>
          <w:p w14:paraId="570CA50A"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1B246141" w14:textId="77777777" w:rsidR="00C16500" w:rsidRPr="00406BEF" w:rsidRDefault="00C16500" w:rsidP="003E3E0F">
            <w:pPr>
              <w:rPr>
                <w:rFonts w:ascii="Times New Roman" w:hAnsi="Times New Roman" w:cs="Times New Roman"/>
                <w:sz w:val="18"/>
                <w:szCs w:val="18"/>
                <w:lang w:val="ru-RU"/>
              </w:rPr>
            </w:pPr>
          </w:p>
          <w:p w14:paraId="5DB3AE50"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13319A3"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06B759B"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258B8AA9" w14:textId="77777777"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5533694" w14:textId="7AE6E651"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218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E255F0B" w14:textId="1E8CC6D9" w:rsidR="00B425E0" w:rsidRPr="00406BEF" w:rsidRDefault="00B425E0" w:rsidP="00B425E0">
      <w:pPr>
        <w:spacing w:after="0" w:line="240" w:lineRule="auto"/>
        <w:rPr>
          <w:rFonts w:ascii="Times New Roman" w:hAnsi="Times New Roman" w:cs="Times New Roman"/>
        </w:rPr>
      </w:pPr>
    </w:p>
    <w:p w14:paraId="52C3485C" w14:textId="247869CF" w:rsidR="00B425E0" w:rsidRPr="00406BEF" w:rsidRDefault="00B425E0" w:rsidP="00C16500">
      <w:pPr>
        <w:spacing w:after="0" w:line="240" w:lineRule="auto"/>
        <w:outlineLvl w:val="0"/>
        <w:rPr>
          <w:rFonts w:ascii="Times New Roman" w:hAnsi="Times New Roman" w:cs="Times New Roman"/>
          <w:b/>
        </w:rPr>
      </w:pPr>
      <w:bookmarkStart w:id="79" w:name="_Toc217406078"/>
      <w:r w:rsidRPr="00406BEF">
        <w:rPr>
          <w:rFonts w:ascii="Times New Roman" w:hAnsi="Times New Roman" w:cs="Times New Roman"/>
          <w:b/>
        </w:rPr>
        <w:t>9</w:t>
      </w:r>
      <w:r w:rsidR="00C16500" w:rsidRPr="00406BEF">
        <w:rPr>
          <w:rFonts w:ascii="Times New Roman" w:hAnsi="Times New Roman" w:cs="Times New Roman"/>
          <w:b/>
        </w:rPr>
        <w:tab/>
      </w:r>
      <w:r w:rsidRPr="00406BEF">
        <w:rPr>
          <w:rFonts w:ascii="Times New Roman" w:hAnsi="Times New Roman" w:cs="Times New Roman"/>
          <w:b/>
        </w:rPr>
        <w:t>ОПИСАНИЕ ПРОБЛЕМ</w:t>
      </w:r>
      <w:bookmarkEnd w:id="79"/>
    </w:p>
    <w:p w14:paraId="3A7FF846" w14:textId="77777777" w:rsidR="00C16500" w:rsidRPr="00406BEF" w:rsidRDefault="00C16500" w:rsidP="00B425E0">
      <w:pPr>
        <w:spacing w:after="0" w:line="240" w:lineRule="auto"/>
        <w:rPr>
          <w:rFonts w:ascii="Times New Roman" w:hAnsi="Times New Roman" w:cs="Times New Roman"/>
        </w:rPr>
      </w:pPr>
    </w:p>
    <w:p w14:paraId="6B500B3D" w14:textId="28BBC99D" w:rsidR="007B7422" w:rsidRPr="00406BEF" w:rsidRDefault="00B425E0" w:rsidP="00B425E0">
      <w:pPr>
        <w:spacing w:after="0" w:line="240" w:lineRule="auto"/>
        <w:rPr>
          <w:rFonts w:ascii="Times New Roman" w:hAnsi="Times New Roman" w:cs="Times New Roman"/>
        </w:rPr>
      </w:pPr>
      <w:r w:rsidRPr="00406BEF">
        <w:rPr>
          <w:rFonts w:ascii="Times New Roman" w:hAnsi="Times New Roman" w:cs="Times New Roman"/>
        </w:rPr>
        <w:t>В ходе подготовки настоящего отчёта по ОВОС существенных проблем не возникло.</w:t>
      </w:r>
    </w:p>
    <w:p w14:paraId="0021EF6C" w14:textId="30EAA620" w:rsidR="00B425E0" w:rsidRPr="00406BEF" w:rsidRDefault="00B425E0" w:rsidP="00E418E6">
      <w:pPr>
        <w:spacing w:after="0" w:line="240" w:lineRule="auto"/>
        <w:rPr>
          <w:rFonts w:ascii="Times New Roman" w:hAnsi="Times New Roman" w:cs="Times New Roman"/>
        </w:rPr>
      </w:pPr>
    </w:p>
    <w:p w14:paraId="34F3F3B1" w14:textId="6AEC01F3" w:rsidR="00C16500" w:rsidRPr="00406BEF" w:rsidRDefault="00C16500">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16500" w:rsidRPr="00406BEF" w14:paraId="5AC97834" w14:textId="77777777" w:rsidTr="003E3E0F">
        <w:tc>
          <w:tcPr>
            <w:tcW w:w="4683" w:type="dxa"/>
          </w:tcPr>
          <w:p w14:paraId="48BE273B"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1F3E291" w14:textId="77777777" w:rsidR="00C16500" w:rsidRPr="00406BEF" w:rsidRDefault="00C16500" w:rsidP="003E3E0F">
            <w:pPr>
              <w:rPr>
                <w:rFonts w:ascii="Times New Roman" w:hAnsi="Times New Roman" w:cs="Times New Roman"/>
                <w:sz w:val="18"/>
                <w:szCs w:val="18"/>
                <w:lang w:val="ru-RU"/>
              </w:rPr>
            </w:pPr>
          </w:p>
          <w:p w14:paraId="4447B03D"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0D40ECA7"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0EC38A01"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E91F8D7" w14:textId="77777777"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1043DF3" w14:textId="61D9253E"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219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B13B4F8" w14:textId="7E15566D" w:rsidR="00B425E0" w:rsidRPr="00406BEF" w:rsidRDefault="00B425E0" w:rsidP="00E418E6">
      <w:pPr>
        <w:spacing w:after="0" w:line="240" w:lineRule="auto"/>
        <w:rPr>
          <w:rFonts w:ascii="Times New Roman" w:hAnsi="Times New Roman" w:cs="Times New Roman"/>
        </w:rPr>
      </w:pPr>
    </w:p>
    <w:p w14:paraId="13A19740" w14:textId="0C6CC8F5" w:rsidR="00C16500" w:rsidRPr="00406BEF" w:rsidRDefault="00C16500" w:rsidP="00C16500">
      <w:pPr>
        <w:spacing w:after="0" w:line="240" w:lineRule="auto"/>
        <w:outlineLvl w:val="0"/>
        <w:rPr>
          <w:rFonts w:ascii="Times New Roman" w:hAnsi="Times New Roman" w:cs="Times New Roman"/>
          <w:b/>
          <w:lang w:val="ru-RU"/>
        </w:rPr>
      </w:pPr>
      <w:bookmarkStart w:id="80" w:name="_Toc217406079"/>
      <w:r w:rsidRPr="00406BEF">
        <w:rPr>
          <w:rFonts w:ascii="Times New Roman" w:hAnsi="Times New Roman" w:cs="Times New Roman"/>
          <w:b/>
          <w:lang w:val="ru-RU"/>
        </w:rPr>
        <w:t>10</w:t>
      </w:r>
      <w:r w:rsidRPr="00406BEF">
        <w:rPr>
          <w:rFonts w:ascii="Times New Roman" w:hAnsi="Times New Roman" w:cs="Times New Roman"/>
          <w:b/>
          <w:lang w:val="ru-RU"/>
        </w:rPr>
        <w:tab/>
        <w:t>СПИСОК ЛИТЕРАТУРЫ</w:t>
      </w:r>
      <w:bookmarkEnd w:id="80"/>
    </w:p>
    <w:p w14:paraId="44662104" w14:textId="77777777" w:rsidR="00C16500" w:rsidRPr="00406BEF" w:rsidRDefault="00C16500" w:rsidP="00C16500">
      <w:pPr>
        <w:spacing w:after="0" w:line="240" w:lineRule="auto"/>
        <w:ind w:firstLine="720"/>
        <w:jc w:val="both"/>
        <w:outlineLvl w:val="0"/>
        <w:rPr>
          <w:rFonts w:ascii="Times New Roman" w:hAnsi="Times New Roman" w:cs="Times New Roman"/>
          <w:b/>
          <w:sz w:val="24"/>
          <w:szCs w:val="24"/>
          <w:lang w:val="ru-RU"/>
        </w:rPr>
      </w:pPr>
    </w:p>
    <w:p w14:paraId="1B64FC7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Закон Литовской Республики «Об оценке воздействия на окружающую среду планируемой хозяйственной деятельности» № I-1495.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2022-12-08, № 2022-25031.</w:t>
      </w:r>
    </w:p>
    <w:p w14:paraId="0C35B31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Конвенция об оценке воздействия на окружающую среду в трансграничном контексте. ООН, 1991 г.</w:t>
      </w:r>
    </w:p>
    <w:p w14:paraId="0323BDF1"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оценки воздействия на окружающую среду вывода из эксплуатации ИАЭС. A1.1/ED/B4/001, 5-е изд. Группа управления проектами вывода из эксплуатации ИАЭС, 2004 г.</w:t>
      </w:r>
    </w:p>
    <w:p w14:paraId="0D3A787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Описание порядка проведения ОВОС планируемой хозяйственной деятельности. Утверждено 31.10.2017 приказом Министра охраны окружающей среды № D1-885.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2023-05-23, № 2023-09667.</w:t>
      </w:r>
    </w:p>
    <w:p w14:paraId="172BD2F0" w14:textId="21D681FB"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Отчёт миссии Интегрированной службы МАГАТЭ по обращению с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xml:space="preserve"> и ОЯТ, выводу из эксплуатации и рекультивации (ARTEMIS) в Литве. МАГАТЭ, 2022 г.</w:t>
      </w:r>
    </w:p>
    <w:p w14:paraId="0747EEA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ОВОС. Вывод из эксплуатации ИАЭС (2-я версия). ГП «Игналинская АЭС», 2023 г.</w:t>
      </w:r>
    </w:p>
    <w:p w14:paraId="6D9B9DCC"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Окончательный план вывода из эксплуатации ИАЭС. Издание 2018 г., 4-я версия. ГП «Игналинская АЭС». Утверждён приказом Министра энергетики ЛР от 11.08.2020 № 1-248.</w:t>
      </w:r>
    </w:p>
    <w:p w14:paraId="06019FD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Национальная энергетическая стратегия. Утверждена постановлением Сейма ЛР от 02.10.1999 № VIII-1348.</w:t>
      </w:r>
    </w:p>
    <w:p w14:paraId="075E05F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Национальная энергетическая стратегия. Утверждена постановлением Сейма ЛР от 02.10.2002 № IX-1130.</w:t>
      </w:r>
    </w:p>
    <w:p w14:paraId="3D17050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Закон Литовской Республики «О ядерной безопасности» № 1111010ISTA0XI-1539.</w:t>
      </w:r>
    </w:p>
    <w:p w14:paraId="3727ED60"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Требования ядерной безопасности BSR-1.5.1-2019. Вывод из эксплуатации объектов ядерной энергетики. VATESI, 30.11.2015.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2019-01-24, № 2019-01067.</w:t>
      </w:r>
    </w:p>
    <w:p w14:paraId="11CA58F0" w14:textId="23FAE6CA"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Требования ядерной безопасности BSR-3.1.2-2017. Обращение с радиоактивными отходами на объектах ядерной энергетики до их захоронения в хранилища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VATESI, 31.07.2017.</w:t>
      </w:r>
    </w:p>
    <w:p w14:paraId="1AC2B998"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Правила обращения с отходами. Утверждены приказом Министра охраны окружающей среды ЛР от 14.07.1999 № 217.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2024-12-11, № 2024-21912.</w:t>
      </w:r>
    </w:p>
    <w:p w14:paraId="3B56BDDB"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Закон Литовской Республики «Об охране окружающей среды» от 21.01.1992 № I-2223.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2024-07-25, № 2024-13620.</w:t>
      </w:r>
    </w:p>
    <w:p w14:paraId="09BE58E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Закон Литовской Республики «Об обращении с отходами» от 16.06.1998 № VIII-787.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2024-07-25, № 2024-13622.</w:t>
      </w:r>
    </w:p>
    <w:p w14:paraId="666516F7" w14:textId="10D70129"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20"/>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Правила обращения с отходами муниципалитета Висагинас. Утверждены решением Совета муниципалитета Висагинас от 26.05.2016 № TS-114. Редакция от 29.04.2021 № TS-86.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2016-06-02, № 2016-14624.</w:t>
      </w:r>
    </w:p>
    <w:p w14:paraId="23544CE6"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16500" w:rsidRPr="00406BEF" w14:paraId="07753288" w14:textId="77777777" w:rsidTr="003E3E0F">
        <w:tc>
          <w:tcPr>
            <w:tcW w:w="4683" w:type="dxa"/>
          </w:tcPr>
          <w:p w14:paraId="515FD782"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64DB83C5" w14:textId="77777777" w:rsidR="00C16500" w:rsidRPr="00406BEF" w:rsidRDefault="00C16500" w:rsidP="003E3E0F">
            <w:pPr>
              <w:rPr>
                <w:rFonts w:ascii="Times New Roman" w:hAnsi="Times New Roman" w:cs="Times New Roman"/>
                <w:sz w:val="18"/>
                <w:szCs w:val="18"/>
                <w:lang w:val="ru-RU"/>
              </w:rPr>
            </w:pPr>
          </w:p>
          <w:p w14:paraId="545B0BD6"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3E1E077"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B6D1942"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336EE5A0" w14:textId="77777777"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06BED23" w14:textId="34B82359"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220 </w:t>
            </w:r>
            <w:r w:rsidR="003E15A0">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29E6A865" w14:textId="7416E693" w:rsidR="00E418E6" w:rsidRPr="00406BEF" w:rsidRDefault="00E418E6" w:rsidP="00C16500">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sz w:val="24"/>
          <w:szCs w:val="24"/>
          <w:lang w:eastAsia="ru-BY"/>
        </w:rPr>
      </w:pPr>
    </w:p>
    <w:p w14:paraId="4F2EF06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Правила обращения со строительными отходами. Утверждены приказом Министра охраны окружающей среды ЛР от 29.12.2006 № D1-637.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2024-10-09, № 17701.</w:t>
      </w:r>
    </w:p>
    <w:p w14:paraId="56C95DC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Заключительный отчёт по завершению проекта № 1101 «Инженерная инвентаризация». ГП «Игналинская АЭС», 08.04.2022 № At-1181(15.80.1E).</w:t>
      </w:r>
    </w:p>
    <w:p w14:paraId="061EBA1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об оценке объёма загрязнённого бетона на ИАЭС. Радиологическая характеристика 1102. ГП «Игналинская АЭС», 08.02.2019 № PD-4(19.54).</w:t>
      </w:r>
    </w:p>
    <w:p w14:paraId="63D6ADD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Стратегия управления строительными отходами ИАЭС (стратегия на 2018–2038 гг.). DVSta-0117-14V2, 2018 г.</w:t>
      </w:r>
    </w:p>
    <w:p w14:paraId="3DD72F7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Правила выдачи разрешений на строительство, реконструкцию, капитальный ремонт или снос сооружений объектов ядерной энергетики («Ведомости», 2002-07-24, № 74-3164; новая редакция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2015-08-17, № 2015-12359).</w:t>
      </w:r>
    </w:p>
    <w:p w14:paraId="03451B2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Технический строительный регламент STR 1.05.01:2017. Документы, разрешающие строительство. Завершение строительства. Регистрация и передача незавершённого объекта. Приостановление строительства. Устранение последствий самовольного строительства. Устранение последствий строительства, осуществлённого на основании незаконно выданного разрешения.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2024-08-27, № 2024-14868.</w:t>
      </w:r>
    </w:p>
    <w:p w14:paraId="0D2FC47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График Мегапроекта вывода из эксплуатации ГП «Игналинская АЭС», DVSed-0115-3.</w:t>
      </w:r>
    </w:p>
    <w:p w14:paraId="7C900701"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Описание процедур управления строительством и сносом сооружений, DVSta-2611-1.</w:t>
      </w:r>
    </w:p>
    <w:p w14:paraId="3C69AE0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Правила ядерной безопасности BST-1.5.1-2020. Определение соответствия зданий, инженерных сооружений и площадки объектов ядерной энергетики уровням неуправляемой радиоактивности и значениям поверхностной активности радионуклидов.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2020-01-22, № 2020-00964.</w:t>
      </w:r>
    </w:p>
    <w:p w14:paraId="3D466390"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Базовый план обращения со </w:t>
      </w:r>
      <w:r w:rsidRPr="00406BEF">
        <w:rPr>
          <w:rFonts w:ascii="Times New Roman" w:eastAsia="Times New Roman" w:hAnsi="Times New Roman" w:cs="Times New Roman"/>
          <w:b/>
          <w:bCs/>
          <w:color w:val="1D1D1F"/>
          <w:sz w:val="24"/>
          <w:szCs w:val="24"/>
          <w:bdr w:val="single" w:sz="2" w:space="0" w:color="E3E3E3" w:frame="1"/>
          <w:lang w:eastAsia="ru-BY"/>
        </w:rPr>
        <w:t>жидкими радиоактивными отходами</w:t>
      </w:r>
      <w:r w:rsidRPr="00406BEF">
        <w:rPr>
          <w:rFonts w:ascii="Times New Roman" w:eastAsia="Times New Roman" w:hAnsi="Times New Roman" w:cs="Times New Roman"/>
          <w:color w:val="1D1D1F"/>
          <w:sz w:val="24"/>
          <w:szCs w:val="24"/>
          <w:bdr w:val="single" w:sz="2" w:space="0" w:color="E3E3E3" w:frame="1"/>
          <w:lang w:eastAsia="ru-BY"/>
        </w:rPr>
        <w:t>. ГП «Игналинская АЭС», 31.10.2024 № MnDP1-619(2.56E).</w:t>
      </w:r>
    </w:p>
    <w:p w14:paraId="5066726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Временное хранение отработавшего топлива РБМК из блоков 1 и 2 ИАЭС. Отчёт по ОВОС, 4-е изд. Консорциум GNS-RWE NUKEM GmbH / Литовский энергетический институт, 2007 г.</w:t>
      </w:r>
    </w:p>
    <w:p w14:paraId="054023F4" w14:textId="74268C65"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Программа развития вывода из эксплуатации объектов ядерной энергетики и обращения с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xml:space="preserve"> на 2021–2030 гг. Утверждена постановлением Правительства ЛР от 03.02.2021 № 76.</w:t>
      </w:r>
    </w:p>
    <w:p w14:paraId="08AFFA25" w14:textId="3DB461B2"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Оценка воздействия на окружающую среду реконструкции и преобразования хранилища битумированных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xml:space="preserve"> ИАЭС в хранилище-репозиторий. Отчёт по ОВОС, 5-я версия. ЛЭИ, 2024 г.</w:t>
      </w:r>
    </w:p>
    <w:p w14:paraId="621C2140" w14:textId="54801351"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Установка оборудования для цементации (ЦБ), предназначенного для иммобилизации жидких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и строительство временного хранилища (ВХ) на Игналинской АЭС. Отчёт по ОВОС. Framatome ANP GmbH, Литовский энергетический институт, 2002 г.</w:t>
      </w:r>
    </w:p>
    <w:p w14:paraId="73846F39"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16500" w:rsidRPr="00406BEF" w14:paraId="6A27718F" w14:textId="77777777" w:rsidTr="003E3E0F">
        <w:tc>
          <w:tcPr>
            <w:tcW w:w="4683" w:type="dxa"/>
          </w:tcPr>
          <w:p w14:paraId="6E467674"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03B3122" w14:textId="77777777" w:rsidR="00C16500" w:rsidRPr="00406BEF" w:rsidRDefault="00C16500" w:rsidP="003E3E0F">
            <w:pPr>
              <w:rPr>
                <w:rFonts w:ascii="Times New Roman" w:hAnsi="Times New Roman" w:cs="Times New Roman"/>
                <w:sz w:val="18"/>
                <w:szCs w:val="18"/>
                <w:lang w:val="ru-RU"/>
              </w:rPr>
            </w:pPr>
          </w:p>
          <w:p w14:paraId="19D8BBE5"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2AAD122A"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C9EA428"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D0C76A2" w14:textId="77777777"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62301877" w14:textId="3795CF68"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221 </w:t>
            </w:r>
            <w:r w:rsidR="005151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C679CAB" w14:textId="77777777" w:rsidR="00C16500" w:rsidRPr="00406BEF" w:rsidRDefault="00C16500" w:rsidP="00C16500">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sz w:val="24"/>
          <w:szCs w:val="24"/>
          <w:lang w:eastAsia="ru-BY"/>
        </w:rPr>
      </w:pPr>
    </w:p>
    <w:p w14:paraId="6C347CD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Дезактивация и демонтаж оборудования здания 117/1 ИАЭС. Отчёт по ОВОС. VT Nuclear Services Ltd., Литовский энергетический институт, Лаборатория ядерной инженерии, 2009 г.</w:t>
      </w:r>
    </w:p>
    <w:p w14:paraId="34A6808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Дезактивация и демонтаж термофикационного оборудования ИАЭС. Отчёт по ОВОС. Дирекция по выводу из эксплуатации ИАЭС, 2011 г.</w:t>
      </w:r>
    </w:p>
    <w:p w14:paraId="729E747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Дезактивация и демонтаж оборудования турбинного зала блока 1 ИАЭС. Отчёт по ОВОС. Дирекция по выводу из эксплуатации ИАЭС, 2011 г.</w:t>
      </w:r>
    </w:p>
    <w:p w14:paraId="43E6F1D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Дезактивация и демонтаж оборудования блока V1 ИАЭС. Отчёт по ОВОС. Дирекция по выводу из эксплуатации ИАЭС, 2011 г.</w:t>
      </w:r>
    </w:p>
    <w:p w14:paraId="0DD9963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Демонтаж и дезактивация оборудования здания 117/2 ИАЭС (проект B9-0(2)). Отчёт по ОВОС. ИАЭС, 2012 г.</w:t>
      </w:r>
    </w:p>
    <w:p w14:paraId="6F6450CF"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Дезактивация и демонтаж оборудования турбинного зала блока 2 ИАЭС (проект B9-1(2)). Отчёт по ОВОС. ИАЭС, 2013 г.</w:t>
      </w:r>
    </w:p>
    <w:p w14:paraId="767D0211"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по ОВОС проектов демонтажа и дезактивации оборудования блоков D-1, D-0, D-2. ИАЭС, 2015 г.</w:t>
      </w:r>
    </w:p>
    <w:p w14:paraId="34C54388"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по ОВОС проекта демонтажа и дезактивации оборудования блока A-1 ИАЭС. ИАЭС, 2016 г.</w:t>
      </w:r>
    </w:p>
    <w:p w14:paraId="0EBC8DE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по ОВОС проекта демонтажа и дезактивации оборудования зон R1 и R2 блока 1 (UP01). ИАЭС, 2016 г.</w:t>
      </w:r>
    </w:p>
    <w:p w14:paraId="729C940F"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Демонтаж и дезактивация оборудования блоков A-2 и V-2 ИАЭС (проект 2210, 1-я фаза). Отчёт по ОВОС. ИАЭС, 2019 г.</w:t>
      </w:r>
    </w:p>
    <w:p w14:paraId="7BE8E5A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Демонтаж и дезактивация оборудования зон R1 и R2 блока 2 ИАЭС (проект 2102). Отчёт по ОВОС. ИАЭС, 2021 г.</w:t>
      </w:r>
    </w:p>
    <w:p w14:paraId="30C0232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Демонтаж и дезактивация остаточного оборудования здания 119 и блоков G1, G2, D0, D1, D2 ИАЭС (проекты 2301, 2302). Отчёт по ОВОС. ИАЭС, 2022 г.</w:t>
      </w:r>
    </w:p>
    <w:p w14:paraId="561121A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Демонтаж и дезактивация оборудования резервуаров для воды низкой минерализации блоков 1 и 2 (здания 152/1,2A и 152/1,2B) ИАЭС (проект 2219). Отчёт по ОВОС. ИАЭС, 2023 г.</w:t>
      </w:r>
    </w:p>
    <w:p w14:paraId="6A45BE84" w14:textId="10C7DA73"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Требования ядерной безопасности BSR-1.9.2-2018. Определение и применение уровней неуправляемой радиоактивности для материалов и отходов, образующихся при деятельности, связанной с источниками ионизирующего излучения в сфере ядерной энергетики. VATESI.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2018-02-07, № 2018-01924.</w:t>
      </w:r>
    </w:p>
    <w:p w14:paraId="5E1421B3"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C16500" w:rsidRPr="00406BEF" w14:paraId="065EBE83" w14:textId="77777777" w:rsidTr="003E3E0F">
        <w:tc>
          <w:tcPr>
            <w:tcW w:w="4683" w:type="dxa"/>
          </w:tcPr>
          <w:p w14:paraId="3F54B37F"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F76D559" w14:textId="77777777" w:rsidR="00C16500" w:rsidRPr="00406BEF" w:rsidRDefault="00C16500" w:rsidP="003E3E0F">
            <w:pPr>
              <w:rPr>
                <w:rFonts w:ascii="Times New Roman" w:hAnsi="Times New Roman" w:cs="Times New Roman"/>
                <w:sz w:val="18"/>
                <w:szCs w:val="18"/>
                <w:lang w:val="ru-RU"/>
              </w:rPr>
            </w:pPr>
          </w:p>
          <w:p w14:paraId="7CE380C2" w14:textId="77777777" w:rsidR="00C16500" w:rsidRPr="00406BEF" w:rsidRDefault="00C16500"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ECF92FB"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3C466E71" w14:textId="77777777" w:rsidR="00C16500" w:rsidRPr="00406BEF" w:rsidRDefault="00C16500"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507B4EC" w14:textId="77777777"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43B4B3B3" w14:textId="3EBD82C7" w:rsidR="00C16500" w:rsidRPr="00406BEF" w:rsidRDefault="00C16500"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222 </w:t>
            </w:r>
            <w:r w:rsidR="005151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308F9EB2" w14:textId="54B6B4BB" w:rsidR="00E418E6" w:rsidRPr="00406BEF" w:rsidRDefault="00E418E6" w:rsidP="00C16500">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sz w:val="24"/>
          <w:szCs w:val="24"/>
          <w:lang w:eastAsia="ru-BY"/>
        </w:rPr>
      </w:pPr>
    </w:p>
    <w:p w14:paraId="10AAB18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Новый комплекс по обращению и хранению твёрдых отходов ИАЭС. Отчёт по ОВОС, 5-я версия. NUKEM Technologies GmbH, Литовский энергетический институт, 2008 г.</w:t>
      </w:r>
    </w:p>
    <w:p w14:paraId="7F69979A" w14:textId="3F319523"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Поверхностное хранилище-репозиторий для очень низкоактивных короткоживущих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Отчёт по ОВОС. ООО «Специальный монтаж-NTP», ЛэИ, 2009 г.</w:t>
      </w:r>
    </w:p>
    <w:p w14:paraId="10E9F00D" w14:textId="135242C9"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Дополненный отчёт по ОВОС строительства поверхностного хранилища-репозитория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xml:space="preserve">. 3-2 версия. ГУ «Агентство по обращению с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2007 г.</w:t>
      </w:r>
    </w:p>
    <w:p w14:paraId="79AAD4FF"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организации деятельности по дезактивации оборудования, материалов и отходов демонтажа на стадии вывода ИАЭС из эксплуатации. ГП «Игналинская АЭС», DVSed-1510.</w:t>
      </w:r>
    </w:p>
    <w:p w14:paraId="29BA364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Правила безопасной перевозки радиоактивных материалов. Основные требования безопасности № SSR-6. МАГАТЭ, Вена, 2012 г.</w:t>
      </w:r>
    </w:p>
    <w:p w14:paraId="67C0C3D0"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Закон Литовской Республики «Об обращении с радиоактивными отходами» № 91-4318 (19.07.2011), № 1111010ISTA0XI-1541.</w:t>
      </w:r>
    </w:p>
    <w:p w14:paraId="6924FF1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Детальный план участка ИАЭС (кад. № 4535/0002:5), д. Друкшяй, муниципалитет Висагинас. ООО «Urbanistika», 2006 г., ArchPD-1859-72696V1.</w:t>
      </w:r>
    </w:p>
    <w:p w14:paraId="4B5B113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В. Марцинкявичюс, В. Бучявичюте и др. Отчёт по комплексной геологической, гидрогеологической, инженерной и геологической съёмке района ИАЭС, т. I. Геологический фонд Литовской геологической службы, Вильнюс, 1995 г.</w:t>
      </w:r>
    </w:p>
    <w:p w14:paraId="7FB0281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Перерасчёт и оценка состояния санитарно-защитной зоны водозабора г. Висагинас (проект СЗЗ). Отчёт Службы вывода ИАЭС и ООО «Вильнюсская гидрология», т. I (текст и приложения), 2003 г., Вильнюс.</w:t>
      </w:r>
    </w:p>
    <w:p w14:paraId="24000F7F"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Тепловая энергетика и окружающая среда: Основное гидрофизическое состояние озера Друкшяй. Вильнюс, «Мокслас», 1989 г.</w:t>
      </w:r>
    </w:p>
    <w:p w14:paraId="315F33B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Основные положения временных правил потребления водных ресурсов озера Друкшяй. Каунасский государственный институт проектирования водного хозяйства, 1993 г., ArchPD 0445-73130V1.</w:t>
      </w:r>
    </w:p>
    <w:p w14:paraId="2C4F85E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Гигиенический стандарт Литвы HN 24:2023. Требования к безопасности и качеству питьевой воды.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2023-02-01, № 2023-01760.</w:t>
      </w:r>
    </w:p>
    <w:p w14:paraId="01D12FB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Разрешение на комплексное предотвращение и контроль загрязнений (IPPC) № TV(2)-3. Министерство охраны окружающей среды ЛР, Департамент охраны окружающей среды Утенского региона. Выдано 19.07.2005, обновлено 28.12.2009.</w:t>
      </w:r>
    </w:p>
    <w:p w14:paraId="51201A7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Разрешение на выбросы загрязняющих веществ № TV(2)-3/TL-U.5-13/2016. Агентство по охране окружающей среды, 02.07.2019.</w:t>
      </w:r>
    </w:p>
    <w:p w14:paraId="57A3BCF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Методика определения состояния поверхностных водных объектов. Утверждена приказом Министра охраны окружающей среды ЛР от 12.04.2007 № D1-210.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2021-11-04, № 2021-22923.</w:t>
      </w:r>
    </w:p>
    <w:p w14:paraId="3F9544FE" w14:textId="6EE98B15"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Описание типов поверхностных водных объектов. Утверждено приказом Министра охраны окружающей среды ЛР от 23.05.2005 № D1-256.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2024-03-15, № 2024-04743.</w:t>
      </w:r>
    </w:p>
    <w:p w14:paraId="1089A7FB"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5681" w:rsidRPr="00406BEF" w14:paraId="051914F5" w14:textId="77777777" w:rsidTr="003E3E0F">
        <w:tc>
          <w:tcPr>
            <w:tcW w:w="4683" w:type="dxa"/>
          </w:tcPr>
          <w:p w14:paraId="5371A595"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9EA221D" w14:textId="77777777" w:rsidR="00395681" w:rsidRPr="00406BEF" w:rsidRDefault="00395681" w:rsidP="003E3E0F">
            <w:pPr>
              <w:rPr>
                <w:rFonts w:ascii="Times New Roman" w:hAnsi="Times New Roman" w:cs="Times New Roman"/>
                <w:sz w:val="18"/>
                <w:szCs w:val="18"/>
                <w:lang w:val="ru-RU"/>
              </w:rPr>
            </w:pPr>
          </w:p>
          <w:p w14:paraId="362B9C56"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2195500"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60DEBEF5"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C50B4AA" w14:textId="77777777"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1F2FBAAC" w14:textId="74ECAED5"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223 </w:t>
            </w:r>
            <w:r w:rsidR="005151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66151FCB" w14:textId="77777777" w:rsidR="00395681" w:rsidRPr="00406BEF" w:rsidRDefault="00395681" w:rsidP="00395681">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sz w:val="24"/>
          <w:szCs w:val="24"/>
          <w:lang w:eastAsia="ru-BY"/>
        </w:rPr>
      </w:pPr>
    </w:p>
    <w:p w14:paraId="5C84A860"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Описание требований к охране поверхностных водных объектов, пригодных для обитания и размножения пресноводных рыб. Утверждено приказом Министра охраны окружающей среды ЛР от 21.12.2005 № D1-633.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2006, № 5-159, № 105301MISAK00D1-633.</w:t>
      </w:r>
    </w:p>
    <w:p w14:paraId="683C5E7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ООО «Visagino energija». </w:t>
      </w:r>
      <w:hyperlink r:id="rId122" w:tgtFrame="_blank" w:history="1">
        <w:r w:rsidRPr="00406BEF">
          <w:rPr>
            <w:rFonts w:ascii="Times New Roman" w:eastAsia="Times New Roman" w:hAnsi="Times New Roman" w:cs="Times New Roman"/>
            <w:color w:val="615CED"/>
            <w:sz w:val="24"/>
            <w:szCs w:val="24"/>
            <w:bdr w:val="single" w:sz="2" w:space="0" w:color="E3E3E3" w:frame="1"/>
            <w:lang w:eastAsia="ru-BY"/>
          </w:rPr>
          <w:t>https://www.visaginoenergija.lt</w:t>
        </w:r>
      </w:hyperlink>
    </w:p>
    <w:p w14:paraId="6F01C5A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Регламент обращения со сточными водами. Утверждён приказом Министра охраны окружающей среды ЛР от 17.05.2006 № D1-236.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2020-12-03, № 2020-26008.</w:t>
      </w:r>
    </w:p>
    <w:p w14:paraId="3208E5F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Регламент обращения с поверхностными сточными водами. Утверждён приказом Министра охраны окружающей среды ЛР от 02.04.2007 № D1-193.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2019-06-17, № 2019-09712.</w:t>
      </w:r>
    </w:p>
    <w:p w14:paraId="1A6A5101"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Правила экологического мониторинга хозяйствующих субъектов. Утверждены приказом Министра охраны окружающей среды ЛР от 16.09.2009 № D1-546.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2021-03-31, № 2021-06606.</w:t>
      </w:r>
    </w:p>
    <w:p w14:paraId="7BB24FE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Требования ядерной безопасности BSR-1.9.1-2017. Нормативы выбросов радионуклидов в окружающую среду с объектов ядерной энергетики и требования к плану выбросов радионуклидов. VATESI, 27.09.2011.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2017-10-31, № 2017-17207.</w:t>
      </w:r>
    </w:p>
    <w:p w14:paraId="02B0482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Разрешение на выбросы радионуклидов в окружающую среду. Министерство охраны окружающей среды ЛР, 16.12.2005.</w:t>
      </w:r>
    </w:p>
    <w:p w14:paraId="3FCBF38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Разрешение на выбросы радионуклидов в окружающую среду. Агентство по охране окружающей среды, 24.08.2010.</w:t>
      </w:r>
    </w:p>
    <w:p w14:paraId="0E4A5E3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План выбросов радионуклидов с ИАЭС в окружающую среду. ИАЭС, MtDPL-10(3.254), 14.06.2013.</w:t>
      </w:r>
    </w:p>
    <w:p w14:paraId="560CF1C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План выбросов радионуклидов с ИАЭС в окружающую среду. ИАЭС, MtDPL-6(3.254), 12.08.2015.</w:t>
      </w:r>
    </w:p>
    <w:p w14:paraId="49A3D63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План выбросов радионуклидов с ИАЭС в окружающую среду. ИАЭС, MtDPL-5(3.254E), 26.05.2020.</w:t>
      </w:r>
    </w:p>
    <w:p w14:paraId="2D5E49BC"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Универсальные модели для оценки воздействия выбросов радиоактивных веществ в окружающую среду. Серия отчётов по безопасности № 19. Вена, МАГАТЭ, 2001 г.</w:t>
      </w:r>
    </w:p>
    <w:p w14:paraId="153F82E6" w14:textId="7AE92F99"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V. Ragaisis и др. Обзор неопределённостей при оценке радиологического воздействия жидких сбросов в охладительный пруд ИАЭС </w:t>
      </w:r>
      <w:r w:rsidR="00AC6D92">
        <w:rPr>
          <w:rFonts w:ascii="Times New Roman" w:eastAsia="Times New Roman" w:hAnsi="Times New Roman" w:cs="Times New Roman"/>
          <w:color w:val="1D1D1F"/>
          <w:sz w:val="24"/>
          <w:szCs w:val="24"/>
          <w:bdr w:val="single" w:sz="2" w:space="0" w:color="E3E3E3" w:frame="1"/>
          <w:lang w:eastAsia="ru-BY"/>
        </w:rPr>
        <w:t xml:space="preserve"> – </w:t>
      </w:r>
      <w:r w:rsidRPr="00406BEF">
        <w:rPr>
          <w:rFonts w:ascii="Times New Roman" w:eastAsia="Times New Roman" w:hAnsi="Times New Roman" w:cs="Times New Roman"/>
          <w:color w:val="1D1D1F"/>
          <w:sz w:val="24"/>
          <w:szCs w:val="24"/>
          <w:bdr w:val="single" w:sz="2" w:space="0" w:color="E3E3E3" w:frame="1"/>
          <w:lang w:eastAsia="ru-BY"/>
        </w:rPr>
        <w:t xml:space="preserve"> озеро Друкшяй. </w:t>
      </w:r>
      <w:r w:rsidRPr="00406BEF">
        <w:rPr>
          <w:rFonts w:ascii="Times New Roman" w:eastAsia="Times New Roman" w:hAnsi="Times New Roman" w:cs="Times New Roman"/>
          <w:i/>
          <w:iCs/>
          <w:color w:val="1D1D1F"/>
          <w:sz w:val="24"/>
          <w:szCs w:val="24"/>
          <w:bdr w:val="single" w:sz="2" w:space="0" w:color="E3E3E3" w:frame="1"/>
          <w:lang w:eastAsia="ru-BY"/>
        </w:rPr>
        <w:t>Annals of Nuclear Energy</w:t>
      </w:r>
      <w:r w:rsidRPr="00406BEF">
        <w:rPr>
          <w:rFonts w:ascii="Times New Roman" w:eastAsia="Times New Roman" w:hAnsi="Times New Roman" w:cs="Times New Roman"/>
          <w:color w:val="1D1D1F"/>
          <w:sz w:val="24"/>
          <w:szCs w:val="24"/>
          <w:bdr w:val="single" w:sz="2" w:space="0" w:color="E3E3E3" w:frame="1"/>
          <w:lang w:eastAsia="ru-BY"/>
        </w:rPr>
        <w:t xml:space="preserve"> 157 (2021) 108228.</w:t>
      </w:r>
    </w:p>
    <w:p w14:paraId="408D5D9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Климатический атлас Литвы, 1991–2020 гг. Литовская гидрометеорологическая служба, Вильнюс, 2023 г.</w:t>
      </w:r>
    </w:p>
    <w:p w14:paraId="0A4D2263"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 реализации Закона Литовской Республики о налоге за загрязнение окружающей среды. Постановление Правительства ЛР от 18.01.2000 № 53.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2000, № 6-159, № 1001100NUTA00000053.</w:t>
      </w:r>
    </w:p>
    <w:p w14:paraId="4C2CD4FB" w14:textId="047444B0"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Перечень загрязняющих веществ, выбросы которых в атмосферный воздух ограничиваются по критериям ЕС, и перечень загрязняющих веществ, выбросы которых ограничиваются по национальным критериям, и предельные значения загрязнения атмосферного воздуха </w:t>
      </w:r>
      <w:r w:rsidR="00AC6D92">
        <w:rPr>
          <w:rFonts w:ascii="Times New Roman" w:eastAsia="Times New Roman" w:hAnsi="Times New Roman" w:cs="Times New Roman"/>
          <w:color w:val="1D1D1F"/>
          <w:sz w:val="24"/>
          <w:szCs w:val="24"/>
          <w:bdr w:val="single" w:sz="2" w:space="0" w:color="E3E3E3" w:frame="1"/>
          <w:lang w:eastAsia="ru-BY"/>
        </w:rPr>
        <w:t xml:space="preserve"> – </w:t>
      </w:r>
      <w:r w:rsidRPr="00406BEF">
        <w:rPr>
          <w:rFonts w:ascii="Times New Roman" w:eastAsia="Times New Roman" w:hAnsi="Times New Roman" w:cs="Times New Roman"/>
          <w:color w:val="1D1D1F"/>
          <w:sz w:val="24"/>
          <w:szCs w:val="24"/>
          <w:bdr w:val="single" w:sz="2" w:space="0" w:color="E3E3E3" w:frame="1"/>
          <w:lang w:eastAsia="ru-BY"/>
        </w:rPr>
        <w:t xml:space="preserve"> утверждены совместным приказом Министра охраны окружающей среды и Министра здравоохранения ЛР от 30.10.2000 № 471/582. Новая редакция от 01.07.2007, № 107301MISAK29/V-469.</w:t>
      </w:r>
    </w:p>
    <w:p w14:paraId="6EF370AE" w14:textId="54F77231"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Нормативы загрязнения атмосферного воздуха диоксидом серы, диоксидом азота, оксидами азота, бензолом, оксидом углерода, свинцом, твёрдыми частицами и озоном </w:t>
      </w:r>
      <w:r w:rsidR="00AC6D92">
        <w:rPr>
          <w:rFonts w:ascii="Times New Roman" w:eastAsia="Times New Roman" w:hAnsi="Times New Roman" w:cs="Times New Roman"/>
          <w:color w:val="1D1D1F"/>
          <w:sz w:val="24"/>
          <w:szCs w:val="24"/>
          <w:bdr w:val="single" w:sz="2" w:space="0" w:color="E3E3E3" w:frame="1"/>
          <w:lang w:eastAsia="ru-BY"/>
        </w:rPr>
        <w:t xml:space="preserve"> – </w:t>
      </w:r>
      <w:r w:rsidRPr="00406BEF">
        <w:rPr>
          <w:rFonts w:ascii="Times New Roman" w:eastAsia="Times New Roman" w:hAnsi="Times New Roman" w:cs="Times New Roman"/>
          <w:color w:val="1D1D1F"/>
          <w:sz w:val="24"/>
          <w:szCs w:val="24"/>
          <w:bdr w:val="single" w:sz="2" w:space="0" w:color="E3E3E3" w:frame="1"/>
          <w:lang w:eastAsia="ru-BY"/>
        </w:rPr>
        <w:t xml:space="preserve"> утверждены совместным приказом Министра охраны окружающей среды и Министра здравоохранения ЛР от 11.12.2001 № 591/640. Новая редакция от 14.07.2010, № 110301MISAK85/V-611.</w:t>
      </w:r>
    </w:p>
    <w:p w14:paraId="18D5394C"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5681" w:rsidRPr="00406BEF" w14:paraId="1DC42B2E" w14:textId="77777777" w:rsidTr="003E3E0F">
        <w:tc>
          <w:tcPr>
            <w:tcW w:w="4683" w:type="dxa"/>
          </w:tcPr>
          <w:p w14:paraId="4F9FFFC5"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8240B8C" w14:textId="77777777" w:rsidR="00395681" w:rsidRPr="00406BEF" w:rsidRDefault="00395681" w:rsidP="003E3E0F">
            <w:pPr>
              <w:rPr>
                <w:rFonts w:ascii="Times New Roman" w:hAnsi="Times New Roman" w:cs="Times New Roman"/>
                <w:sz w:val="18"/>
                <w:szCs w:val="18"/>
                <w:lang w:val="ru-RU"/>
              </w:rPr>
            </w:pPr>
          </w:p>
          <w:p w14:paraId="29DBD1AD"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7107AF30"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4ED8C05E"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6C58C0C5" w14:textId="77777777"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3E8319D" w14:textId="0E1036CC"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224 </w:t>
            </w:r>
            <w:r w:rsidR="005151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77A81171" w14:textId="77777777" w:rsidR="00C16500" w:rsidRPr="00406BEF" w:rsidRDefault="00C16500" w:rsidP="00C16500">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Times New Roman" w:eastAsia="Times New Roman" w:hAnsi="Times New Roman" w:cs="Times New Roman"/>
          <w:color w:val="1D1D1F"/>
          <w:sz w:val="24"/>
          <w:szCs w:val="24"/>
          <w:lang w:eastAsia="ru-BY"/>
        </w:rPr>
      </w:pPr>
    </w:p>
    <w:p w14:paraId="0C36B8B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Оценка воздействия ГП «Игналинская АЭС» на атмосферный воздух. ООО «Sweco Lietuva», 2009 г.</w:t>
      </w:r>
    </w:p>
    <w:p w14:paraId="2A587DA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ГП «Игналинская АЭС». Расчёт рассеяния загрязняющих веществ в приземном слое атмосферы. EAB Estonian, Latvian &amp; Lithuanian Environment, 2012 г.</w:t>
      </w:r>
    </w:p>
    <w:p w14:paraId="1FDA16B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Моделирование рассеяния загрязняющих веществ в приземном слое атмосферы ГП «Игналинская АЭС». ООО «Эконометрия», 2020 г.</w:t>
      </w:r>
    </w:p>
    <w:p w14:paraId="0CA70FA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V. Ragaisis и др. Обновление подхода к оценке доз облучения населения для выбросов, связанных с выводом из эксплуатации ИАЭС. </w:t>
      </w:r>
      <w:r w:rsidRPr="00406BEF">
        <w:rPr>
          <w:rFonts w:ascii="Times New Roman" w:eastAsia="Times New Roman" w:hAnsi="Times New Roman" w:cs="Times New Roman"/>
          <w:i/>
          <w:iCs/>
          <w:color w:val="1D1D1F"/>
          <w:sz w:val="24"/>
          <w:szCs w:val="24"/>
          <w:bdr w:val="single" w:sz="2" w:space="0" w:color="E3E3E3" w:frame="1"/>
          <w:lang w:eastAsia="ru-BY"/>
        </w:rPr>
        <w:t>Annals of Nuclear Energy</w:t>
      </w:r>
      <w:r w:rsidRPr="00406BEF">
        <w:rPr>
          <w:rFonts w:ascii="Times New Roman" w:eastAsia="Times New Roman" w:hAnsi="Times New Roman" w:cs="Times New Roman"/>
          <w:color w:val="1D1D1F"/>
          <w:sz w:val="24"/>
          <w:szCs w:val="24"/>
          <w:bdr w:val="single" w:sz="2" w:space="0" w:color="E3E3E3" w:frame="1"/>
          <w:lang w:eastAsia="ru-BY"/>
        </w:rPr>
        <w:t xml:space="preserve"> 94 (2016) 93–101.</w:t>
      </w:r>
    </w:p>
    <w:p w14:paraId="0011307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Гигиенический стандарт Литвы HN 121:2010. Предельная концентрация запаха в воздухе жилой зоны.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2016-03-23, № 2016-05756.</w:t>
      </w:r>
    </w:p>
    <w:p w14:paraId="2E7D568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Методика оценки загрязняющих веществ, выбрасываемых в атмосферу транспортными средствами с двигателями внутреннего сгорания. Утверждена приказом Министра охраны окружающей среды ЛР от 13.07.1998 № 125.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1998, № 66-1926, № 098301MISAK00000125.</w:t>
      </w:r>
    </w:p>
    <w:p w14:paraId="196CE78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Доли и скорости выбросов в атмосферу / Коэффициенты вдыхаемости для нереакторных ядерных установок. Руководство Департамента энергетики США DOE-HDBK-3010-94, декабрь 1994 г.</w:t>
      </w:r>
    </w:p>
    <w:p w14:paraId="01FA60BD" w14:textId="7CC1CC6C"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Отчёт о результатах радиологического мониторинга района ИАЭС и хранилища </w:t>
      </w:r>
      <w:r w:rsidR="00EB4EDB" w:rsidRPr="00406BEF">
        <w:rPr>
          <w:rFonts w:ascii="Times New Roman" w:eastAsia="Times New Roman" w:hAnsi="Times New Roman" w:cs="Times New Roman"/>
          <w:color w:val="1D1D1F"/>
          <w:sz w:val="24"/>
          <w:szCs w:val="24"/>
          <w:bdr w:val="single" w:sz="2" w:space="0" w:color="E3E3E3" w:frame="1"/>
          <w:lang w:eastAsia="ru-BY"/>
        </w:rPr>
        <w:t>РО</w:t>
      </w:r>
      <w:r w:rsidRPr="00406BEF">
        <w:rPr>
          <w:rFonts w:ascii="Times New Roman" w:eastAsia="Times New Roman" w:hAnsi="Times New Roman" w:cs="Times New Roman"/>
          <w:color w:val="1D1D1F"/>
          <w:sz w:val="24"/>
          <w:szCs w:val="24"/>
          <w:bdr w:val="single" w:sz="2" w:space="0" w:color="E3E3E3" w:frame="1"/>
          <w:lang w:eastAsia="ru-BY"/>
        </w:rPr>
        <w:t xml:space="preserve"> в Майсягала за 2024 г. ИАЭС, 2025 г.</w:t>
      </w:r>
    </w:p>
    <w:p w14:paraId="7D5DE57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Геология Литвы. Монография. Геологический институт, Вильнюс, 1994 г.</w:t>
      </w:r>
    </w:p>
    <w:p w14:paraId="1638BF8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С. Шляупа. Пересмотр и оцифровка ранее составленных геологических карт масштаба 1:50 000 докембрийских пород. Итоги деятельности Литовской геологической службы за 2005 г. Вильнюс, 2006 г.</w:t>
      </w:r>
    </w:p>
    <w:p w14:paraId="1A197358"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о государственном радиологическом мониторинге окружающей среды за 2023 г. Центр радиационной безопасности.</w:t>
      </w:r>
    </w:p>
    <w:p w14:paraId="5D6AB8C1"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Директива Совета 79/409/ЕЭС от 02.04.1979 об охране диких птиц. </w:t>
      </w:r>
      <w:r w:rsidRPr="00406BEF">
        <w:rPr>
          <w:rFonts w:ascii="Times New Roman" w:eastAsia="Times New Roman" w:hAnsi="Times New Roman" w:cs="Times New Roman"/>
          <w:i/>
          <w:iCs/>
          <w:color w:val="1D1D1F"/>
          <w:sz w:val="24"/>
          <w:szCs w:val="24"/>
          <w:bdr w:val="single" w:sz="2" w:space="0" w:color="E3E3E3" w:frame="1"/>
          <w:lang w:eastAsia="ru-BY"/>
        </w:rPr>
        <w:t>Official Journal</w:t>
      </w:r>
      <w:r w:rsidRPr="00406BEF">
        <w:rPr>
          <w:rFonts w:ascii="Times New Roman" w:eastAsia="Times New Roman" w:hAnsi="Times New Roman" w:cs="Times New Roman"/>
          <w:color w:val="1D1D1F"/>
          <w:sz w:val="24"/>
          <w:szCs w:val="24"/>
          <w:bdr w:val="single" w:sz="2" w:space="0" w:color="E3E3E3" w:frame="1"/>
          <w:lang w:eastAsia="ru-BY"/>
        </w:rPr>
        <w:t>, L 103, 25/04/1979.</w:t>
      </w:r>
    </w:p>
    <w:p w14:paraId="623EB06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Директива Совета 92/43/ЕЭС от 21.05.1992 об охране естественных мест обитания, а также дикой фауны и флоры. </w:t>
      </w:r>
      <w:r w:rsidRPr="00406BEF">
        <w:rPr>
          <w:rFonts w:ascii="Times New Roman" w:eastAsia="Times New Roman" w:hAnsi="Times New Roman" w:cs="Times New Roman"/>
          <w:i/>
          <w:iCs/>
          <w:color w:val="1D1D1F"/>
          <w:sz w:val="24"/>
          <w:szCs w:val="24"/>
          <w:bdr w:val="single" w:sz="2" w:space="0" w:color="E3E3E3" w:frame="1"/>
          <w:lang w:eastAsia="ru-BY"/>
        </w:rPr>
        <w:t>Official Journal</w:t>
      </w:r>
      <w:r w:rsidRPr="00406BEF">
        <w:rPr>
          <w:rFonts w:ascii="Times New Roman" w:eastAsia="Times New Roman" w:hAnsi="Times New Roman" w:cs="Times New Roman"/>
          <w:color w:val="1D1D1F"/>
          <w:sz w:val="24"/>
          <w:szCs w:val="24"/>
          <w:bdr w:val="single" w:sz="2" w:space="0" w:color="E3E3E3" w:frame="1"/>
          <w:lang w:eastAsia="ru-BY"/>
        </w:rPr>
        <w:t>, L 206, 22/07/1992.</w:t>
      </w:r>
    </w:p>
    <w:p w14:paraId="1A018B80" w14:textId="62F1C2BC"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Перечень критериев отбора территорий, имеющих значение для охраны природных местообитаний, подлежащий представлению в Европейскую комиссию </w:t>
      </w:r>
      <w:r w:rsidR="00AC6D92">
        <w:rPr>
          <w:rFonts w:ascii="Times New Roman" w:eastAsia="Times New Roman" w:hAnsi="Times New Roman" w:cs="Times New Roman"/>
          <w:color w:val="1D1D1F"/>
          <w:sz w:val="24"/>
          <w:szCs w:val="24"/>
          <w:bdr w:val="single" w:sz="2" w:space="0" w:color="E3E3E3" w:frame="1"/>
          <w:lang w:eastAsia="ru-BY"/>
        </w:rPr>
        <w:t xml:space="preserve"> – </w:t>
      </w:r>
      <w:r w:rsidRPr="00406BEF">
        <w:rPr>
          <w:rFonts w:ascii="Times New Roman" w:eastAsia="Times New Roman" w:hAnsi="Times New Roman" w:cs="Times New Roman"/>
          <w:color w:val="1D1D1F"/>
          <w:sz w:val="24"/>
          <w:szCs w:val="24"/>
          <w:bdr w:val="single" w:sz="2" w:space="0" w:color="E3E3E3" w:frame="1"/>
          <w:lang w:eastAsia="ru-BY"/>
        </w:rPr>
        <w:t xml:space="preserve"> утверждён приказом Министра охраны окружающей среды ЛР от 22.04.2009 № D1-210.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2009, № 51-2039;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2022-11-30, № 24231 (новая редакция).</w:t>
      </w:r>
    </w:p>
    <w:p w14:paraId="4851768E" w14:textId="0C0FA870"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Закон Литовской Республики «Об охраняемых территориях».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24.11.1993, № 63-1188;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2023-12-23, № 25321 (новая редакция с 01.07.2024).</w:t>
      </w:r>
    </w:p>
    <w:p w14:paraId="4FBD95FF"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5681" w:rsidRPr="00406BEF" w14:paraId="26CCCB5E" w14:textId="77777777" w:rsidTr="003E3E0F">
        <w:tc>
          <w:tcPr>
            <w:tcW w:w="4683" w:type="dxa"/>
          </w:tcPr>
          <w:p w14:paraId="296873CA"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72EE241" w14:textId="77777777" w:rsidR="00395681" w:rsidRPr="00406BEF" w:rsidRDefault="00395681" w:rsidP="003E3E0F">
            <w:pPr>
              <w:rPr>
                <w:rFonts w:ascii="Times New Roman" w:hAnsi="Times New Roman" w:cs="Times New Roman"/>
                <w:sz w:val="18"/>
                <w:szCs w:val="18"/>
                <w:lang w:val="ru-RU"/>
              </w:rPr>
            </w:pPr>
          </w:p>
          <w:p w14:paraId="4CAA913C"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4692786C"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C22A7F7"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58929BAD" w14:textId="77777777"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0B6B19E3" w14:textId="26BF9792"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225 </w:t>
            </w:r>
            <w:r w:rsidR="00AC6D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197A8366" w14:textId="77777777" w:rsidR="00E418E6" w:rsidRPr="00406BEF" w:rsidRDefault="00E418E6" w:rsidP="00395681">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sz w:val="24"/>
          <w:szCs w:val="24"/>
          <w:lang w:eastAsia="ru-BY"/>
        </w:rPr>
      </w:pPr>
    </w:p>
    <w:p w14:paraId="783E033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Б. Вилимайте-Силобритене, Р. Моркунене. Оценка радиологического воздействия на флору и фауну водных объектов. </w:t>
      </w:r>
      <w:r w:rsidRPr="00406BEF">
        <w:rPr>
          <w:rFonts w:ascii="Times New Roman" w:eastAsia="Times New Roman" w:hAnsi="Times New Roman" w:cs="Times New Roman"/>
          <w:i/>
          <w:iCs/>
          <w:color w:val="1D1D1F"/>
          <w:sz w:val="24"/>
          <w:szCs w:val="24"/>
          <w:bdr w:val="single" w:sz="2" w:space="0" w:color="E3E3E3" w:frame="1"/>
          <w:lang w:eastAsia="ru-BY"/>
        </w:rPr>
        <w:t>Общественное здоровье</w:t>
      </w:r>
      <w:r w:rsidRPr="00406BEF">
        <w:rPr>
          <w:rFonts w:ascii="Times New Roman" w:eastAsia="Times New Roman" w:hAnsi="Times New Roman" w:cs="Times New Roman"/>
          <w:color w:val="1D1D1F"/>
          <w:sz w:val="24"/>
          <w:szCs w:val="24"/>
          <w:bdr w:val="single" w:sz="2" w:space="0" w:color="E3E3E3" w:frame="1"/>
          <w:lang w:eastAsia="ru-BY"/>
        </w:rPr>
        <w:t>, 2012, c. 57–61.</w:t>
      </w:r>
    </w:p>
    <w:p w14:paraId="7E0F63AC"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Публикация МКРЗ 108. Охрана окружающей среды: Концепция и использование референсных животных и растений. Elsevier Ltd., 2009.</w:t>
      </w:r>
    </w:p>
    <w:p w14:paraId="2F6FAAF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Приказ Министра сельского хозяйства ЛР от 27.02.2004 № 3D-72 «Об определении мест, менее благоприятных для ведения сельского хозяйства».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2004, № 34-1111.</w:t>
      </w:r>
    </w:p>
    <w:p w14:paraId="69FE3B03"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Стратегия деятельности государственного предприятия «Игналинская АЭС» на 2022–2027 гг., DVSta-0102-1V4.</w:t>
      </w:r>
    </w:p>
    <w:p w14:paraId="592AE344"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Гигиенический стандарт Литвы HN 73:2018 «Основные нормы радиационной безопасности»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2002, № 11-388; новая редакция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2018, № 2018-13208, с изменениями).</w:t>
      </w:r>
    </w:p>
    <w:p w14:paraId="5D5D873C"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Закон Литовской Республики «О радиационной безопасности».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2018-07-03, № 2018-11176.</w:t>
      </w:r>
    </w:p>
    <w:p w14:paraId="6819F956"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Директива Совета 2013/59/Euratom от 05.12.2013, устанавливающая основные нормы безопасности защиты от опасностей, связанных с воздействием ионизирующего излучения, и отменяющая директивы 89/618/Euratom, 90/641/Euratom, 96/29/Euratom, 97/43/Euratom и 2003/122/Euratom. </w:t>
      </w:r>
      <w:r w:rsidRPr="00406BEF">
        <w:rPr>
          <w:rFonts w:ascii="Times New Roman" w:eastAsia="Times New Roman" w:hAnsi="Times New Roman" w:cs="Times New Roman"/>
          <w:i/>
          <w:iCs/>
          <w:color w:val="1D1D1F"/>
          <w:sz w:val="24"/>
          <w:szCs w:val="24"/>
          <w:bdr w:val="single" w:sz="2" w:space="0" w:color="E3E3E3" w:frame="1"/>
          <w:lang w:eastAsia="ru-BY"/>
        </w:rPr>
        <w:t>Официальный вестник ЕС</w:t>
      </w:r>
      <w:r w:rsidRPr="00406BEF">
        <w:rPr>
          <w:rFonts w:ascii="Times New Roman" w:eastAsia="Times New Roman" w:hAnsi="Times New Roman" w:cs="Times New Roman"/>
          <w:color w:val="1D1D1F"/>
          <w:sz w:val="24"/>
          <w:szCs w:val="24"/>
          <w:bdr w:val="single" w:sz="2" w:space="0" w:color="E3E3E3" w:frame="1"/>
          <w:lang w:eastAsia="ru-BY"/>
        </w:rPr>
        <w:t>, серия I, № 13, 17.01.2014.</w:t>
      </w:r>
    </w:p>
    <w:p w14:paraId="477F51B3"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ALARA ИАЭС. ГП «Игналинская АЭС», DVSed-0510-1.</w:t>
      </w:r>
    </w:p>
    <w:p w14:paraId="7A6E2AB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Инструкция по радиационной безопасности на ИАЭС. ГП «Игналинская АЭС», DVSed-0512-2.</w:t>
      </w:r>
    </w:p>
    <w:p w14:paraId="6F69EE38"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мониторинга облучения персонала и рабочих мест ИАЭС на 2025 г. ГП «Игналинская АЭС», DVSed-0510-6.</w:t>
      </w:r>
    </w:p>
    <w:p w14:paraId="4DE4D3A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о государственном радиологическом мониторинге окружающей среды за 2024 г. Центр радиационной безопасности.</w:t>
      </w:r>
    </w:p>
    <w:p w14:paraId="5E988A81"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Отчёт по анализу безопасности вывода из эксплуатации ИАЭС и периодической оценке безопасности блока 2 № PD-21(19.54E). ГП «Игналинская АЭС».</w:t>
      </w:r>
    </w:p>
    <w:p w14:paraId="1D0652BA"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Анализ последствий возможных ядерных и радиационных аварий на ИАЭС. Отчёт ЛЭИ № 17/14-1875.19.19-G-V:03, 2019 г.</w:t>
      </w:r>
    </w:p>
    <w:p w14:paraId="16A07793"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Требования ядерной безопасности BSR-1.3.1-2020. Обеспечение готовности к чрезвычайным ситуациям на объектах ядерной энергетики. VATESI, 21.01.2020.</w:t>
      </w:r>
    </w:p>
    <w:p w14:paraId="2517F940"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План готовности к чрезвычайным ситуациям ГП «Игналинская АЭС» (общая часть), ИАЭС, DVSta-0841-1.</w:t>
      </w:r>
    </w:p>
    <w:p w14:paraId="23C1E498"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Общие правила пожарной безопасности.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2005-02-24, № 26-852;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xml:space="preserve"> 2022-06-29, № 2022-13997.</w:t>
      </w:r>
    </w:p>
    <w:p w14:paraId="606B549D"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Требования ядерной безопасности BSR-1.7.1-2014 «Пожарная безопасность конструкций, систем и компонентов объектов ядерной энергетики, важных для безопасности».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2014, № 4369.</w:t>
      </w:r>
    </w:p>
    <w:p w14:paraId="1099EA1F"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 xml:space="preserve">Закон Литовской Республики «О пожарной безопасности».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2002-12-24, № 123-5518.</w:t>
      </w:r>
    </w:p>
    <w:p w14:paraId="7BB76DFE" w14:textId="6BB230AD" w:rsidR="00C16500"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t>Общая инструкция по пожарной безопасности на объектах ГП «Игналинская АЭС», DVSta-0612-3.</w:t>
      </w:r>
    </w:p>
    <w:p w14:paraId="2E0254CF" w14:textId="77777777" w:rsidR="00C16500" w:rsidRPr="00406BEF" w:rsidRDefault="00C16500">
      <w:pPr>
        <w:rPr>
          <w:rFonts w:ascii="Times New Roman" w:eastAsia="Times New Roman" w:hAnsi="Times New Roman" w:cs="Times New Roman"/>
          <w:color w:val="1D1D1F"/>
          <w:sz w:val="24"/>
          <w:szCs w:val="24"/>
          <w:bdr w:val="single" w:sz="2" w:space="0" w:color="E3E3E3" w:frame="1"/>
          <w:lang w:eastAsia="ru-BY"/>
        </w:rPr>
      </w:pPr>
      <w:r w:rsidRPr="00406BEF">
        <w:rPr>
          <w:rFonts w:ascii="Times New Roman" w:eastAsia="Times New Roman" w:hAnsi="Times New Roman" w:cs="Times New Roman"/>
          <w:color w:val="1D1D1F"/>
          <w:sz w:val="24"/>
          <w:szCs w:val="24"/>
          <w:bdr w:val="single" w:sz="2" w:space="0" w:color="E3E3E3" w:frame="1"/>
          <w:lang w:eastAsia="ru-BY"/>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5681" w:rsidRPr="00406BEF" w14:paraId="28EA1E2A" w14:textId="77777777" w:rsidTr="003E3E0F">
        <w:tc>
          <w:tcPr>
            <w:tcW w:w="4683" w:type="dxa"/>
          </w:tcPr>
          <w:p w14:paraId="03E34302"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408E5FD2" w14:textId="77777777" w:rsidR="00395681" w:rsidRPr="00406BEF" w:rsidRDefault="00395681" w:rsidP="003E3E0F">
            <w:pPr>
              <w:rPr>
                <w:rFonts w:ascii="Times New Roman" w:hAnsi="Times New Roman" w:cs="Times New Roman"/>
                <w:sz w:val="18"/>
                <w:szCs w:val="18"/>
                <w:lang w:val="ru-RU"/>
              </w:rPr>
            </w:pPr>
          </w:p>
          <w:p w14:paraId="30FEC8B1"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3965FA21"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183996F0"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74602B95" w14:textId="77777777"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2874EE63" w14:textId="468CAFF9"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226 </w:t>
            </w:r>
            <w:r w:rsidR="00AC6D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F00C5D4" w14:textId="77777777" w:rsidR="00E418E6" w:rsidRPr="00406BEF" w:rsidRDefault="00E418E6" w:rsidP="00395681">
      <w:pPr>
        <w:pBdr>
          <w:top w:val="single" w:sz="2" w:space="0" w:color="E3E3E3"/>
          <w:left w:val="single" w:sz="2" w:space="0" w:color="E3E3E3"/>
          <w:bottom w:val="single" w:sz="2" w:space="0" w:color="E3E3E3"/>
          <w:right w:val="single" w:sz="2" w:space="0" w:color="E3E3E3"/>
        </w:pBdr>
        <w:shd w:val="clear" w:color="auto" w:fill="FFFFFF"/>
        <w:spacing w:after="0" w:line="240" w:lineRule="auto"/>
        <w:ind w:firstLine="709"/>
        <w:jc w:val="both"/>
        <w:rPr>
          <w:rFonts w:ascii="Times New Roman" w:eastAsia="Times New Roman" w:hAnsi="Times New Roman" w:cs="Times New Roman"/>
          <w:color w:val="1D1D1F"/>
          <w:sz w:val="24"/>
          <w:szCs w:val="24"/>
          <w:lang w:eastAsia="ru-BY"/>
        </w:rPr>
      </w:pPr>
    </w:p>
    <w:p w14:paraId="47039518"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План ликвидации чрезвычайных ситуаций и аварий на Игналинской АЭС Висагинского управления пожарно-спасательных работ, DVSnd-0041-11.</w:t>
      </w:r>
    </w:p>
    <w:p w14:paraId="6F7BA23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План готовности к чрезвычайным ситуациям ГП «Игналинская АЭС» (общая часть), ИАЭС, DVSta-0841-1.</w:t>
      </w:r>
    </w:p>
    <w:p w14:paraId="750C0D45"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Закон Литовской Республики «Об экологическом мониторинге»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1997, № 112-2824; новая редакция от 2006, № 57-2025, с изменениями).</w:t>
      </w:r>
    </w:p>
    <w:p w14:paraId="6A660DD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Описание порядка радиологического мониторинга окружающей среды хозяйствующими субъектами, утверждено приказом Министра здравоохранения ЛР от 26.12.2020 № V-3028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2020, № 28642).</w:t>
      </w:r>
    </w:p>
    <w:p w14:paraId="682EFCF3"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Методические требования к разработке части программы мониторинга подземных вод, утверждены приказом Директора Литовской геологической службы при Министерстве охраны окружающей среды от 24.08.2011 № 1-156 (</w:t>
      </w:r>
      <w:r w:rsidRPr="00406BEF">
        <w:rPr>
          <w:rFonts w:ascii="Times New Roman" w:eastAsia="Times New Roman" w:hAnsi="Times New Roman" w:cs="Times New Roman"/>
          <w:i/>
          <w:iCs/>
          <w:color w:val="1D1D1F"/>
          <w:sz w:val="24"/>
          <w:szCs w:val="24"/>
          <w:bdr w:val="single" w:sz="2" w:space="0" w:color="E3E3E3" w:frame="1"/>
          <w:lang w:eastAsia="ru-BY"/>
        </w:rPr>
        <w:t>Ведомости</w:t>
      </w:r>
      <w:r w:rsidRPr="00406BEF">
        <w:rPr>
          <w:rFonts w:ascii="Times New Roman" w:eastAsia="Times New Roman" w:hAnsi="Times New Roman" w:cs="Times New Roman"/>
          <w:color w:val="1D1D1F"/>
          <w:sz w:val="24"/>
          <w:szCs w:val="24"/>
          <w:bdr w:val="single" w:sz="2" w:space="0" w:color="E3E3E3" w:frame="1"/>
          <w:lang w:eastAsia="ru-BY"/>
        </w:rPr>
        <w:t xml:space="preserve">, 2011, № 107-5092, </w:t>
      </w:r>
      <w:r w:rsidRPr="00406BEF">
        <w:rPr>
          <w:rFonts w:ascii="Times New Roman" w:eastAsia="Times New Roman" w:hAnsi="Times New Roman" w:cs="Times New Roman"/>
          <w:i/>
          <w:iCs/>
          <w:color w:val="1D1D1F"/>
          <w:sz w:val="24"/>
          <w:szCs w:val="24"/>
          <w:bdr w:val="single" w:sz="2" w:space="0" w:color="E3E3E3" w:frame="1"/>
          <w:lang w:eastAsia="ru-BY"/>
        </w:rPr>
        <w:t>TAR</w:t>
      </w:r>
      <w:r w:rsidRPr="00406BEF">
        <w:rPr>
          <w:rFonts w:ascii="Times New Roman" w:eastAsia="Times New Roman" w:hAnsi="Times New Roman" w:cs="Times New Roman"/>
          <w:color w:val="1D1D1F"/>
          <w:sz w:val="24"/>
          <w:szCs w:val="24"/>
          <w:bdr w:val="single" w:sz="2" w:space="0" w:color="E3E3E3" w:frame="1"/>
          <w:lang w:eastAsia="ru-BY"/>
        </w:rPr>
        <w:t>, 2018, № 9811).</w:t>
      </w:r>
    </w:p>
    <w:p w14:paraId="6DAAE76B"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экологического мониторинга ГП «Игналинская АЭС», 07.06.2023, MnDPl-342(7.3E).</w:t>
      </w:r>
    </w:p>
    <w:p w14:paraId="507CD859"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Программа радиологического мониторинга окружающей среды, DVSed-0410-3V9, 05.05.2023, EРg-53(3.255E).</w:t>
      </w:r>
    </w:p>
    <w:p w14:paraId="6084BE7F"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Сводный отчёт о мониторинге воздействия объектов ИАЭС на подземные воды на 2017–2021 гг. и программа на 2022–2026 гг. № ArchPD-0445-78165v1.</w:t>
      </w:r>
    </w:p>
    <w:p w14:paraId="5F8D0B1E"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График мониторинга обеспечения радиационной безопасности на ИАЭС, DVSed-0515-1.</w:t>
      </w:r>
    </w:p>
    <w:p w14:paraId="40F056D7"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Проект вывода из эксплуатации блока 1 ИАЭС на этапе выгрузки топлива. Отчёт по ОВОС (U1DP0 PAVA), A1.4/ED/B4/0006, 7-е изд. Служба вывода ИАЭС, 2006 г.</w:t>
      </w:r>
    </w:p>
    <w:p w14:paraId="5F4040E2" w14:textId="77777777" w:rsidR="00E418E6" w:rsidRPr="00406BEF" w:rsidRDefault="00E418E6" w:rsidP="00F724AC">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0" w:firstLine="709"/>
        <w:jc w:val="both"/>
        <w:rPr>
          <w:rFonts w:ascii="Times New Roman" w:eastAsia="Times New Roman" w:hAnsi="Times New Roman" w:cs="Times New Roman"/>
          <w:color w:val="1D1D1F"/>
          <w:sz w:val="24"/>
          <w:szCs w:val="24"/>
          <w:lang w:eastAsia="ru-BY"/>
        </w:rPr>
      </w:pPr>
      <w:r w:rsidRPr="00406BEF">
        <w:rPr>
          <w:rFonts w:ascii="Times New Roman" w:eastAsia="Times New Roman" w:hAnsi="Times New Roman" w:cs="Times New Roman"/>
          <w:color w:val="1D1D1F"/>
          <w:sz w:val="24"/>
          <w:szCs w:val="24"/>
          <w:bdr w:val="single" w:sz="2" w:space="0" w:color="E3E3E3" w:frame="1"/>
          <w:lang w:eastAsia="ru-BY"/>
        </w:rPr>
        <w:t>Проект вывода из эксплуатации блока 2 ИАЭС на этапе окончательной остановки и выгрузки топлива. Отчёт по ОВОС, 5-я версия. Литовский энергетический институт, ArchPD-2245-74654v1, 2010 г.</w:t>
      </w:r>
    </w:p>
    <w:p w14:paraId="3749CE5B" w14:textId="45E3826A" w:rsidR="00395681" w:rsidRPr="00406BEF" w:rsidRDefault="00395681">
      <w:pPr>
        <w:rPr>
          <w:rFonts w:ascii="Times New Roman" w:hAnsi="Times New Roman" w:cs="Times New Roman"/>
        </w:rPr>
      </w:pPr>
      <w:r w:rsidRPr="00406BEF">
        <w:rPr>
          <w:rFonts w:ascii="Times New Roman" w:hAnsi="Times New Roman" w:cs="Times New Roman"/>
        </w:rPr>
        <w:br w:type="page"/>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62"/>
      </w:tblGrid>
      <w:tr w:rsidR="00395681" w:rsidRPr="00406BEF" w14:paraId="4B361ED3" w14:textId="77777777" w:rsidTr="003E3E0F">
        <w:tc>
          <w:tcPr>
            <w:tcW w:w="4683" w:type="dxa"/>
          </w:tcPr>
          <w:p w14:paraId="0EB412FF"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lastRenderedPageBreak/>
              <w:t>ЛЭИ, Лаборатория ядерной инженерии</w:t>
            </w:r>
          </w:p>
          <w:p w14:paraId="2D497BAF" w14:textId="77777777" w:rsidR="00395681" w:rsidRPr="00406BEF" w:rsidRDefault="00395681" w:rsidP="003E3E0F">
            <w:pPr>
              <w:rPr>
                <w:rFonts w:ascii="Times New Roman" w:hAnsi="Times New Roman" w:cs="Times New Roman"/>
                <w:sz w:val="18"/>
                <w:szCs w:val="18"/>
                <w:lang w:val="ru-RU"/>
              </w:rPr>
            </w:pPr>
          </w:p>
          <w:p w14:paraId="771AA124" w14:textId="77777777" w:rsidR="00395681" w:rsidRPr="00406BEF" w:rsidRDefault="00395681" w:rsidP="003E3E0F">
            <w:pPr>
              <w:rPr>
                <w:rFonts w:ascii="Times New Roman" w:hAnsi="Times New Roman" w:cs="Times New Roman"/>
                <w:sz w:val="18"/>
                <w:szCs w:val="18"/>
                <w:lang w:val="ru-RU"/>
              </w:rPr>
            </w:pPr>
            <w:r w:rsidRPr="00406BEF">
              <w:rPr>
                <w:rFonts w:ascii="Times New Roman" w:hAnsi="Times New Roman" w:cs="Times New Roman"/>
                <w:sz w:val="18"/>
                <w:szCs w:val="18"/>
                <w:lang w:val="ru-RU"/>
              </w:rPr>
              <w:t>Совокупная ОВОС процесса вывода из эксплуатации Игналинской АЭС. Резюме отчета ОВОС</w:t>
            </w:r>
          </w:p>
        </w:tc>
        <w:tc>
          <w:tcPr>
            <w:tcW w:w="4662" w:type="dxa"/>
          </w:tcPr>
          <w:p w14:paraId="53A4E799"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rPr>
              <w:t>S/14-2184.24.26/EIA</w:t>
            </w:r>
            <w:r w:rsidRPr="00406BEF">
              <w:rPr>
                <w:rFonts w:ascii="Times New Roman" w:hAnsi="Times New Roman" w:cs="Times New Roman"/>
                <w:sz w:val="18"/>
                <w:szCs w:val="18"/>
                <w:lang w:val="en-US"/>
              </w:rPr>
              <w:t>R</w:t>
            </w:r>
            <w:r w:rsidRPr="00406BEF">
              <w:rPr>
                <w:rFonts w:ascii="Times New Roman" w:hAnsi="Times New Roman" w:cs="Times New Roman"/>
                <w:sz w:val="18"/>
                <w:szCs w:val="18"/>
              </w:rPr>
              <w:t>/R:1</w:t>
            </w:r>
          </w:p>
          <w:p w14:paraId="7855CCCB" w14:textId="77777777" w:rsidR="00395681" w:rsidRPr="00406BEF" w:rsidRDefault="00395681" w:rsidP="003E3E0F">
            <w:pPr>
              <w:jc w:val="right"/>
              <w:rPr>
                <w:rFonts w:ascii="Times New Roman" w:hAnsi="Times New Roman" w:cs="Times New Roman"/>
                <w:sz w:val="18"/>
                <w:szCs w:val="18"/>
              </w:rPr>
            </w:pPr>
            <w:r w:rsidRPr="00406BEF">
              <w:rPr>
                <w:rFonts w:ascii="Times New Roman" w:hAnsi="Times New Roman" w:cs="Times New Roman"/>
                <w:sz w:val="18"/>
                <w:szCs w:val="18"/>
                <w:lang w:val="ru-RU"/>
              </w:rPr>
              <w:t>Редакция</w:t>
            </w:r>
            <w:r w:rsidRPr="00406BEF">
              <w:rPr>
                <w:rFonts w:ascii="Times New Roman" w:hAnsi="Times New Roman" w:cs="Times New Roman"/>
                <w:sz w:val="18"/>
                <w:szCs w:val="18"/>
              </w:rPr>
              <w:t xml:space="preserve"> 1</w:t>
            </w:r>
          </w:p>
          <w:p w14:paraId="0E9E7D63" w14:textId="77777777"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12 ноября 2025 г.</w:t>
            </w:r>
          </w:p>
          <w:p w14:paraId="713CF955" w14:textId="687AE6AD" w:rsidR="00395681" w:rsidRPr="00406BEF" w:rsidRDefault="00395681" w:rsidP="003E3E0F">
            <w:pPr>
              <w:jc w:val="right"/>
              <w:rPr>
                <w:rFonts w:ascii="Times New Roman" w:hAnsi="Times New Roman" w:cs="Times New Roman"/>
                <w:sz w:val="18"/>
                <w:szCs w:val="18"/>
                <w:lang w:val="ru-RU"/>
              </w:rPr>
            </w:pPr>
            <w:r w:rsidRPr="00406BEF">
              <w:rPr>
                <w:rFonts w:ascii="Times New Roman" w:hAnsi="Times New Roman" w:cs="Times New Roman"/>
                <w:sz w:val="18"/>
                <w:szCs w:val="18"/>
                <w:lang w:val="ru-RU"/>
              </w:rPr>
              <w:t xml:space="preserve">Страница 227 </w:t>
            </w:r>
            <w:r w:rsidR="00AC6D92">
              <w:rPr>
                <w:rFonts w:ascii="Times New Roman" w:hAnsi="Times New Roman" w:cs="Times New Roman"/>
                <w:sz w:val="18"/>
                <w:szCs w:val="18"/>
                <w:lang w:val="ru-RU"/>
              </w:rPr>
              <w:t>из</w:t>
            </w:r>
            <w:r w:rsidRPr="00406BEF">
              <w:rPr>
                <w:rFonts w:ascii="Times New Roman" w:hAnsi="Times New Roman" w:cs="Times New Roman"/>
                <w:sz w:val="18"/>
                <w:szCs w:val="18"/>
                <w:lang w:val="ru-RU"/>
              </w:rPr>
              <w:t xml:space="preserve"> 227</w:t>
            </w:r>
          </w:p>
        </w:tc>
      </w:tr>
    </w:tbl>
    <w:p w14:paraId="440F015D" w14:textId="759BEDD4" w:rsidR="00E418E6" w:rsidRPr="00406BEF" w:rsidRDefault="00E418E6" w:rsidP="00395681">
      <w:pPr>
        <w:spacing w:after="0" w:line="240" w:lineRule="auto"/>
        <w:jc w:val="both"/>
        <w:rPr>
          <w:rFonts w:ascii="Times New Roman" w:hAnsi="Times New Roman" w:cs="Times New Roman"/>
        </w:rPr>
      </w:pPr>
    </w:p>
    <w:p w14:paraId="16213642" w14:textId="502E730B" w:rsidR="00395681" w:rsidRPr="00406BEF" w:rsidRDefault="00395681" w:rsidP="00395681">
      <w:pPr>
        <w:spacing w:after="0" w:line="240" w:lineRule="auto"/>
        <w:jc w:val="both"/>
        <w:rPr>
          <w:rFonts w:ascii="Times New Roman" w:hAnsi="Times New Roman" w:cs="Times New Roman"/>
        </w:rPr>
      </w:pPr>
      <w:r w:rsidRPr="00406BEF">
        <w:rPr>
          <w:rFonts w:ascii="Times New Roman" w:hAnsi="Times New Roman" w:cs="Times New Roman"/>
        </w:rPr>
        <w:t>ПРИЛОЖЕНИЯ К ОТЧЕТУ ОБ ОВОС</w:t>
      </w:r>
    </w:p>
    <w:p w14:paraId="21005646" w14:textId="77777777" w:rsidR="00395681" w:rsidRPr="00406BEF" w:rsidRDefault="00395681" w:rsidP="00395681">
      <w:pPr>
        <w:spacing w:after="0" w:line="240" w:lineRule="auto"/>
        <w:jc w:val="both"/>
        <w:rPr>
          <w:rFonts w:ascii="Times New Roman" w:hAnsi="Times New Roman" w:cs="Times New Roman"/>
        </w:rPr>
      </w:pPr>
    </w:p>
    <w:p w14:paraId="132B47E3" w14:textId="77777777" w:rsidR="00395681" w:rsidRPr="00406BEF" w:rsidRDefault="00395681" w:rsidP="00395681">
      <w:pPr>
        <w:spacing w:after="0" w:line="240" w:lineRule="auto"/>
        <w:jc w:val="both"/>
        <w:rPr>
          <w:rFonts w:ascii="Times New Roman" w:hAnsi="Times New Roman" w:cs="Times New Roman"/>
        </w:rPr>
      </w:pPr>
      <w:r w:rsidRPr="00406BEF">
        <w:rPr>
          <w:rFonts w:ascii="Times New Roman" w:hAnsi="Times New Roman" w:cs="Times New Roman"/>
        </w:rPr>
        <w:t>ПРИЛОЖЕНИЕ 1: КОПИИ ДОКУМЕНТОВ ОБ ОБРАЗОВАНИИ ВЫСШЕГО КЛАССА ЛИЦ, ПОДГОТОВИВШИХ ДОКУМЕНТЫ ОБ ОВОС</w:t>
      </w:r>
    </w:p>
    <w:p w14:paraId="7E7194FF" w14:textId="77777777" w:rsidR="00395681" w:rsidRPr="00406BEF" w:rsidRDefault="00395681" w:rsidP="00395681">
      <w:pPr>
        <w:spacing w:after="0" w:line="240" w:lineRule="auto"/>
        <w:jc w:val="both"/>
        <w:rPr>
          <w:rFonts w:ascii="Times New Roman" w:hAnsi="Times New Roman" w:cs="Times New Roman"/>
        </w:rPr>
      </w:pPr>
      <w:r w:rsidRPr="00406BEF">
        <w:rPr>
          <w:rFonts w:ascii="Times New Roman" w:hAnsi="Times New Roman" w:cs="Times New Roman"/>
        </w:rPr>
        <w:t>ПРИЛОЖЕНИЕ 2: ИНФОРМАЦИЯ О РЕПУТАЦИИ ЛИЦ, ПОДГОТОВИВШИХ ДОКУМЕНТЫ ОБ ОВОС</w:t>
      </w:r>
    </w:p>
    <w:p w14:paraId="666DEA0E" w14:textId="24FA76C6" w:rsidR="00395681" w:rsidRPr="00406BEF" w:rsidRDefault="00395681" w:rsidP="00395681">
      <w:pPr>
        <w:spacing w:after="0" w:line="240" w:lineRule="auto"/>
        <w:jc w:val="both"/>
        <w:rPr>
          <w:rFonts w:ascii="Times New Roman" w:hAnsi="Times New Roman" w:cs="Times New Roman"/>
        </w:rPr>
      </w:pPr>
      <w:r w:rsidRPr="00406BEF">
        <w:rPr>
          <w:rFonts w:ascii="Times New Roman" w:hAnsi="Times New Roman" w:cs="Times New Roman"/>
        </w:rPr>
        <w:t>ПРИЛОЖЕНИЕ 3: ИНФОРМАЦИЯ ОБ ОПЫТЕ РАБОТЫ ЛИЦ, ПОДГОТОВИВШИХ ДОКУМЕНТЫ ОБ ОВОС</w:t>
      </w:r>
    </w:p>
    <w:p w14:paraId="0C8A47BE" w14:textId="7B85F318" w:rsidR="00AC6D92" w:rsidRPr="00AC6D92" w:rsidRDefault="00AC6D92" w:rsidP="00395681">
      <w:pPr>
        <w:spacing w:after="0" w:line="240" w:lineRule="auto"/>
        <w:jc w:val="both"/>
        <w:rPr>
          <w:rFonts w:ascii="Times New Roman" w:hAnsi="Times New Roman" w:cs="Times New Roman"/>
          <w:lang w:val="ru-RU"/>
        </w:rPr>
      </w:pPr>
    </w:p>
    <w:p w14:paraId="79FFCF3B" w14:textId="7A054F17" w:rsidR="00395681" w:rsidRPr="00AC6D92" w:rsidRDefault="00395681" w:rsidP="00AC6D92">
      <w:pPr>
        <w:spacing w:after="0" w:line="240" w:lineRule="auto"/>
        <w:ind w:firstLine="720"/>
        <w:jc w:val="both"/>
        <w:rPr>
          <w:rFonts w:ascii="Times New Roman" w:hAnsi="Times New Roman" w:cs="Times New Roman"/>
          <w:lang w:val="ru-RU"/>
        </w:rPr>
      </w:pPr>
      <w:r w:rsidRPr="00406BEF">
        <w:rPr>
          <w:rFonts w:ascii="Times New Roman" w:hAnsi="Times New Roman" w:cs="Times New Roman"/>
        </w:rPr>
        <w:t>(предоставляется только в литовской</w:t>
      </w:r>
      <w:r w:rsidR="00AC6D92">
        <w:rPr>
          <w:rFonts w:ascii="Times New Roman" w:hAnsi="Times New Roman" w:cs="Times New Roman"/>
          <w:lang w:val="ru-RU"/>
        </w:rPr>
        <w:t xml:space="preserve"> </w:t>
      </w:r>
      <w:r w:rsidRPr="00406BEF">
        <w:rPr>
          <w:rFonts w:ascii="Times New Roman" w:hAnsi="Times New Roman" w:cs="Times New Roman"/>
        </w:rPr>
        <w:t>версии отчета об ОВОС)</w:t>
      </w:r>
    </w:p>
    <w:sectPr w:rsidR="00395681" w:rsidRPr="00AC6D92" w:rsidSect="003661AA">
      <w:pgSz w:w="11906" w:h="16838"/>
      <w:pgMar w:top="425" w:right="851"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4FD5"/>
    <w:multiLevelType w:val="hybridMultilevel"/>
    <w:tmpl w:val="DF14A0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4AC5A6C"/>
    <w:multiLevelType w:val="hybridMultilevel"/>
    <w:tmpl w:val="6B6C8B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79E596A"/>
    <w:multiLevelType w:val="hybridMultilevel"/>
    <w:tmpl w:val="159ED7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A290776"/>
    <w:multiLevelType w:val="hybridMultilevel"/>
    <w:tmpl w:val="E63062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C2B1095"/>
    <w:multiLevelType w:val="hybridMultilevel"/>
    <w:tmpl w:val="98382B9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111A498A"/>
    <w:multiLevelType w:val="hybridMultilevel"/>
    <w:tmpl w:val="10D87D4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nsid w:val="139B5158"/>
    <w:multiLevelType w:val="hybridMultilevel"/>
    <w:tmpl w:val="DB4A63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15B45407"/>
    <w:multiLevelType w:val="hybridMultilevel"/>
    <w:tmpl w:val="9E4C66E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nsid w:val="179C706B"/>
    <w:multiLevelType w:val="hybridMultilevel"/>
    <w:tmpl w:val="FD2E87D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nsid w:val="18E65DA1"/>
    <w:multiLevelType w:val="hybridMultilevel"/>
    <w:tmpl w:val="485A382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nsid w:val="1C970D87"/>
    <w:multiLevelType w:val="hybridMultilevel"/>
    <w:tmpl w:val="6FF6B9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1F3E561F"/>
    <w:multiLevelType w:val="hybridMultilevel"/>
    <w:tmpl w:val="38707FF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nsid w:val="225E36FB"/>
    <w:multiLevelType w:val="hybridMultilevel"/>
    <w:tmpl w:val="FE1C26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22DB5E9F"/>
    <w:multiLevelType w:val="hybridMultilevel"/>
    <w:tmpl w:val="A112CD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23BF05A4"/>
    <w:multiLevelType w:val="hybridMultilevel"/>
    <w:tmpl w:val="694633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24522522"/>
    <w:multiLevelType w:val="hybridMultilevel"/>
    <w:tmpl w:val="963053B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nsid w:val="24771840"/>
    <w:multiLevelType w:val="hybridMultilevel"/>
    <w:tmpl w:val="E8E2D85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nsid w:val="25810B52"/>
    <w:multiLevelType w:val="hybridMultilevel"/>
    <w:tmpl w:val="FDA68B8C"/>
    <w:lvl w:ilvl="0" w:tplc="6AA00E74">
      <w:start w:val="2"/>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8">
    <w:nsid w:val="2E715B93"/>
    <w:multiLevelType w:val="hybridMultilevel"/>
    <w:tmpl w:val="7174D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320C2B5F"/>
    <w:multiLevelType w:val="hybridMultilevel"/>
    <w:tmpl w:val="3A1830B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nsid w:val="356B7C41"/>
    <w:multiLevelType w:val="hybridMultilevel"/>
    <w:tmpl w:val="19728B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3A6E452F"/>
    <w:multiLevelType w:val="hybridMultilevel"/>
    <w:tmpl w:val="423A17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3C3E6529"/>
    <w:multiLevelType w:val="hybridMultilevel"/>
    <w:tmpl w:val="665EA8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3EDB1CE7"/>
    <w:multiLevelType w:val="hybridMultilevel"/>
    <w:tmpl w:val="E728A44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nsid w:val="45B9030F"/>
    <w:multiLevelType w:val="hybridMultilevel"/>
    <w:tmpl w:val="EEE2F1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4B9C70C3"/>
    <w:multiLevelType w:val="hybridMultilevel"/>
    <w:tmpl w:val="69123D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nsid w:val="4C06381F"/>
    <w:multiLevelType w:val="hybridMultilevel"/>
    <w:tmpl w:val="D7BE45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4CD54EB7"/>
    <w:multiLevelType w:val="multilevel"/>
    <w:tmpl w:val="2346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A33684"/>
    <w:multiLevelType w:val="hybridMultilevel"/>
    <w:tmpl w:val="2A0C5E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5D7C38FF"/>
    <w:multiLevelType w:val="hybridMultilevel"/>
    <w:tmpl w:val="9C6695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nsid w:val="603C364F"/>
    <w:multiLevelType w:val="hybridMultilevel"/>
    <w:tmpl w:val="35F439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642C3063"/>
    <w:multiLevelType w:val="hybridMultilevel"/>
    <w:tmpl w:val="17989F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nsid w:val="65552E8A"/>
    <w:multiLevelType w:val="multilevel"/>
    <w:tmpl w:val="1D244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757D62"/>
    <w:multiLevelType w:val="hybridMultilevel"/>
    <w:tmpl w:val="C14C28A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nsid w:val="6A701B80"/>
    <w:multiLevelType w:val="hybridMultilevel"/>
    <w:tmpl w:val="448632B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nsid w:val="6C524918"/>
    <w:multiLevelType w:val="hybridMultilevel"/>
    <w:tmpl w:val="CA3C07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nsid w:val="708324A1"/>
    <w:multiLevelType w:val="hybridMultilevel"/>
    <w:tmpl w:val="0ECAA9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nsid w:val="70C050C7"/>
    <w:multiLevelType w:val="hybridMultilevel"/>
    <w:tmpl w:val="72A6D1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nsid w:val="72A5728B"/>
    <w:multiLevelType w:val="hybridMultilevel"/>
    <w:tmpl w:val="0290AA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nsid w:val="749A07EB"/>
    <w:multiLevelType w:val="hybridMultilevel"/>
    <w:tmpl w:val="DD6C08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nsid w:val="75E06C4E"/>
    <w:multiLevelType w:val="hybridMultilevel"/>
    <w:tmpl w:val="7E60A2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nsid w:val="76A904B9"/>
    <w:multiLevelType w:val="hybridMultilevel"/>
    <w:tmpl w:val="4C5CDDF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2">
    <w:nsid w:val="7CC56E12"/>
    <w:multiLevelType w:val="hybridMultilevel"/>
    <w:tmpl w:val="043476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7"/>
  </w:num>
  <w:num w:numId="2">
    <w:abstractNumId w:val="32"/>
  </w:num>
  <w:num w:numId="3">
    <w:abstractNumId w:val="17"/>
  </w:num>
  <w:num w:numId="4">
    <w:abstractNumId w:val="16"/>
  </w:num>
  <w:num w:numId="5">
    <w:abstractNumId w:val="4"/>
  </w:num>
  <w:num w:numId="6">
    <w:abstractNumId w:val="41"/>
  </w:num>
  <w:num w:numId="7">
    <w:abstractNumId w:val="42"/>
  </w:num>
  <w:num w:numId="8">
    <w:abstractNumId w:val="35"/>
  </w:num>
  <w:num w:numId="9">
    <w:abstractNumId w:val="37"/>
  </w:num>
  <w:num w:numId="10">
    <w:abstractNumId w:val="38"/>
  </w:num>
  <w:num w:numId="11">
    <w:abstractNumId w:val="36"/>
  </w:num>
  <w:num w:numId="12">
    <w:abstractNumId w:val="30"/>
  </w:num>
  <w:num w:numId="13">
    <w:abstractNumId w:val="6"/>
  </w:num>
  <w:num w:numId="14">
    <w:abstractNumId w:val="13"/>
  </w:num>
  <w:num w:numId="15">
    <w:abstractNumId w:val="18"/>
  </w:num>
  <w:num w:numId="16">
    <w:abstractNumId w:val="5"/>
  </w:num>
  <w:num w:numId="17">
    <w:abstractNumId w:val="22"/>
  </w:num>
  <w:num w:numId="18">
    <w:abstractNumId w:val="31"/>
  </w:num>
  <w:num w:numId="19">
    <w:abstractNumId w:val="1"/>
  </w:num>
  <w:num w:numId="20">
    <w:abstractNumId w:val="0"/>
  </w:num>
  <w:num w:numId="21">
    <w:abstractNumId w:val="3"/>
  </w:num>
  <w:num w:numId="22">
    <w:abstractNumId w:val="11"/>
  </w:num>
  <w:num w:numId="23">
    <w:abstractNumId w:val="25"/>
  </w:num>
  <w:num w:numId="24">
    <w:abstractNumId w:val="24"/>
  </w:num>
  <w:num w:numId="25">
    <w:abstractNumId w:val="7"/>
  </w:num>
  <w:num w:numId="26">
    <w:abstractNumId w:val="8"/>
  </w:num>
  <w:num w:numId="27">
    <w:abstractNumId w:val="34"/>
  </w:num>
  <w:num w:numId="28">
    <w:abstractNumId w:val="9"/>
  </w:num>
  <w:num w:numId="29">
    <w:abstractNumId w:val="33"/>
  </w:num>
  <w:num w:numId="30">
    <w:abstractNumId w:val="10"/>
  </w:num>
  <w:num w:numId="31">
    <w:abstractNumId w:val="14"/>
  </w:num>
  <w:num w:numId="32">
    <w:abstractNumId w:val="23"/>
  </w:num>
  <w:num w:numId="33">
    <w:abstractNumId w:val="20"/>
  </w:num>
  <w:num w:numId="34">
    <w:abstractNumId w:val="2"/>
  </w:num>
  <w:num w:numId="35">
    <w:abstractNumId w:val="26"/>
  </w:num>
  <w:num w:numId="36">
    <w:abstractNumId w:val="29"/>
  </w:num>
  <w:num w:numId="37">
    <w:abstractNumId w:val="12"/>
  </w:num>
  <w:num w:numId="38">
    <w:abstractNumId w:val="40"/>
  </w:num>
  <w:num w:numId="39">
    <w:abstractNumId w:val="19"/>
  </w:num>
  <w:num w:numId="40">
    <w:abstractNumId w:val="28"/>
  </w:num>
  <w:num w:numId="41">
    <w:abstractNumId w:val="39"/>
  </w:num>
  <w:num w:numId="42">
    <w:abstractNumId w:val="21"/>
  </w:num>
  <w:num w:numId="43">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3B"/>
    <w:rsid w:val="0000318E"/>
    <w:rsid w:val="00013D16"/>
    <w:rsid w:val="0002086B"/>
    <w:rsid w:val="00022B35"/>
    <w:rsid w:val="000561CC"/>
    <w:rsid w:val="000606E9"/>
    <w:rsid w:val="00074D8E"/>
    <w:rsid w:val="000909AF"/>
    <w:rsid w:val="000B47BB"/>
    <w:rsid w:val="000E4FA8"/>
    <w:rsid w:val="001174FE"/>
    <w:rsid w:val="0012201C"/>
    <w:rsid w:val="001436EC"/>
    <w:rsid w:val="001537B5"/>
    <w:rsid w:val="00166937"/>
    <w:rsid w:val="002032B5"/>
    <w:rsid w:val="002160B5"/>
    <w:rsid w:val="00226376"/>
    <w:rsid w:val="002336F5"/>
    <w:rsid w:val="00242F69"/>
    <w:rsid w:val="00277956"/>
    <w:rsid w:val="00291BE9"/>
    <w:rsid w:val="002962E7"/>
    <w:rsid w:val="002A27C8"/>
    <w:rsid w:val="002C221D"/>
    <w:rsid w:val="002E3A65"/>
    <w:rsid w:val="003012E9"/>
    <w:rsid w:val="003047DD"/>
    <w:rsid w:val="003121C6"/>
    <w:rsid w:val="00312E4E"/>
    <w:rsid w:val="00320552"/>
    <w:rsid w:val="00331C1B"/>
    <w:rsid w:val="0033229C"/>
    <w:rsid w:val="0033638B"/>
    <w:rsid w:val="00337894"/>
    <w:rsid w:val="00344EFB"/>
    <w:rsid w:val="00356B19"/>
    <w:rsid w:val="003661AA"/>
    <w:rsid w:val="00367E37"/>
    <w:rsid w:val="00390452"/>
    <w:rsid w:val="00391654"/>
    <w:rsid w:val="00393DD2"/>
    <w:rsid w:val="00395681"/>
    <w:rsid w:val="003A1A11"/>
    <w:rsid w:val="003D18A6"/>
    <w:rsid w:val="003E15A0"/>
    <w:rsid w:val="003E3E0F"/>
    <w:rsid w:val="00406BEF"/>
    <w:rsid w:val="004141AA"/>
    <w:rsid w:val="0041678D"/>
    <w:rsid w:val="00417C14"/>
    <w:rsid w:val="00422FF7"/>
    <w:rsid w:val="00426482"/>
    <w:rsid w:val="00433991"/>
    <w:rsid w:val="0045103F"/>
    <w:rsid w:val="00473C6E"/>
    <w:rsid w:val="004741A7"/>
    <w:rsid w:val="004841CD"/>
    <w:rsid w:val="00487C57"/>
    <w:rsid w:val="00493E94"/>
    <w:rsid w:val="00493EE9"/>
    <w:rsid w:val="004964D9"/>
    <w:rsid w:val="004C44CC"/>
    <w:rsid w:val="004D3020"/>
    <w:rsid w:val="005039F6"/>
    <w:rsid w:val="00515192"/>
    <w:rsid w:val="00526644"/>
    <w:rsid w:val="005327DD"/>
    <w:rsid w:val="0053427E"/>
    <w:rsid w:val="00554E2B"/>
    <w:rsid w:val="00556236"/>
    <w:rsid w:val="005631CC"/>
    <w:rsid w:val="00572C96"/>
    <w:rsid w:val="0057306F"/>
    <w:rsid w:val="00577AF9"/>
    <w:rsid w:val="00585404"/>
    <w:rsid w:val="00585967"/>
    <w:rsid w:val="005A7974"/>
    <w:rsid w:val="005B6D45"/>
    <w:rsid w:val="005C10BA"/>
    <w:rsid w:val="005D293A"/>
    <w:rsid w:val="005D4886"/>
    <w:rsid w:val="00656A2E"/>
    <w:rsid w:val="00671E6C"/>
    <w:rsid w:val="006920D5"/>
    <w:rsid w:val="006B2E79"/>
    <w:rsid w:val="006D3206"/>
    <w:rsid w:val="006F7825"/>
    <w:rsid w:val="00723C3E"/>
    <w:rsid w:val="0072436C"/>
    <w:rsid w:val="00733598"/>
    <w:rsid w:val="00737E8C"/>
    <w:rsid w:val="00771138"/>
    <w:rsid w:val="00782591"/>
    <w:rsid w:val="00783D25"/>
    <w:rsid w:val="007A6E41"/>
    <w:rsid w:val="007B71B7"/>
    <w:rsid w:val="007B7422"/>
    <w:rsid w:val="007C6BCE"/>
    <w:rsid w:val="007E4725"/>
    <w:rsid w:val="007F21AC"/>
    <w:rsid w:val="008066E3"/>
    <w:rsid w:val="00820AF3"/>
    <w:rsid w:val="00826DBC"/>
    <w:rsid w:val="0084324C"/>
    <w:rsid w:val="0085502E"/>
    <w:rsid w:val="00880C6D"/>
    <w:rsid w:val="008B321D"/>
    <w:rsid w:val="008B74EB"/>
    <w:rsid w:val="008C454E"/>
    <w:rsid w:val="008C47F0"/>
    <w:rsid w:val="008F4EC8"/>
    <w:rsid w:val="00935E7C"/>
    <w:rsid w:val="00976F1A"/>
    <w:rsid w:val="0098061C"/>
    <w:rsid w:val="009849A4"/>
    <w:rsid w:val="00994F44"/>
    <w:rsid w:val="009E0B3B"/>
    <w:rsid w:val="009E678A"/>
    <w:rsid w:val="009F69F5"/>
    <w:rsid w:val="00A0185D"/>
    <w:rsid w:val="00A04C49"/>
    <w:rsid w:val="00A17625"/>
    <w:rsid w:val="00A343B6"/>
    <w:rsid w:val="00A370C6"/>
    <w:rsid w:val="00A61D37"/>
    <w:rsid w:val="00A65CB3"/>
    <w:rsid w:val="00A705C0"/>
    <w:rsid w:val="00A744DF"/>
    <w:rsid w:val="00A92CA1"/>
    <w:rsid w:val="00AA1057"/>
    <w:rsid w:val="00AB66EC"/>
    <w:rsid w:val="00AC2E2B"/>
    <w:rsid w:val="00AC6D92"/>
    <w:rsid w:val="00AD7ED7"/>
    <w:rsid w:val="00AE17EA"/>
    <w:rsid w:val="00AE4CF6"/>
    <w:rsid w:val="00AF0F05"/>
    <w:rsid w:val="00B1562C"/>
    <w:rsid w:val="00B24A5E"/>
    <w:rsid w:val="00B425E0"/>
    <w:rsid w:val="00B4466B"/>
    <w:rsid w:val="00B52042"/>
    <w:rsid w:val="00B6157D"/>
    <w:rsid w:val="00B66307"/>
    <w:rsid w:val="00BE5737"/>
    <w:rsid w:val="00BE706B"/>
    <w:rsid w:val="00C04EE8"/>
    <w:rsid w:val="00C16500"/>
    <w:rsid w:val="00C17D49"/>
    <w:rsid w:val="00C2144E"/>
    <w:rsid w:val="00C41A08"/>
    <w:rsid w:val="00CA48D2"/>
    <w:rsid w:val="00CA71D2"/>
    <w:rsid w:val="00CC0EDC"/>
    <w:rsid w:val="00CE7DA5"/>
    <w:rsid w:val="00CF44AC"/>
    <w:rsid w:val="00CF5862"/>
    <w:rsid w:val="00D25C29"/>
    <w:rsid w:val="00D25D2F"/>
    <w:rsid w:val="00D2702C"/>
    <w:rsid w:val="00D5097C"/>
    <w:rsid w:val="00D528E9"/>
    <w:rsid w:val="00D54619"/>
    <w:rsid w:val="00D620CC"/>
    <w:rsid w:val="00D72F69"/>
    <w:rsid w:val="00D737AB"/>
    <w:rsid w:val="00D8420B"/>
    <w:rsid w:val="00D86D7B"/>
    <w:rsid w:val="00D90E5D"/>
    <w:rsid w:val="00DD66B8"/>
    <w:rsid w:val="00DF56D7"/>
    <w:rsid w:val="00E02CA8"/>
    <w:rsid w:val="00E13D1A"/>
    <w:rsid w:val="00E418E6"/>
    <w:rsid w:val="00E41DAF"/>
    <w:rsid w:val="00E576BB"/>
    <w:rsid w:val="00E64F37"/>
    <w:rsid w:val="00E92456"/>
    <w:rsid w:val="00E92952"/>
    <w:rsid w:val="00E963E2"/>
    <w:rsid w:val="00EA3A11"/>
    <w:rsid w:val="00EA6BBD"/>
    <w:rsid w:val="00EB4EDB"/>
    <w:rsid w:val="00EF041B"/>
    <w:rsid w:val="00F02B38"/>
    <w:rsid w:val="00F07300"/>
    <w:rsid w:val="00F1545F"/>
    <w:rsid w:val="00F24CFA"/>
    <w:rsid w:val="00F40CA9"/>
    <w:rsid w:val="00F422A6"/>
    <w:rsid w:val="00F47FFD"/>
    <w:rsid w:val="00F724AC"/>
    <w:rsid w:val="00F9187D"/>
    <w:rsid w:val="00F92BB3"/>
    <w:rsid w:val="00F94825"/>
    <w:rsid w:val="00FA2D73"/>
    <w:rsid w:val="00FD2021"/>
    <w:rsid w:val="00FE1461"/>
    <w:rsid w:val="00FE301A"/>
    <w:rsid w:val="00FE4BAE"/>
    <w:rsid w:val="00FF2D1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6B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A6B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418E6"/>
    <w:pPr>
      <w:spacing w:before="100" w:beforeAutospacing="1" w:after="100" w:afterAutospacing="1" w:line="240" w:lineRule="auto"/>
      <w:outlineLvl w:val="2"/>
    </w:pPr>
    <w:rPr>
      <w:rFonts w:ascii="Times New Roman" w:eastAsia="Times New Roman" w:hAnsi="Times New Roman" w:cs="Times New Roman"/>
      <w:b/>
      <w:bCs/>
      <w:sz w:val="27"/>
      <w:szCs w:val="27"/>
      <w:lang w:eastAsia="ru-BY"/>
    </w:rPr>
  </w:style>
  <w:style w:type="paragraph" w:styleId="4">
    <w:name w:val="heading 4"/>
    <w:basedOn w:val="a"/>
    <w:link w:val="40"/>
    <w:uiPriority w:val="9"/>
    <w:qFormat/>
    <w:rsid w:val="00E418E6"/>
    <w:pPr>
      <w:spacing w:before="100" w:beforeAutospacing="1" w:after="100" w:afterAutospacing="1" w:line="240" w:lineRule="auto"/>
      <w:outlineLvl w:val="3"/>
    </w:pPr>
    <w:rPr>
      <w:rFonts w:ascii="Times New Roman" w:eastAsia="Times New Roman" w:hAnsi="Times New Roman" w:cs="Times New Roman"/>
      <w:b/>
      <w:bCs/>
      <w:sz w:val="24"/>
      <w:szCs w:val="24"/>
      <w:lang w:eastAsia="ru-BY"/>
    </w:rPr>
  </w:style>
  <w:style w:type="paragraph" w:styleId="5">
    <w:name w:val="heading 5"/>
    <w:basedOn w:val="a"/>
    <w:link w:val="50"/>
    <w:uiPriority w:val="9"/>
    <w:qFormat/>
    <w:rsid w:val="00E418E6"/>
    <w:pPr>
      <w:spacing w:before="100" w:beforeAutospacing="1" w:after="100" w:afterAutospacing="1" w:line="240" w:lineRule="auto"/>
      <w:outlineLvl w:val="4"/>
    </w:pPr>
    <w:rPr>
      <w:rFonts w:ascii="Times New Roman" w:eastAsia="Times New Roman" w:hAnsi="Times New Roman" w:cs="Times New Roman"/>
      <w:b/>
      <w:bCs/>
      <w:sz w:val="20"/>
      <w:szCs w:val="20"/>
      <w:lang w:eastAsia="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18E6"/>
    <w:rPr>
      <w:rFonts w:ascii="Times New Roman" w:eastAsia="Times New Roman" w:hAnsi="Times New Roman" w:cs="Times New Roman"/>
      <w:b/>
      <w:bCs/>
      <w:sz w:val="27"/>
      <w:szCs w:val="27"/>
      <w:lang w:val="ru-BY" w:eastAsia="ru-BY"/>
    </w:rPr>
  </w:style>
  <w:style w:type="character" w:customStyle="1" w:styleId="40">
    <w:name w:val="Заголовок 4 Знак"/>
    <w:basedOn w:val="a0"/>
    <w:link w:val="4"/>
    <w:uiPriority w:val="9"/>
    <w:rsid w:val="00E418E6"/>
    <w:rPr>
      <w:rFonts w:ascii="Times New Roman" w:eastAsia="Times New Roman" w:hAnsi="Times New Roman" w:cs="Times New Roman"/>
      <w:b/>
      <w:bCs/>
      <w:sz w:val="24"/>
      <w:szCs w:val="24"/>
      <w:lang w:val="ru-BY" w:eastAsia="ru-BY"/>
    </w:rPr>
  </w:style>
  <w:style w:type="character" w:customStyle="1" w:styleId="50">
    <w:name w:val="Заголовок 5 Знак"/>
    <w:basedOn w:val="a0"/>
    <w:link w:val="5"/>
    <w:uiPriority w:val="9"/>
    <w:rsid w:val="00E418E6"/>
    <w:rPr>
      <w:rFonts w:ascii="Times New Roman" w:eastAsia="Times New Roman" w:hAnsi="Times New Roman" w:cs="Times New Roman"/>
      <w:b/>
      <w:bCs/>
      <w:sz w:val="20"/>
      <w:szCs w:val="20"/>
      <w:lang w:val="ru-BY" w:eastAsia="ru-BY"/>
    </w:rPr>
  </w:style>
  <w:style w:type="character" w:customStyle="1" w:styleId="qwen-markdown-text">
    <w:name w:val="qwen-markdown-text"/>
    <w:basedOn w:val="a0"/>
    <w:rsid w:val="00E418E6"/>
  </w:style>
  <w:style w:type="paragraph" w:customStyle="1" w:styleId="qwen-markdown-paragraph">
    <w:name w:val="qwen-markdown-paragraph"/>
    <w:basedOn w:val="a"/>
    <w:rsid w:val="00E418E6"/>
    <w:pPr>
      <w:spacing w:before="100" w:beforeAutospacing="1" w:after="100" w:afterAutospacing="1" w:line="240" w:lineRule="auto"/>
    </w:pPr>
    <w:rPr>
      <w:rFonts w:ascii="Times New Roman" w:eastAsia="Times New Roman" w:hAnsi="Times New Roman" w:cs="Times New Roman"/>
      <w:sz w:val="24"/>
      <w:szCs w:val="24"/>
      <w:lang w:eastAsia="ru-BY"/>
    </w:rPr>
  </w:style>
  <w:style w:type="paragraph" w:styleId="a3">
    <w:name w:val="header"/>
    <w:basedOn w:val="a"/>
    <w:link w:val="a4"/>
    <w:uiPriority w:val="99"/>
    <w:unhideWhenUsed/>
    <w:rsid w:val="003661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61AA"/>
  </w:style>
  <w:style w:type="table" w:styleId="a5">
    <w:name w:val="Table Grid"/>
    <w:basedOn w:val="a1"/>
    <w:uiPriority w:val="39"/>
    <w:rsid w:val="00366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661AA"/>
    <w:rPr>
      <w:color w:val="0563C1" w:themeColor="hyperlink"/>
      <w:u w:val="single"/>
    </w:rPr>
  </w:style>
  <w:style w:type="paragraph" w:styleId="a7">
    <w:name w:val="No Spacing"/>
    <w:uiPriority w:val="1"/>
    <w:qFormat/>
    <w:rsid w:val="003D18A6"/>
    <w:pPr>
      <w:spacing w:after="0" w:line="240" w:lineRule="auto"/>
    </w:pPr>
  </w:style>
  <w:style w:type="paragraph" w:styleId="a8">
    <w:name w:val="List Paragraph"/>
    <w:basedOn w:val="a"/>
    <w:uiPriority w:val="34"/>
    <w:qFormat/>
    <w:rsid w:val="00A61D37"/>
    <w:pPr>
      <w:ind w:left="720"/>
      <w:contextualSpacing/>
    </w:pPr>
  </w:style>
  <w:style w:type="character" w:customStyle="1" w:styleId="10">
    <w:name w:val="Заголовок 1 Знак"/>
    <w:basedOn w:val="a0"/>
    <w:link w:val="1"/>
    <w:uiPriority w:val="9"/>
    <w:rsid w:val="00EA6BB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EA6BBD"/>
    <w:rPr>
      <w:rFonts w:asciiTheme="majorHAnsi" w:eastAsiaTheme="majorEastAsia" w:hAnsiTheme="majorHAnsi" w:cstheme="majorBidi"/>
      <w:color w:val="2F5496" w:themeColor="accent1" w:themeShade="BF"/>
      <w:sz w:val="26"/>
      <w:szCs w:val="26"/>
    </w:rPr>
  </w:style>
  <w:style w:type="character" w:customStyle="1" w:styleId="a9">
    <w:name w:val="Основной текст_"/>
    <w:basedOn w:val="a0"/>
    <w:link w:val="23"/>
    <w:rsid w:val="00733598"/>
    <w:rPr>
      <w:rFonts w:ascii="Times New Roman" w:eastAsia="Times New Roman" w:hAnsi="Times New Roman" w:cs="Times New Roman"/>
      <w:shd w:val="clear" w:color="auto" w:fill="FFFFFF"/>
    </w:rPr>
  </w:style>
  <w:style w:type="character" w:customStyle="1" w:styleId="aa">
    <w:name w:val="Основной текст + Полужирный"/>
    <w:basedOn w:val="a9"/>
    <w:rsid w:val="00733598"/>
    <w:rPr>
      <w:rFonts w:ascii="Times New Roman" w:eastAsia="Times New Roman" w:hAnsi="Times New Roman" w:cs="Times New Roman"/>
      <w:b/>
      <w:bCs/>
      <w:color w:val="000000"/>
      <w:spacing w:val="0"/>
      <w:w w:val="100"/>
      <w:position w:val="0"/>
      <w:shd w:val="clear" w:color="auto" w:fill="FFFFFF"/>
      <w:lang w:val="en-US"/>
    </w:rPr>
  </w:style>
  <w:style w:type="character" w:customStyle="1" w:styleId="21">
    <w:name w:val="Основной текст2"/>
    <w:basedOn w:val="a9"/>
    <w:rsid w:val="00733598"/>
    <w:rPr>
      <w:rFonts w:ascii="Times New Roman" w:eastAsia="Times New Roman" w:hAnsi="Times New Roman" w:cs="Times New Roman"/>
      <w:color w:val="000000"/>
      <w:spacing w:val="0"/>
      <w:w w:val="100"/>
      <w:position w:val="0"/>
      <w:shd w:val="clear" w:color="auto" w:fill="FFFFFF"/>
      <w:lang w:val="en-US"/>
    </w:rPr>
  </w:style>
  <w:style w:type="character" w:customStyle="1" w:styleId="31">
    <w:name w:val="Основной текст3"/>
    <w:basedOn w:val="a9"/>
    <w:rsid w:val="00733598"/>
    <w:rPr>
      <w:rFonts w:ascii="Times New Roman" w:eastAsia="Times New Roman" w:hAnsi="Times New Roman" w:cs="Times New Roman"/>
      <w:color w:val="000000"/>
      <w:spacing w:val="0"/>
      <w:w w:val="100"/>
      <w:position w:val="0"/>
      <w:shd w:val="clear" w:color="auto" w:fill="FFFFFF"/>
      <w:lang w:val="en-US"/>
    </w:rPr>
  </w:style>
  <w:style w:type="paragraph" w:customStyle="1" w:styleId="23">
    <w:name w:val="Основной текст23"/>
    <w:basedOn w:val="a"/>
    <w:link w:val="a9"/>
    <w:rsid w:val="00733598"/>
    <w:pPr>
      <w:widowControl w:val="0"/>
      <w:shd w:val="clear" w:color="auto" w:fill="FFFFFF"/>
      <w:spacing w:before="360" w:after="480" w:line="274" w:lineRule="exact"/>
      <w:ind w:hanging="380"/>
    </w:pPr>
    <w:rPr>
      <w:rFonts w:ascii="Times New Roman" w:eastAsia="Times New Roman" w:hAnsi="Times New Roman" w:cs="Times New Roman"/>
    </w:rPr>
  </w:style>
  <w:style w:type="character" w:customStyle="1" w:styleId="6pt">
    <w:name w:val="Основной текст + 6 pt"/>
    <w:basedOn w:val="a9"/>
    <w:rsid w:val="00CE7DA5"/>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rPr>
  </w:style>
  <w:style w:type="character" w:customStyle="1" w:styleId="9">
    <w:name w:val="Основной текст9"/>
    <w:basedOn w:val="a9"/>
    <w:rsid w:val="00DF56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100">
    <w:name w:val="Основной текст10"/>
    <w:basedOn w:val="a9"/>
    <w:rsid w:val="00CA48D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11">
    <w:name w:val="Основной текст11"/>
    <w:basedOn w:val="a9"/>
    <w:rsid w:val="000E4FA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12">
    <w:name w:val="Основной текст12"/>
    <w:basedOn w:val="a9"/>
    <w:rsid w:val="000E4FA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Georgia75pt">
    <w:name w:val="Основной текст + Georgia;7;5 pt"/>
    <w:basedOn w:val="a9"/>
    <w:rsid w:val="005327DD"/>
    <w:rPr>
      <w:rFonts w:ascii="Georgia" w:eastAsia="Georgia" w:hAnsi="Georgia" w:cs="Georgia"/>
      <w:b w:val="0"/>
      <w:bCs w:val="0"/>
      <w:i w:val="0"/>
      <w:iCs w:val="0"/>
      <w:smallCaps w:val="0"/>
      <w:strike w:val="0"/>
      <w:color w:val="000000"/>
      <w:spacing w:val="0"/>
      <w:w w:val="100"/>
      <w:position w:val="0"/>
      <w:sz w:val="15"/>
      <w:szCs w:val="15"/>
      <w:u w:val="none"/>
      <w:shd w:val="clear" w:color="auto" w:fill="FFFFFF"/>
      <w:lang w:val="en-US"/>
    </w:rPr>
  </w:style>
  <w:style w:type="character" w:customStyle="1" w:styleId="Georgia75pt0">
    <w:name w:val="Основной текст + Georgia;7;5 pt;Малые прописные"/>
    <w:basedOn w:val="a9"/>
    <w:rsid w:val="005327DD"/>
    <w:rPr>
      <w:rFonts w:ascii="Georgia" w:eastAsia="Georgia" w:hAnsi="Georgia" w:cs="Georgia"/>
      <w:b w:val="0"/>
      <w:bCs w:val="0"/>
      <w:i w:val="0"/>
      <w:iCs w:val="0"/>
      <w:smallCaps/>
      <w:strike w:val="0"/>
      <w:color w:val="000000"/>
      <w:spacing w:val="0"/>
      <w:w w:val="100"/>
      <w:position w:val="0"/>
      <w:sz w:val="15"/>
      <w:szCs w:val="15"/>
      <w:u w:val="none"/>
      <w:shd w:val="clear" w:color="auto" w:fill="FFFFFF"/>
    </w:rPr>
  </w:style>
  <w:style w:type="paragraph" w:styleId="ab">
    <w:name w:val="TOC Heading"/>
    <w:basedOn w:val="1"/>
    <w:next w:val="a"/>
    <w:uiPriority w:val="39"/>
    <w:unhideWhenUsed/>
    <w:qFormat/>
    <w:rsid w:val="00D25C29"/>
    <w:pPr>
      <w:outlineLvl w:val="9"/>
    </w:pPr>
    <w:rPr>
      <w:lang w:eastAsia="ru-BY"/>
    </w:rPr>
  </w:style>
  <w:style w:type="paragraph" w:styleId="13">
    <w:name w:val="toc 1"/>
    <w:basedOn w:val="a"/>
    <w:next w:val="a"/>
    <w:autoRedefine/>
    <w:uiPriority w:val="39"/>
    <w:unhideWhenUsed/>
    <w:rsid w:val="00D25C29"/>
    <w:pPr>
      <w:spacing w:after="100"/>
    </w:pPr>
  </w:style>
  <w:style w:type="paragraph" w:styleId="22">
    <w:name w:val="toc 2"/>
    <w:basedOn w:val="a"/>
    <w:next w:val="a"/>
    <w:autoRedefine/>
    <w:uiPriority w:val="39"/>
    <w:unhideWhenUsed/>
    <w:rsid w:val="00D25C29"/>
    <w:pPr>
      <w:spacing w:after="100"/>
      <w:ind w:left="220"/>
    </w:pPr>
  </w:style>
  <w:style w:type="paragraph" w:styleId="32">
    <w:name w:val="toc 3"/>
    <w:basedOn w:val="a"/>
    <w:next w:val="a"/>
    <w:autoRedefine/>
    <w:uiPriority w:val="39"/>
    <w:unhideWhenUsed/>
    <w:rsid w:val="00D25C29"/>
    <w:pPr>
      <w:spacing w:after="100"/>
      <w:ind w:left="440"/>
    </w:pPr>
  </w:style>
  <w:style w:type="paragraph" w:styleId="ac">
    <w:name w:val="Balloon Text"/>
    <w:basedOn w:val="a"/>
    <w:link w:val="ad"/>
    <w:uiPriority w:val="99"/>
    <w:semiHidden/>
    <w:unhideWhenUsed/>
    <w:rsid w:val="002A27C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A27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6B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A6B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418E6"/>
    <w:pPr>
      <w:spacing w:before="100" w:beforeAutospacing="1" w:after="100" w:afterAutospacing="1" w:line="240" w:lineRule="auto"/>
      <w:outlineLvl w:val="2"/>
    </w:pPr>
    <w:rPr>
      <w:rFonts w:ascii="Times New Roman" w:eastAsia="Times New Roman" w:hAnsi="Times New Roman" w:cs="Times New Roman"/>
      <w:b/>
      <w:bCs/>
      <w:sz w:val="27"/>
      <w:szCs w:val="27"/>
      <w:lang w:eastAsia="ru-BY"/>
    </w:rPr>
  </w:style>
  <w:style w:type="paragraph" w:styleId="4">
    <w:name w:val="heading 4"/>
    <w:basedOn w:val="a"/>
    <w:link w:val="40"/>
    <w:uiPriority w:val="9"/>
    <w:qFormat/>
    <w:rsid w:val="00E418E6"/>
    <w:pPr>
      <w:spacing w:before="100" w:beforeAutospacing="1" w:after="100" w:afterAutospacing="1" w:line="240" w:lineRule="auto"/>
      <w:outlineLvl w:val="3"/>
    </w:pPr>
    <w:rPr>
      <w:rFonts w:ascii="Times New Roman" w:eastAsia="Times New Roman" w:hAnsi="Times New Roman" w:cs="Times New Roman"/>
      <w:b/>
      <w:bCs/>
      <w:sz w:val="24"/>
      <w:szCs w:val="24"/>
      <w:lang w:eastAsia="ru-BY"/>
    </w:rPr>
  </w:style>
  <w:style w:type="paragraph" w:styleId="5">
    <w:name w:val="heading 5"/>
    <w:basedOn w:val="a"/>
    <w:link w:val="50"/>
    <w:uiPriority w:val="9"/>
    <w:qFormat/>
    <w:rsid w:val="00E418E6"/>
    <w:pPr>
      <w:spacing w:before="100" w:beforeAutospacing="1" w:after="100" w:afterAutospacing="1" w:line="240" w:lineRule="auto"/>
      <w:outlineLvl w:val="4"/>
    </w:pPr>
    <w:rPr>
      <w:rFonts w:ascii="Times New Roman" w:eastAsia="Times New Roman" w:hAnsi="Times New Roman" w:cs="Times New Roman"/>
      <w:b/>
      <w:bCs/>
      <w:sz w:val="20"/>
      <w:szCs w:val="20"/>
      <w:lang w:eastAsia="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18E6"/>
    <w:rPr>
      <w:rFonts w:ascii="Times New Roman" w:eastAsia="Times New Roman" w:hAnsi="Times New Roman" w:cs="Times New Roman"/>
      <w:b/>
      <w:bCs/>
      <w:sz w:val="27"/>
      <w:szCs w:val="27"/>
      <w:lang w:val="ru-BY" w:eastAsia="ru-BY"/>
    </w:rPr>
  </w:style>
  <w:style w:type="character" w:customStyle="1" w:styleId="40">
    <w:name w:val="Заголовок 4 Знак"/>
    <w:basedOn w:val="a0"/>
    <w:link w:val="4"/>
    <w:uiPriority w:val="9"/>
    <w:rsid w:val="00E418E6"/>
    <w:rPr>
      <w:rFonts w:ascii="Times New Roman" w:eastAsia="Times New Roman" w:hAnsi="Times New Roman" w:cs="Times New Roman"/>
      <w:b/>
      <w:bCs/>
      <w:sz w:val="24"/>
      <w:szCs w:val="24"/>
      <w:lang w:val="ru-BY" w:eastAsia="ru-BY"/>
    </w:rPr>
  </w:style>
  <w:style w:type="character" w:customStyle="1" w:styleId="50">
    <w:name w:val="Заголовок 5 Знак"/>
    <w:basedOn w:val="a0"/>
    <w:link w:val="5"/>
    <w:uiPriority w:val="9"/>
    <w:rsid w:val="00E418E6"/>
    <w:rPr>
      <w:rFonts w:ascii="Times New Roman" w:eastAsia="Times New Roman" w:hAnsi="Times New Roman" w:cs="Times New Roman"/>
      <w:b/>
      <w:bCs/>
      <w:sz w:val="20"/>
      <w:szCs w:val="20"/>
      <w:lang w:val="ru-BY" w:eastAsia="ru-BY"/>
    </w:rPr>
  </w:style>
  <w:style w:type="character" w:customStyle="1" w:styleId="qwen-markdown-text">
    <w:name w:val="qwen-markdown-text"/>
    <w:basedOn w:val="a0"/>
    <w:rsid w:val="00E418E6"/>
  </w:style>
  <w:style w:type="paragraph" w:customStyle="1" w:styleId="qwen-markdown-paragraph">
    <w:name w:val="qwen-markdown-paragraph"/>
    <w:basedOn w:val="a"/>
    <w:rsid w:val="00E418E6"/>
    <w:pPr>
      <w:spacing w:before="100" w:beforeAutospacing="1" w:after="100" w:afterAutospacing="1" w:line="240" w:lineRule="auto"/>
    </w:pPr>
    <w:rPr>
      <w:rFonts w:ascii="Times New Roman" w:eastAsia="Times New Roman" w:hAnsi="Times New Roman" w:cs="Times New Roman"/>
      <w:sz w:val="24"/>
      <w:szCs w:val="24"/>
      <w:lang w:eastAsia="ru-BY"/>
    </w:rPr>
  </w:style>
  <w:style w:type="paragraph" w:styleId="a3">
    <w:name w:val="header"/>
    <w:basedOn w:val="a"/>
    <w:link w:val="a4"/>
    <w:uiPriority w:val="99"/>
    <w:unhideWhenUsed/>
    <w:rsid w:val="003661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61AA"/>
  </w:style>
  <w:style w:type="table" w:styleId="a5">
    <w:name w:val="Table Grid"/>
    <w:basedOn w:val="a1"/>
    <w:uiPriority w:val="39"/>
    <w:rsid w:val="00366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661AA"/>
    <w:rPr>
      <w:color w:val="0563C1" w:themeColor="hyperlink"/>
      <w:u w:val="single"/>
    </w:rPr>
  </w:style>
  <w:style w:type="paragraph" w:styleId="a7">
    <w:name w:val="No Spacing"/>
    <w:uiPriority w:val="1"/>
    <w:qFormat/>
    <w:rsid w:val="003D18A6"/>
    <w:pPr>
      <w:spacing w:after="0" w:line="240" w:lineRule="auto"/>
    </w:pPr>
  </w:style>
  <w:style w:type="paragraph" w:styleId="a8">
    <w:name w:val="List Paragraph"/>
    <w:basedOn w:val="a"/>
    <w:uiPriority w:val="34"/>
    <w:qFormat/>
    <w:rsid w:val="00A61D37"/>
    <w:pPr>
      <w:ind w:left="720"/>
      <w:contextualSpacing/>
    </w:pPr>
  </w:style>
  <w:style w:type="character" w:customStyle="1" w:styleId="10">
    <w:name w:val="Заголовок 1 Знак"/>
    <w:basedOn w:val="a0"/>
    <w:link w:val="1"/>
    <w:uiPriority w:val="9"/>
    <w:rsid w:val="00EA6BB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EA6BBD"/>
    <w:rPr>
      <w:rFonts w:asciiTheme="majorHAnsi" w:eastAsiaTheme="majorEastAsia" w:hAnsiTheme="majorHAnsi" w:cstheme="majorBidi"/>
      <w:color w:val="2F5496" w:themeColor="accent1" w:themeShade="BF"/>
      <w:sz w:val="26"/>
      <w:szCs w:val="26"/>
    </w:rPr>
  </w:style>
  <w:style w:type="character" w:customStyle="1" w:styleId="a9">
    <w:name w:val="Основной текст_"/>
    <w:basedOn w:val="a0"/>
    <w:link w:val="23"/>
    <w:rsid w:val="00733598"/>
    <w:rPr>
      <w:rFonts w:ascii="Times New Roman" w:eastAsia="Times New Roman" w:hAnsi="Times New Roman" w:cs="Times New Roman"/>
      <w:shd w:val="clear" w:color="auto" w:fill="FFFFFF"/>
    </w:rPr>
  </w:style>
  <w:style w:type="character" w:customStyle="1" w:styleId="aa">
    <w:name w:val="Основной текст + Полужирный"/>
    <w:basedOn w:val="a9"/>
    <w:rsid w:val="00733598"/>
    <w:rPr>
      <w:rFonts w:ascii="Times New Roman" w:eastAsia="Times New Roman" w:hAnsi="Times New Roman" w:cs="Times New Roman"/>
      <w:b/>
      <w:bCs/>
      <w:color w:val="000000"/>
      <w:spacing w:val="0"/>
      <w:w w:val="100"/>
      <w:position w:val="0"/>
      <w:shd w:val="clear" w:color="auto" w:fill="FFFFFF"/>
      <w:lang w:val="en-US"/>
    </w:rPr>
  </w:style>
  <w:style w:type="character" w:customStyle="1" w:styleId="21">
    <w:name w:val="Основной текст2"/>
    <w:basedOn w:val="a9"/>
    <w:rsid w:val="00733598"/>
    <w:rPr>
      <w:rFonts w:ascii="Times New Roman" w:eastAsia="Times New Roman" w:hAnsi="Times New Roman" w:cs="Times New Roman"/>
      <w:color w:val="000000"/>
      <w:spacing w:val="0"/>
      <w:w w:val="100"/>
      <w:position w:val="0"/>
      <w:shd w:val="clear" w:color="auto" w:fill="FFFFFF"/>
      <w:lang w:val="en-US"/>
    </w:rPr>
  </w:style>
  <w:style w:type="character" w:customStyle="1" w:styleId="31">
    <w:name w:val="Основной текст3"/>
    <w:basedOn w:val="a9"/>
    <w:rsid w:val="00733598"/>
    <w:rPr>
      <w:rFonts w:ascii="Times New Roman" w:eastAsia="Times New Roman" w:hAnsi="Times New Roman" w:cs="Times New Roman"/>
      <w:color w:val="000000"/>
      <w:spacing w:val="0"/>
      <w:w w:val="100"/>
      <w:position w:val="0"/>
      <w:shd w:val="clear" w:color="auto" w:fill="FFFFFF"/>
      <w:lang w:val="en-US"/>
    </w:rPr>
  </w:style>
  <w:style w:type="paragraph" w:customStyle="1" w:styleId="23">
    <w:name w:val="Основной текст23"/>
    <w:basedOn w:val="a"/>
    <w:link w:val="a9"/>
    <w:rsid w:val="00733598"/>
    <w:pPr>
      <w:widowControl w:val="0"/>
      <w:shd w:val="clear" w:color="auto" w:fill="FFFFFF"/>
      <w:spacing w:before="360" w:after="480" w:line="274" w:lineRule="exact"/>
      <w:ind w:hanging="380"/>
    </w:pPr>
    <w:rPr>
      <w:rFonts w:ascii="Times New Roman" w:eastAsia="Times New Roman" w:hAnsi="Times New Roman" w:cs="Times New Roman"/>
    </w:rPr>
  </w:style>
  <w:style w:type="character" w:customStyle="1" w:styleId="6pt">
    <w:name w:val="Основной текст + 6 pt"/>
    <w:basedOn w:val="a9"/>
    <w:rsid w:val="00CE7DA5"/>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rPr>
  </w:style>
  <w:style w:type="character" w:customStyle="1" w:styleId="9">
    <w:name w:val="Основной текст9"/>
    <w:basedOn w:val="a9"/>
    <w:rsid w:val="00DF56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100">
    <w:name w:val="Основной текст10"/>
    <w:basedOn w:val="a9"/>
    <w:rsid w:val="00CA48D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11">
    <w:name w:val="Основной текст11"/>
    <w:basedOn w:val="a9"/>
    <w:rsid w:val="000E4FA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12">
    <w:name w:val="Основной текст12"/>
    <w:basedOn w:val="a9"/>
    <w:rsid w:val="000E4FA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Georgia75pt">
    <w:name w:val="Основной текст + Georgia;7;5 pt"/>
    <w:basedOn w:val="a9"/>
    <w:rsid w:val="005327DD"/>
    <w:rPr>
      <w:rFonts w:ascii="Georgia" w:eastAsia="Georgia" w:hAnsi="Georgia" w:cs="Georgia"/>
      <w:b w:val="0"/>
      <w:bCs w:val="0"/>
      <w:i w:val="0"/>
      <w:iCs w:val="0"/>
      <w:smallCaps w:val="0"/>
      <w:strike w:val="0"/>
      <w:color w:val="000000"/>
      <w:spacing w:val="0"/>
      <w:w w:val="100"/>
      <w:position w:val="0"/>
      <w:sz w:val="15"/>
      <w:szCs w:val="15"/>
      <w:u w:val="none"/>
      <w:shd w:val="clear" w:color="auto" w:fill="FFFFFF"/>
      <w:lang w:val="en-US"/>
    </w:rPr>
  </w:style>
  <w:style w:type="character" w:customStyle="1" w:styleId="Georgia75pt0">
    <w:name w:val="Основной текст + Georgia;7;5 pt;Малые прописные"/>
    <w:basedOn w:val="a9"/>
    <w:rsid w:val="005327DD"/>
    <w:rPr>
      <w:rFonts w:ascii="Georgia" w:eastAsia="Georgia" w:hAnsi="Georgia" w:cs="Georgia"/>
      <w:b w:val="0"/>
      <w:bCs w:val="0"/>
      <w:i w:val="0"/>
      <w:iCs w:val="0"/>
      <w:smallCaps/>
      <w:strike w:val="0"/>
      <w:color w:val="000000"/>
      <w:spacing w:val="0"/>
      <w:w w:val="100"/>
      <w:position w:val="0"/>
      <w:sz w:val="15"/>
      <w:szCs w:val="15"/>
      <w:u w:val="none"/>
      <w:shd w:val="clear" w:color="auto" w:fill="FFFFFF"/>
    </w:rPr>
  </w:style>
  <w:style w:type="paragraph" w:styleId="ab">
    <w:name w:val="TOC Heading"/>
    <w:basedOn w:val="1"/>
    <w:next w:val="a"/>
    <w:uiPriority w:val="39"/>
    <w:unhideWhenUsed/>
    <w:qFormat/>
    <w:rsid w:val="00D25C29"/>
    <w:pPr>
      <w:outlineLvl w:val="9"/>
    </w:pPr>
    <w:rPr>
      <w:lang w:eastAsia="ru-BY"/>
    </w:rPr>
  </w:style>
  <w:style w:type="paragraph" w:styleId="13">
    <w:name w:val="toc 1"/>
    <w:basedOn w:val="a"/>
    <w:next w:val="a"/>
    <w:autoRedefine/>
    <w:uiPriority w:val="39"/>
    <w:unhideWhenUsed/>
    <w:rsid w:val="00D25C29"/>
    <w:pPr>
      <w:spacing w:after="100"/>
    </w:pPr>
  </w:style>
  <w:style w:type="paragraph" w:styleId="22">
    <w:name w:val="toc 2"/>
    <w:basedOn w:val="a"/>
    <w:next w:val="a"/>
    <w:autoRedefine/>
    <w:uiPriority w:val="39"/>
    <w:unhideWhenUsed/>
    <w:rsid w:val="00D25C29"/>
    <w:pPr>
      <w:spacing w:after="100"/>
      <w:ind w:left="220"/>
    </w:pPr>
  </w:style>
  <w:style w:type="paragraph" w:styleId="32">
    <w:name w:val="toc 3"/>
    <w:basedOn w:val="a"/>
    <w:next w:val="a"/>
    <w:autoRedefine/>
    <w:uiPriority w:val="39"/>
    <w:unhideWhenUsed/>
    <w:rsid w:val="00D25C29"/>
    <w:pPr>
      <w:spacing w:after="100"/>
      <w:ind w:left="440"/>
    </w:pPr>
  </w:style>
  <w:style w:type="paragraph" w:styleId="ac">
    <w:name w:val="Balloon Text"/>
    <w:basedOn w:val="a"/>
    <w:link w:val="ad"/>
    <w:uiPriority w:val="99"/>
    <w:semiHidden/>
    <w:unhideWhenUsed/>
    <w:rsid w:val="002A27C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A27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23324">
      <w:bodyDiv w:val="1"/>
      <w:marLeft w:val="0"/>
      <w:marRight w:val="0"/>
      <w:marTop w:val="0"/>
      <w:marBottom w:val="0"/>
      <w:divBdr>
        <w:top w:val="none" w:sz="0" w:space="0" w:color="auto"/>
        <w:left w:val="none" w:sz="0" w:space="0" w:color="auto"/>
        <w:bottom w:val="none" w:sz="0" w:space="0" w:color="auto"/>
        <w:right w:val="none" w:sz="0" w:space="0" w:color="auto"/>
      </w:divBdr>
    </w:div>
    <w:div w:id="179055239">
      <w:bodyDiv w:val="1"/>
      <w:marLeft w:val="0"/>
      <w:marRight w:val="0"/>
      <w:marTop w:val="0"/>
      <w:marBottom w:val="0"/>
      <w:divBdr>
        <w:top w:val="none" w:sz="0" w:space="0" w:color="auto"/>
        <w:left w:val="none" w:sz="0" w:space="0" w:color="auto"/>
        <w:bottom w:val="none" w:sz="0" w:space="0" w:color="auto"/>
        <w:right w:val="none" w:sz="0" w:space="0" w:color="auto"/>
      </w:divBdr>
    </w:div>
    <w:div w:id="536088655">
      <w:bodyDiv w:val="1"/>
      <w:marLeft w:val="0"/>
      <w:marRight w:val="0"/>
      <w:marTop w:val="0"/>
      <w:marBottom w:val="0"/>
      <w:divBdr>
        <w:top w:val="none" w:sz="0" w:space="0" w:color="auto"/>
        <w:left w:val="none" w:sz="0" w:space="0" w:color="auto"/>
        <w:bottom w:val="none" w:sz="0" w:space="0" w:color="auto"/>
        <w:right w:val="none" w:sz="0" w:space="0" w:color="auto"/>
      </w:divBdr>
    </w:div>
    <w:div w:id="639652143">
      <w:bodyDiv w:val="1"/>
      <w:marLeft w:val="0"/>
      <w:marRight w:val="0"/>
      <w:marTop w:val="0"/>
      <w:marBottom w:val="0"/>
      <w:divBdr>
        <w:top w:val="none" w:sz="0" w:space="0" w:color="auto"/>
        <w:left w:val="none" w:sz="0" w:space="0" w:color="auto"/>
        <w:bottom w:val="none" w:sz="0" w:space="0" w:color="auto"/>
        <w:right w:val="none" w:sz="0" w:space="0" w:color="auto"/>
      </w:divBdr>
      <w:divsChild>
        <w:div w:id="1101340223">
          <w:marLeft w:val="0"/>
          <w:marRight w:val="0"/>
          <w:marTop w:val="0"/>
          <w:marBottom w:val="0"/>
          <w:divBdr>
            <w:top w:val="single" w:sz="6" w:space="0" w:color="E1E3EA"/>
            <w:left w:val="single" w:sz="6" w:space="0" w:color="E1E3EA"/>
            <w:bottom w:val="single" w:sz="6" w:space="0" w:color="E1E3EA"/>
            <w:right w:val="single" w:sz="6" w:space="0" w:color="E1E3EA"/>
          </w:divBdr>
          <w:divsChild>
            <w:div w:id="1343244561">
              <w:marLeft w:val="0"/>
              <w:marRight w:val="0"/>
              <w:marTop w:val="0"/>
              <w:marBottom w:val="0"/>
              <w:divBdr>
                <w:top w:val="single" w:sz="2" w:space="0" w:color="E3E3E3"/>
                <w:left w:val="single" w:sz="2" w:space="0" w:color="E3E3E3"/>
                <w:bottom w:val="single" w:sz="2" w:space="0" w:color="E3E3E3"/>
                <w:right w:val="single" w:sz="2" w:space="0" w:color="E3E3E3"/>
              </w:divBdr>
              <w:divsChild>
                <w:div w:id="779767033">
                  <w:marLeft w:val="0"/>
                  <w:marRight w:val="0"/>
                  <w:marTop w:val="0"/>
                  <w:marBottom w:val="0"/>
                  <w:divBdr>
                    <w:top w:val="single" w:sz="2" w:space="0" w:color="E3E3E3"/>
                    <w:left w:val="single" w:sz="2" w:space="0" w:color="E3E3E3"/>
                    <w:bottom w:val="single" w:sz="2" w:space="0" w:color="E3E3E3"/>
                    <w:right w:val="single" w:sz="2" w:space="0" w:color="E3E3E3"/>
                  </w:divBdr>
                </w:div>
                <w:div w:id="304898769">
                  <w:marLeft w:val="0"/>
                  <w:marRight w:val="0"/>
                  <w:marTop w:val="0"/>
                  <w:marBottom w:val="0"/>
                  <w:divBdr>
                    <w:top w:val="single" w:sz="2" w:space="0" w:color="E3E3E3"/>
                    <w:left w:val="single" w:sz="2" w:space="0" w:color="E3E3E3"/>
                    <w:bottom w:val="single" w:sz="2" w:space="0" w:color="E3E3E3"/>
                    <w:right w:val="single" w:sz="2" w:space="0" w:color="E3E3E3"/>
                  </w:divBdr>
                </w:div>
                <w:div w:id="1780356">
                  <w:marLeft w:val="0"/>
                  <w:marRight w:val="0"/>
                  <w:marTop w:val="0"/>
                  <w:marBottom w:val="0"/>
                  <w:divBdr>
                    <w:top w:val="single" w:sz="2" w:space="0" w:color="E3E3E3"/>
                    <w:left w:val="single" w:sz="2" w:space="0" w:color="E3E3E3"/>
                    <w:bottom w:val="single" w:sz="2" w:space="0" w:color="E3E3E3"/>
                    <w:right w:val="single" w:sz="2" w:space="0" w:color="E3E3E3"/>
                  </w:divBdr>
                </w:div>
                <w:div w:id="684596023">
                  <w:marLeft w:val="0"/>
                  <w:marRight w:val="0"/>
                  <w:marTop w:val="0"/>
                  <w:marBottom w:val="0"/>
                  <w:divBdr>
                    <w:top w:val="single" w:sz="2" w:space="0" w:color="E3E3E3"/>
                    <w:left w:val="single" w:sz="2" w:space="0" w:color="E3E3E3"/>
                    <w:bottom w:val="single" w:sz="2" w:space="0" w:color="E3E3E3"/>
                    <w:right w:val="single" w:sz="2" w:space="0" w:color="E3E3E3"/>
                  </w:divBdr>
                </w:div>
                <w:div w:id="357005049">
                  <w:marLeft w:val="0"/>
                  <w:marRight w:val="0"/>
                  <w:marTop w:val="0"/>
                  <w:marBottom w:val="0"/>
                  <w:divBdr>
                    <w:top w:val="single" w:sz="2" w:space="0" w:color="E3E3E3"/>
                    <w:left w:val="single" w:sz="2" w:space="0" w:color="E3E3E3"/>
                    <w:bottom w:val="single" w:sz="2" w:space="0" w:color="E3E3E3"/>
                    <w:right w:val="single" w:sz="2" w:space="0" w:color="E3E3E3"/>
                  </w:divBdr>
                </w:div>
                <w:div w:id="1362435010">
                  <w:marLeft w:val="0"/>
                  <w:marRight w:val="0"/>
                  <w:marTop w:val="0"/>
                  <w:marBottom w:val="0"/>
                  <w:divBdr>
                    <w:top w:val="single" w:sz="2" w:space="0" w:color="E3E3E3"/>
                    <w:left w:val="single" w:sz="2" w:space="0" w:color="E3E3E3"/>
                    <w:bottom w:val="single" w:sz="2" w:space="0" w:color="E3E3E3"/>
                    <w:right w:val="single" w:sz="2" w:space="0" w:color="E3E3E3"/>
                  </w:divBdr>
                </w:div>
                <w:div w:id="2089840250">
                  <w:marLeft w:val="0"/>
                  <w:marRight w:val="0"/>
                  <w:marTop w:val="0"/>
                  <w:marBottom w:val="0"/>
                  <w:divBdr>
                    <w:top w:val="single" w:sz="2" w:space="0" w:color="E3E3E3"/>
                    <w:left w:val="single" w:sz="2" w:space="0" w:color="E3E3E3"/>
                    <w:bottom w:val="single" w:sz="2" w:space="0" w:color="E3E3E3"/>
                    <w:right w:val="single" w:sz="2" w:space="0" w:color="E3E3E3"/>
                  </w:divBdr>
                </w:div>
                <w:div w:id="1759517551">
                  <w:marLeft w:val="0"/>
                  <w:marRight w:val="0"/>
                  <w:marTop w:val="0"/>
                  <w:marBottom w:val="0"/>
                  <w:divBdr>
                    <w:top w:val="single" w:sz="2" w:space="0" w:color="E3E3E3"/>
                    <w:left w:val="single" w:sz="2" w:space="0" w:color="E3E3E3"/>
                    <w:bottom w:val="single" w:sz="2" w:space="0" w:color="E3E3E3"/>
                    <w:right w:val="single" w:sz="2" w:space="0" w:color="E3E3E3"/>
                  </w:divBdr>
                </w:div>
                <w:div w:id="2118746083">
                  <w:marLeft w:val="0"/>
                  <w:marRight w:val="0"/>
                  <w:marTop w:val="0"/>
                  <w:marBottom w:val="0"/>
                  <w:divBdr>
                    <w:top w:val="single" w:sz="2" w:space="0" w:color="E3E3E3"/>
                    <w:left w:val="single" w:sz="2" w:space="0" w:color="E3E3E3"/>
                    <w:bottom w:val="single" w:sz="2" w:space="0" w:color="E3E3E3"/>
                    <w:right w:val="single" w:sz="2" w:space="0" w:color="E3E3E3"/>
                  </w:divBdr>
                </w:div>
                <w:div w:id="1482189198">
                  <w:marLeft w:val="0"/>
                  <w:marRight w:val="0"/>
                  <w:marTop w:val="0"/>
                  <w:marBottom w:val="0"/>
                  <w:divBdr>
                    <w:top w:val="single" w:sz="2" w:space="0" w:color="E3E3E3"/>
                    <w:left w:val="single" w:sz="2" w:space="0" w:color="E3E3E3"/>
                    <w:bottom w:val="single" w:sz="2" w:space="0" w:color="E3E3E3"/>
                    <w:right w:val="single" w:sz="2" w:space="0" w:color="E3E3E3"/>
                  </w:divBdr>
                </w:div>
                <w:div w:id="139461999">
                  <w:marLeft w:val="0"/>
                  <w:marRight w:val="0"/>
                  <w:marTop w:val="0"/>
                  <w:marBottom w:val="0"/>
                  <w:divBdr>
                    <w:top w:val="single" w:sz="2" w:space="0" w:color="E3E3E3"/>
                    <w:left w:val="single" w:sz="2" w:space="0" w:color="E3E3E3"/>
                    <w:bottom w:val="single" w:sz="2" w:space="0" w:color="E3E3E3"/>
                    <w:right w:val="single" w:sz="2" w:space="0" w:color="E3E3E3"/>
                  </w:divBdr>
                </w:div>
                <w:div w:id="177694370">
                  <w:marLeft w:val="0"/>
                  <w:marRight w:val="0"/>
                  <w:marTop w:val="0"/>
                  <w:marBottom w:val="0"/>
                  <w:divBdr>
                    <w:top w:val="single" w:sz="2" w:space="0" w:color="E3E3E3"/>
                    <w:left w:val="single" w:sz="2" w:space="0" w:color="E3E3E3"/>
                    <w:bottom w:val="single" w:sz="2" w:space="0" w:color="E3E3E3"/>
                    <w:right w:val="single" w:sz="2" w:space="0" w:color="E3E3E3"/>
                  </w:divBdr>
                </w:div>
                <w:div w:id="106199957">
                  <w:marLeft w:val="0"/>
                  <w:marRight w:val="0"/>
                  <w:marTop w:val="0"/>
                  <w:marBottom w:val="0"/>
                  <w:divBdr>
                    <w:top w:val="single" w:sz="2" w:space="0" w:color="E3E3E3"/>
                    <w:left w:val="single" w:sz="2" w:space="0" w:color="E3E3E3"/>
                    <w:bottom w:val="single" w:sz="2" w:space="0" w:color="E3E3E3"/>
                    <w:right w:val="single" w:sz="2" w:space="0" w:color="E3E3E3"/>
                  </w:divBdr>
                </w:div>
                <w:div w:id="530993136">
                  <w:marLeft w:val="0"/>
                  <w:marRight w:val="0"/>
                  <w:marTop w:val="0"/>
                  <w:marBottom w:val="0"/>
                  <w:divBdr>
                    <w:top w:val="single" w:sz="2" w:space="0" w:color="E3E3E3"/>
                    <w:left w:val="single" w:sz="2" w:space="0" w:color="E3E3E3"/>
                    <w:bottom w:val="single" w:sz="2" w:space="0" w:color="E3E3E3"/>
                    <w:right w:val="single" w:sz="2" w:space="0" w:color="E3E3E3"/>
                  </w:divBdr>
                </w:div>
                <w:div w:id="1304848193">
                  <w:marLeft w:val="0"/>
                  <w:marRight w:val="0"/>
                  <w:marTop w:val="0"/>
                  <w:marBottom w:val="0"/>
                  <w:divBdr>
                    <w:top w:val="single" w:sz="2" w:space="0" w:color="E3E3E3"/>
                    <w:left w:val="single" w:sz="2" w:space="0" w:color="E3E3E3"/>
                    <w:bottom w:val="single" w:sz="2" w:space="0" w:color="E3E3E3"/>
                    <w:right w:val="single" w:sz="2" w:space="0" w:color="E3E3E3"/>
                  </w:divBdr>
                </w:div>
                <w:div w:id="1567035097">
                  <w:marLeft w:val="0"/>
                  <w:marRight w:val="0"/>
                  <w:marTop w:val="0"/>
                  <w:marBottom w:val="0"/>
                  <w:divBdr>
                    <w:top w:val="single" w:sz="2" w:space="0" w:color="E3E3E3"/>
                    <w:left w:val="single" w:sz="2" w:space="0" w:color="E3E3E3"/>
                    <w:bottom w:val="single" w:sz="2" w:space="0" w:color="E3E3E3"/>
                    <w:right w:val="single" w:sz="2" w:space="0" w:color="E3E3E3"/>
                  </w:divBdr>
                </w:div>
                <w:div w:id="410548256">
                  <w:marLeft w:val="0"/>
                  <w:marRight w:val="0"/>
                  <w:marTop w:val="0"/>
                  <w:marBottom w:val="0"/>
                  <w:divBdr>
                    <w:top w:val="single" w:sz="2" w:space="0" w:color="E3E3E3"/>
                    <w:left w:val="single" w:sz="2" w:space="0" w:color="E3E3E3"/>
                    <w:bottom w:val="single" w:sz="2" w:space="0" w:color="E3E3E3"/>
                    <w:right w:val="single" w:sz="2" w:space="0" w:color="E3E3E3"/>
                  </w:divBdr>
                </w:div>
                <w:div w:id="52629540">
                  <w:marLeft w:val="0"/>
                  <w:marRight w:val="0"/>
                  <w:marTop w:val="0"/>
                  <w:marBottom w:val="0"/>
                  <w:divBdr>
                    <w:top w:val="single" w:sz="2" w:space="0" w:color="E3E3E3"/>
                    <w:left w:val="single" w:sz="2" w:space="0" w:color="E3E3E3"/>
                    <w:bottom w:val="single" w:sz="2" w:space="0" w:color="E3E3E3"/>
                    <w:right w:val="single" w:sz="2" w:space="0" w:color="E3E3E3"/>
                  </w:divBdr>
                </w:div>
                <w:div w:id="1015883503">
                  <w:marLeft w:val="0"/>
                  <w:marRight w:val="0"/>
                  <w:marTop w:val="0"/>
                  <w:marBottom w:val="0"/>
                  <w:divBdr>
                    <w:top w:val="single" w:sz="2" w:space="0" w:color="E3E3E3"/>
                    <w:left w:val="single" w:sz="2" w:space="0" w:color="E3E3E3"/>
                    <w:bottom w:val="single" w:sz="2" w:space="0" w:color="E3E3E3"/>
                    <w:right w:val="single" w:sz="2" w:space="0" w:color="E3E3E3"/>
                  </w:divBdr>
                </w:div>
                <w:div w:id="1059014245">
                  <w:marLeft w:val="0"/>
                  <w:marRight w:val="0"/>
                  <w:marTop w:val="0"/>
                  <w:marBottom w:val="0"/>
                  <w:divBdr>
                    <w:top w:val="single" w:sz="2" w:space="0" w:color="E3E3E3"/>
                    <w:left w:val="single" w:sz="2" w:space="0" w:color="E3E3E3"/>
                    <w:bottom w:val="single" w:sz="2" w:space="0" w:color="E3E3E3"/>
                    <w:right w:val="single" w:sz="2" w:space="0" w:color="E3E3E3"/>
                  </w:divBdr>
                </w:div>
                <w:div w:id="748504519">
                  <w:marLeft w:val="0"/>
                  <w:marRight w:val="0"/>
                  <w:marTop w:val="0"/>
                  <w:marBottom w:val="0"/>
                  <w:divBdr>
                    <w:top w:val="single" w:sz="2" w:space="0" w:color="E3E3E3"/>
                    <w:left w:val="single" w:sz="2" w:space="0" w:color="E3E3E3"/>
                    <w:bottom w:val="single" w:sz="2" w:space="0" w:color="E3E3E3"/>
                    <w:right w:val="single" w:sz="2" w:space="0" w:color="E3E3E3"/>
                  </w:divBdr>
                </w:div>
                <w:div w:id="1913813212">
                  <w:marLeft w:val="0"/>
                  <w:marRight w:val="0"/>
                  <w:marTop w:val="0"/>
                  <w:marBottom w:val="0"/>
                  <w:divBdr>
                    <w:top w:val="single" w:sz="2" w:space="0" w:color="E3E3E3"/>
                    <w:left w:val="single" w:sz="2" w:space="0" w:color="E3E3E3"/>
                    <w:bottom w:val="single" w:sz="2" w:space="0" w:color="E3E3E3"/>
                    <w:right w:val="single" w:sz="2" w:space="0" w:color="E3E3E3"/>
                  </w:divBdr>
                </w:div>
                <w:div w:id="884173522">
                  <w:marLeft w:val="0"/>
                  <w:marRight w:val="0"/>
                  <w:marTop w:val="0"/>
                  <w:marBottom w:val="0"/>
                  <w:divBdr>
                    <w:top w:val="single" w:sz="2" w:space="0" w:color="E3E3E3"/>
                    <w:left w:val="single" w:sz="2" w:space="0" w:color="E3E3E3"/>
                    <w:bottom w:val="single" w:sz="2" w:space="0" w:color="E3E3E3"/>
                    <w:right w:val="single" w:sz="2" w:space="0" w:color="E3E3E3"/>
                  </w:divBdr>
                </w:div>
                <w:div w:id="854542535">
                  <w:marLeft w:val="0"/>
                  <w:marRight w:val="0"/>
                  <w:marTop w:val="0"/>
                  <w:marBottom w:val="0"/>
                  <w:divBdr>
                    <w:top w:val="single" w:sz="2" w:space="0" w:color="E3E3E3"/>
                    <w:left w:val="single" w:sz="2" w:space="0" w:color="E3E3E3"/>
                    <w:bottom w:val="single" w:sz="2" w:space="0" w:color="E3E3E3"/>
                    <w:right w:val="single" w:sz="2" w:space="0" w:color="E3E3E3"/>
                  </w:divBdr>
                </w:div>
                <w:div w:id="556163656">
                  <w:marLeft w:val="0"/>
                  <w:marRight w:val="0"/>
                  <w:marTop w:val="0"/>
                  <w:marBottom w:val="0"/>
                  <w:divBdr>
                    <w:top w:val="single" w:sz="2" w:space="0" w:color="E3E3E3"/>
                    <w:left w:val="single" w:sz="2" w:space="0" w:color="E3E3E3"/>
                    <w:bottom w:val="single" w:sz="2" w:space="0" w:color="E3E3E3"/>
                    <w:right w:val="single" w:sz="2" w:space="0" w:color="E3E3E3"/>
                  </w:divBdr>
                </w:div>
                <w:div w:id="103231649">
                  <w:marLeft w:val="0"/>
                  <w:marRight w:val="0"/>
                  <w:marTop w:val="0"/>
                  <w:marBottom w:val="0"/>
                  <w:divBdr>
                    <w:top w:val="single" w:sz="2" w:space="0" w:color="E3E3E3"/>
                    <w:left w:val="single" w:sz="2" w:space="0" w:color="E3E3E3"/>
                    <w:bottom w:val="single" w:sz="2" w:space="0" w:color="E3E3E3"/>
                    <w:right w:val="single" w:sz="2" w:space="0" w:color="E3E3E3"/>
                  </w:divBdr>
                </w:div>
                <w:div w:id="392510940">
                  <w:marLeft w:val="0"/>
                  <w:marRight w:val="0"/>
                  <w:marTop w:val="0"/>
                  <w:marBottom w:val="0"/>
                  <w:divBdr>
                    <w:top w:val="single" w:sz="2" w:space="0" w:color="E3E3E3"/>
                    <w:left w:val="single" w:sz="2" w:space="0" w:color="E3E3E3"/>
                    <w:bottom w:val="single" w:sz="2" w:space="0" w:color="E3E3E3"/>
                    <w:right w:val="single" w:sz="2" w:space="0" w:color="E3E3E3"/>
                  </w:divBdr>
                </w:div>
                <w:div w:id="1022710830">
                  <w:marLeft w:val="0"/>
                  <w:marRight w:val="0"/>
                  <w:marTop w:val="0"/>
                  <w:marBottom w:val="0"/>
                  <w:divBdr>
                    <w:top w:val="single" w:sz="2" w:space="0" w:color="E3E3E3"/>
                    <w:left w:val="single" w:sz="2" w:space="0" w:color="E3E3E3"/>
                    <w:bottom w:val="single" w:sz="2" w:space="0" w:color="E3E3E3"/>
                    <w:right w:val="single" w:sz="2" w:space="0" w:color="E3E3E3"/>
                  </w:divBdr>
                </w:div>
                <w:div w:id="128675403">
                  <w:marLeft w:val="0"/>
                  <w:marRight w:val="0"/>
                  <w:marTop w:val="0"/>
                  <w:marBottom w:val="0"/>
                  <w:divBdr>
                    <w:top w:val="single" w:sz="2" w:space="0" w:color="E3E3E3"/>
                    <w:left w:val="single" w:sz="2" w:space="0" w:color="E3E3E3"/>
                    <w:bottom w:val="single" w:sz="2" w:space="0" w:color="E3E3E3"/>
                    <w:right w:val="single" w:sz="2" w:space="0" w:color="E3E3E3"/>
                  </w:divBdr>
                </w:div>
                <w:div w:id="1595087326">
                  <w:marLeft w:val="0"/>
                  <w:marRight w:val="0"/>
                  <w:marTop w:val="0"/>
                  <w:marBottom w:val="0"/>
                  <w:divBdr>
                    <w:top w:val="single" w:sz="2" w:space="0" w:color="E3E3E3"/>
                    <w:left w:val="single" w:sz="2" w:space="0" w:color="E3E3E3"/>
                    <w:bottom w:val="single" w:sz="2" w:space="0" w:color="E3E3E3"/>
                    <w:right w:val="single" w:sz="2" w:space="0" w:color="E3E3E3"/>
                  </w:divBdr>
                </w:div>
                <w:div w:id="1486242932">
                  <w:marLeft w:val="0"/>
                  <w:marRight w:val="0"/>
                  <w:marTop w:val="0"/>
                  <w:marBottom w:val="0"/>
                  <w:divBdr>
                    <w:top w:val="single" w:sz="2" w:space="0" w:color="E3E3E3"/>
                    <w:left w:val="single" w:sz="2" w:space="0" w:color="E3E3E3"/>
                    <w:bottom w:val="single" w:sz="2" w:space="0" w:color="E3E3E3"/>
                    <w:right w:val="single" w:sz="2" w:space="0" w:color="E3E3E3"/>
                  </w:divBdr>
                </w:div>
                <w:div w:id="989793817">
                  <w:marLeft w:val="0"/>
                  <w:marRight w:val="0"/>
                  <w:marTop w:val="0"/>
                  <w:marBottom w:val="0"/>
                  <w:divBdr>
                    <w:top w:val="single" w:sz="2" w:space="0" w:color="E3E3E3"/>
                    <w:left w:val="single" w:sz="2" w:space="0" w:color="E3E3E3"/>
                    <w:bottom w:val="single" w:sz="2" w:space="0" w:color="E3E3E3"/>
                    <w:right w:val="single" w:sz="2" w:space="0" w:color="E3E3E3"/>
                  </w:divBdr>
                </w:div>
                <w:div w:id="1451053873">
                  <w:marLeft w:val="0"/>
                  <w:marRight w:val="0"/>
                  <w:marTop w:val="0"/>
                  <w:marBottom w:val="0"/>
                  <w:divBdr>
                    <w:top w:val="single" w:sz="2" w:space="0" w:color="E3E3E3"/>
                    <w:left w:val="single" w:sz="2" w:space="0" w:color="E3E3E3"/>
                    <w:bottom w:val="single" w:sz="2" w:space="0" w:color="E3E3E3"/>
                    <w:right w:val="single" w:sz="2" w:space="0" w:color="E3E3E3"/>
                  </w:divBdr>
                </w:div>
                <w:div w:id="803618070">
                  <w:marLeft w:val="0"/>
                  <w:marRight w:val="0"/>
                  <w:marTop w:val="0"/>
                  <w:marBottom w:val="0"/>
                  <w:divBdr>
                    <w:top w:val="single" w:sz="2" w:space="0" w:color="E3E3E3"/>
                    <w:left w:val="single" w:sz="2" w:space="0" w:color="E3E3E3"/>
                    <w:bottom w:val="single" w:sz="2" w:space="0" w:color="E3E3E3"/>
                    <w:right w:val="single" w:sz="2" w:space="0" w:color="E3E3E3"/>
                  </w:divBdr>
                </w:div>
                <w:div w:id="535504469">
                  <w:marLeft w:val="0"/>
                  <w:marRight w:val="0"/>
                  <w:marTop w:val="0"/>
                  <w:marBottom w:val="0"/>
                  <w:divBdr>
                    <w:top w:val="single" w:sz="2" w:space="0" w:color="E3E3E3"/>
                    <w:left w:val="single" w:sz="2" w:space="0" w:color="E3E3E3"/>
                    <w:bottom w:val="single" w:sz="2" w:space="0" w:color="E3E3E3"/>
                    <w:right w:val="single" w:sz="2" w:space="0" w:color="E3E3E3"/>
                  </w:divBdr>
                </w:div>
                <w:div w:id="335232852">
                  <w:marLeft w:val="0"/>
                  <w:marRight w:val="0"/>
                  <w:marTop w:val="0"/>
                  <w:marBottom w:val="0"/>
                  <w:divBdr>
                    <w:top w:val="single" w:sz="2" w:space="0" w:color="E3E3E3"/>
                    <w:left w:val="single" w:sz="2" w:space="0" w:color="E3E3E3"/>
                    <w:bottom w:val="single" w:sz="2" w:space="0" w:color="E3E3E3"/>
                    <w:right w:val="single" w:sz="2" w:space="0" w:color="E3E3E3"/>
                  </w:divBdr>
                </w:div>
                <w:div w:id="340163847">
                  <w:marLeft w:val="0"/>
                  <w:marRight w:val="0"/>
                  <w:marTop w:val="0"/>
                  <w:marBottom w:val="0"/>
                  <w:divBdr>
                    <w:top w:val="single" w:sz="2" w:space="0" w:color="E3E3E3"/>
                    <w:left w:val="single" w:sz="2" w:space="0" w:color="E3E3E3"/>
                    <w:bottom w:val="single" w:sz="2" w:space="0" w:color="E3E3E3"/>
                    <w:right w:val="single" w:sz="2" w:space="0" w:color="E3E3E3"/>
                  </w:divBdr>
                </w:div>
                <w:div w:id="421998079">
                  <w:marLeft w:val="0"/>
                  <w:marRight w:val="0"/>
                  <w:marTop w:val="0"/>
                  <w:marBottom w:val="0"/>
                  <w:divBdr>
                    <w:top w:val="single" w:sz="2" w:space="0" w:color="E3E3E3"/>
                    <w:left w:val="single" w:sz="2" w:space="0" w:color="E3E3E3"/>
                    <w:bottom w:val="single" w:sz="2" w:space="0" w:color="E3E3E3"/>
                    <w:right w:val="single" w:sz="2" w:space="0" w:color="E3E3E3"/>
                  </w:divBdr>
                </w:div>
                <w:div w:id="479658164">
                  <w:marLeft w:val="0"/>
                  <w:marRight w:val="0"/>
                  <w:marTop w:val="0"/>
                  <w:marBottom w:val="0"/>
                  <w:divBdr>
                    <w:top w:val="single" w:sz="2" w:space="0" w:color="E3E3E3"/>
                    <w:left w:val="single" w:sz="2" w:space="0" w:color="E3E3E3"/>
                    <w:bottom w:val="single" w:sz="2" w:space="0" w:color="E3E3E3"/>
                    <w:right w:val="single" w:sz="2" w:space="0" w:color="E3E3E3"/>
                  </w:divBdr>
                </w:div>
                <w:div w:id="175195838">
                  <w:marLeft w:val="0"/>
                  <w:marRight w:val="0"/>
                  <w:marTop w:val="0"/>
                  <w:marBottom w:val="0"/>
                  <w:divBdr>
                    <w:top w:val="single" w:sz="2" w:space="0" w:color="E3E3E3"/>
                    <w:left w:val="single" w:sz="2" w:space="0" w:color="E3E3E3"/>
                    <w:bottom w:val="single" w:sz="2" w:space="0" w:color="E3E3E3"/>
                    <w:right w:val="single" w:sz="2" w:space="0" w:color="E3E3E3"/>
                  </w:divBdr>
                </w:div>
                <w:div w:id="2077511266">
                  <w:marLeft w:val="0"/>
                  <w:marRight w:val="0"/>
                  <w:marTop w:val="0"/>
                  <w:marBottom w:val="0"/>
                  <w:divBdr>
                    <w:top w:val="single" w:sz="2" w:space="0" w:color="E3E3E3"/>
                    <w:left w:val="single" w:sz="2" w:space="0" w:color="E3E3E3"/>
                    <w:bottom w:val="single" w:sz="2" w:space="0" w:color="E3E3E3"/>
                    <w:right w:val="single" w:sz="2" w:space="0" w:color="E3E3E3"/>
                  </w:divBdr>
                </w:div>
                <w:div w:id="913323394">
                  <w:marLeft w:val="0"/>
                  <w:marRight w:val="0"/>
                  <w:marTop w:val="0"/>
                  <w:marBottom w:val="0"/>
                  <w:divBdr>
                    <w:top w:val="single" w:sz="2" w:space="0" w:color="E3E3E3"/>
                    <w:left w:val="single" w:sz="2" w:space="0" w:color="E3E3E3"/>
                    <w:bottom w:val="single" w:sz="2" w:space="0" w:color="E3E3E3"/>
                    <w:right w:val="single" w:sz="2" w:space="0" w:color="E3E3E3"/>
                  </w:divBdr>
                </w:div>
                <w:div w:id="1404913114">
                  <w:marLeft w:val="0"/>
                  <w:marRight w:val="0"/>
                  <w:marTop w:val="0"/>
                  <w:marBottom w:val="0"/>
                  <w:divBdr>
                    <w:top w:val="single" w:sz="2" w:space="0" w:color="E3E3E3"/>
                    <w:left w:val="single" w:sz="2" w:space="0" w:color="E3E3E3"/>
                    <w:bottom w:val="single" w:sz="2" w:space="0" w:color="E3E3E3"/>
                    <w:right w:val="single" w:sz="2" w:space="0" w:color="E3E3E3"/>
                  </w:divBdr>
                </w:div>
                <w:div w:id="1723485318">
                  <w:marLeft w:val="0"/>
                  <w:marRight w:val="0"/>
                  <w:marTop w:val="0"/>
                  <w:marBottom w:val="0"/>
                  <w:divBdr>
                    <w:top w:val="single" w:sz="2" w:space="0" w:color="E3E3E3"/>
                    <w:left w:val="single" w:sz="2" w:space="0" w:color="E3E3E3"/>
                    <w:bottom w:val="single" w:sz="2" w:space="0" w:color="E3E3E3"/>
                    <w:right w:val="single" w:sz="2" w:space="0" w:color="E3E3E3"/>
                  </w:divBdr>
                </w:div>
                <w:div w:id="1552618821">
                  <w:marLeft w:val="0"/>
                  <w:marRight w:val="0"/>
                  <w:marTop w:val="0"/>
                  <w:marBottom w:val="0"/>
                  <w:divBdr>
                    <w:top w:val="single" w:sz="2" w:space="0" w:color="E3E3E3"/>
                    <w:left w:val="single" w:sz="2" w:space="0" w:color="E3E3E3"/>
                    <w:bottom w:val="single" w:sz="2" w:space="0" w:color="E3E3E3"/>
                    <w:right w:val="single" w:sz="2" w:space="0" w:color="E3E3E3"/>
                  </w:divBdr>
                </w:div>
                <w:div w:id="373506713">
                  <w:marLeft w:val="0"/>
                  <w:marRight w:val="0"/>
                  <w:marTop w:val="0"/>
                  <w:marBottom w:val="0"/>
                  <w:divBdr>
                    <w:top w:val="single" w:sz="2" w:space="0" w:color="E3E3E3"/>
                    <w:left w:val="single" w:sz="2" w:space="0" w:color="E3E3E3"/>
                    <w:bottom w:val="single" w:sz="2" w:space="0" w:color="E3E3E3"/>
                    <w:right w:val="single" w:sz="2" w:space="0" w:color="E3E3E3"/>
                  </w:divBdr>
                </w:div>
                <w:div w:id="226033793">
                  <w:marLeft w:val="0"/>
                  <w:marRight w:val="0"/>
                  <w:marTop w:val="0"/>
                  <w:marBottom w:val="0"/>
                  <w:divBdr>
                    <w:top w:val="single" w:sz="2" w:space="0" w:color="E3E3E3"/>
                    <w:left w:val="single" w:sz="2" w:space="0" w:color="E3E3E3"/>
                    <w:bottom w:val="single" w:sz="2" w:space="0" w:color="E3E3E3"/>
                    <w:right w:val="single" w:sz="2" w:space="0" w:color="E3E3E3"/>
                  </w:divBdr>
                </w:div>
                <w:div w:id="1719010447">
                  <w:marLeft w:val="0"/>
                  <w:marRight w:val="0"/>
                  <w:marTop w:val="0"/>
                  <w:marBottom w:val="0"/>
                  <w:divBdr>
                    <w:top w:val="single" w:sz="2" w:space="0" w:color="E3E3E3"/>
                    <w:left w:val="single" w:sz="2" w:space="0" w:color="E3E3E3"/>
                    <w:bottom w:val="single" w:sz="2" w:space="0" w:color="E3E3E3"/>
                    <w:right w:val="single" w:sz="2" w:space="0" w:color="E3E3E3"/>
                  </w:divBdr>
                </w:div>
                <w:div w:id="1783766632">
                  <w:marLeft w:val="0"/>
                  <w:marRight w:val="0"/>
                  <w:marTop w:val="0"/>
                  <w:marBottom w:val="0"/>
                  <w:divBdr>
                    <w:top w:val="single" w:sz="2" w:space="0" w:color="E3E3E3"/>
                    <w:left w:val="single" w:sz="2" w:space="0" w:color="E3E3E3"/>
                    <w:bottom w:val="single" w:sz="2" w:space="0" w:color="E3E3E3"/>
                    <w:right w:val="single" w:sz="2" w:space="0" w:color="E3E3E3"/>
                  </w:divBdr>
                </w:div>
                <w:div w:id="27528421">
                  <w:marLeft w:val="0"/>
                  <w:marRight w:val="0"/>
                  <w:marTop w:val="0"/>
                  <w:marBottom w:val="0"/>
                  <w:divBdr>
                    <w:top w:val="single" w:sz="2" w:space="0" w:color="E3E3E3"/>
                    <w:left w:val="single" w:sz="2" w:space="0" w:color="E3E3E3"/>
                    <w:bottom w:val="single" w:sz="2" w:space="0" w:color="E3E3E3"/>
                    <w:right w:val="single" w:sz="2" w:space="0" w:color="E3E3E3"/>
                  </w:divBdr>
                </w:div>
                <w:div w:id="861627635">
                  <w:marLeft w:val="0"/>
                  <w:marRight w:val="0"/>
                  <w:marTop w:val="0"/>
                  <w:marBottom w:val="0"/>
                  <w:divBdr>
                    <w:top w:val="single" w:sz="2" w:space="0" w:color="E3E3E3"/>
                    <w:left w:val="single" w:sz="2" w:space="0" w:color="E3E3E3"/>
                    <w:bottom w:val="single" w:sz="2" w:space="0" w:color="E3E3E3"/>
                    <w:right w:val="single" w:sz="2" w:space="0" w:color="E3E3E3"/>
                  </w:divBdr>
                </w:div>
                <w:div w:id="1657759432">
                  <w:marLeft w:val="0"/>
                  <w:marRight w:val="0"/>
                  <w:marTop w:val="0"/>
                  <w:marBottom w:val="0"/>
                  <w:divBdr>
                    <w:top w:val="single" w:sz="2" w:space="0" w:color="E3E3E3"/>
                    <w:left w:val="single" w:sz="2" w:space="0" w:color="E3E3E3"/>
                    <w:bottom w:val="single" w:sz="2" w:space="0" w:color="E3E3E3"/>
                    <w:right w:val="single" w:sz="2" w:space="0" w:color="E3E3E3"/>
                  </w:divBdr>
                </w:div>
                <w:div w:id="923339128">
                  <w:marLeft w:val="0"/>
                  <w:marRight w:val="0"/>
                  <w:marTop w:val="0"/>
                  <w:marBottom w:val="0"/>
                  <w:divBdr>
                    <w:top w:val="single" w:sz="2" w:space="0" w:color="E3E3E3"/>
                    <w:left w:val="single" w:sz="2" w:space="0" w:color="E3E3E3"/>
                    <w:bottom w:val="single" w:sz="2" w:space="0" w:color="E3E3E3"/>
                    <w:right w:val="single" w:sz="2" w:space="0" w:color="E3E3E3"/>
                  </w:divBdr>
                </w:div>
                <w:div w:id="1538809921">
                  <w:marLeft w:val="0"/>
                  <w:marRight w:val="0"/>
                  <w:marTop w:val="0"/>
                  <w:marBottom w:val="0"/>
                  <w:divBdr>
                    <w:top w:val="single" w:sz="2" w:space="0" w:color="E3E3E3"/>
                    <w:left w:val="single" w:sz="2" w:space="0" w:color="E3E3E3"/>
                    <w:bottom w:val="single" w:sz="2" w:space="0" w:color="E3E3E3"/>
                    <w:right w:val="single" w:sz="2" w:space="0" w:color="E3E3E3"/>
                  </w:divBdr>
                </w:div>
                <w:div w:id="1258323614">
                  <w:marLeft w:val="0"/>
                  <w:marRight w:val="0"/>
                  <w:marTop w:val="0"/>
                  <w:marBottom w:val="0"/>
                  <w:divBdr>
                    <w:top w:val="single" w:sz="2" w:space="0" w:color="E3E3E3"/>
                    <w:left w:val="single" w:sz="2" w:space="0" w:color="E3E3E3"/>
                    <w:bottom w:val="single" w:sz="2" w:space="0" w:color="E3E3E3"/>
                    <w:right w:val="single" w:sz="2" w:space="0" w:color="E3E3E3"/>
                  </w:divBdr>
                </w:div>
                <w:div w:id="336157835">
                  <w:marLeft w:val="0"/>
                  <w:marRight w:val="0"/>
                  <w:marTop w:val="0"/>
                  <w:marBottom w:val="0"/>
                  <w:divBdr>
                    <w:top w:val="single" w:sz="2" w:space="0" w:color="E3E3E3"/>
                    <w:left w:val="single" w:sz="2" w:space="0" w:color="E3E3E3"/>
                    <w:bottom w:val="single" w:sz="2" w:space="0" w:color="E3E3E3"/>
                    <w:right w:val="single" w:sz="2" w:space="0" w:color="E3E3E3"/>
                  </w:divBdr>
                </w:div>
                <w:div w:id="1896314728">
                  <w:marLeft w:val="0"/>
                  <w:marRight w:val="0"/>
                  <w:marTop w:val="0"/>
                  <w:marBottom w:val="0"/>
                  <w:divBdr>
                    <w:top w:val="single" w:sz="2" w:space="0" w:color="E3E3E3"/>
                    <w:left w:val="single" w:sz="2" w:space="0" w:color="E3E3E3"/>
                    <w:bottom w:val="single" w:sz="2" w:space="0" w:color="E3E3E3"/>
                    <w:right w:val="single" w:sz="2" w:space="0" w:color="E3E3E3"/>
                  </w:divBdr>
                </w:div>
                <w:div w:id="1959414003">
                  <w:marLeft w:val="0"/>
                  <w:marRight w:val="0"/>
                  <w:marTop w:val="0"/>
                  <w:marBottom w:val="0"/>
                  <w:divBdr>
                    <w:top w:val="single" w:sz="2" w:space="0" w:color="E3E3E3"/>
                    <w:left w:val="single" w:sz="2" w:space="0" w:color="E3E3E3"/>
                    <w:bottom w:val="single" w:sz="2" w:space="0" w:color="E3E3E3"/>
                    <w:right w:val="single" w:sz="2" w:space="0" w:color="E3E3E3"/>
                  </w:divBdr>
                </w:div>
                <w:div w:id="968513976">
                  <w:marLeft w:val="0"/>
                  <w:marRight w:val="0"/>
                  <w:marTop w:val="0"/>
                  <w:marBottom w:val="0"/>
                  <w:divBdr>
                    <w:top w:val="single" w:sz="2" w:space="0" w:color="E3E3E3"/>
                    <w:left w:val="single" w:sz="2" w:space="0" w:color="E3E3E3"/>
                    <w:bottom w:val="single" w:sz="2" w:space="0" w:color="E3E3E3"/>
                    <w:right w:val="single" w:sz="2" w:space="0" w:color="E3E3E3"/>
                  </w:divBdr>
                </w:div>
                <w:div w:id="2137872977">
                  <w:marLeft w:val="0"/>
                  <w:marRight w:val="0"/>
                  <w:marTop w:val="0"/>
                  <w:marBottom w:val="0"/>
                  <w:divBdr>
                    <w:top w:val="single" w:sz="2" w:space="0" w:color="E3E3E3"/>
                    <w:left w:val="single" w:sz="2" w:space="0" w:color="E3E3E3"/>
                    <w:bottom w:val="single" w:sz="2" w:space="0" w:color="E3E3E3"/>
                    <w:right w:val="single" w:sz="2" w:space="0" w:color="E3E3E3"/>
                  </w:divBdr>
                </w:div>
                <w:div w:id="2123306712">
                  <w:marLeft w:val="0"/>
                  <w:marRight w:val="0"/>
                  <w:marTop w:val="0"/>
                  <w:marBottom w:val="0"/>
                  <w:divBdr>
                    <w:top w:val="single" w:sz="2" w:space="0" w:color="E3E3E3"/>
                    <w:left w:val="single" w:sz="2" w:space="0" w:color="E3E3E3"/>
                    <w:bottom w:val="single" w:sz="2" w:space="0" w:color="E3E3E3"/>
                    <w:right w:val="single" w:sz="2" w:space="0" w:color="E3E3E3"/>
                  </w:divBdr>
                </w:div>
                <w:div w:id="2112893599">
                  <w:marLeft w:val="0"/>
                  <w:marRight w:val="0"/>
                  <w:marTop w:val="0"/>
                  <w:marBottom w:val="0"/>
                  <w:divBdr>
                    <w:top w:val="single" w:sz="2" w:space="0" w:color="E3E3E3"/>
                    <w:left w:val="single" w:sz="2" w:space="0" w:color="E3E3E3"/>
                    <w:bottom w:val="single" w:sz="2" w:space="0" w:color="E3E3E3"/>
                    <w:right w:val="single" w:sz="2" w:space="0" w:color="E3E3E3"/>
                  </w:divBdr>
                </w:div>
                <w:div w:id="294531658">
                  <w:marLeft w:val="0"/>
                  <w:marRight w:val="0"/>
                  <w:marTop w:val="0"/>
                  <w:marBottom w:val="0"/>
                  <w:divBdr>
                    <w:top w:val="single" w:sz="2" w:space="0" w:color="E3E3E3"/>
                    <w:left w:val="single" w:sz="2" w:space="0" w:color="E3E3E3"/>
                    <w:bottom w:val="single" w:sz="2" w:space="0" w:color="E3E3E3"/>
                    <w:right w:val="single" w:sz="2" w:space="0" w:color="E3E3E3"/>
                  </w:divBdr>
                </w:div>
                <w:div w:id="1512180817">
                  <w:marLeft w:val="0"/>
                  <w:marRight w:val="0"/>
                  <w:marTop w:val="0"/>
                  <w:marBottom w:val="0"/>
                  <w:divBdr>
                    <w:top w:val="single" w:sz="2" w:space="0" w:color="E3E3E3"/>
                    <w:left w:val="single" w:sz="2" w:space="0" w:color="E3E3E3"/>
                    <w:bottom w:val="single" w:sz="2" w:space="0" w:color="E3E3E3"/>
                    <w:right w:val="single" w:sz="2" w:space="0" w:color="E3E3E3"/>
                  </w:divBdr>
                </w:div>
                <w:div w:id="2138528198">
                  <w:marLeft w:val="0"/>
                  <w:marRight w:val="0"/>
                  <w:marTop w:val="0"/>
                  <w:marBottom w:val="0"/>
                  <w:divBdr>
                    <w:top w:val="single" w:sz="2" w:space="0" w:color="E3E3E3"/>
                    <w:left w:val="single" w:sz="2" w:space="0" w:color="E3E3E3"/>
                    <w:bottom w:val="single" w:sz="2" w:space="0" w:color="E3E3E3"/>
                    <w:right w:val="single" w:sz="2" w:space="0" w:color="E3E3E3"/>
                  </w:divBdr>
                </w:div>
                <w:div w:id="597449803">
                  <w:marLeft w:val="0"/>
                  <w:marRight w:val="0"/>
                  <w:marTop w:val="0"/>
                  <w:marBottom w:val="0"/>
                  <w:divBdr>
                    <w:top w:val="single" w:sz="2" w:space="0" w:color="E3E3E3"/>
                    <w:left w:val="single" w:sz="2" w:space="0" w:color="E3E3E3"/>
                    <w:bottom w:val="single" w:sz="2" w:space="0" w:color="E3E3E3"/>
                    <w:right w:val="single" w:sz="2" w:space="0" w:color="E3E3E3"/>
                  </w:divBdr>
                </w:div>
                <w:div w:id="1064529935">
                  <w:marLeft w:val="0"/>
                  <w:marRight w:val="0"/>
                  <w:marTop w:val="0"/>
                  <w:marBottom w:val="0"/>
                  <w:divBdr>
                    <w:top w:val="single" w:sz="2" w:space="0" w:color="E3E3E3"/>
                    <w:left w:val="single" w:sz="2" w:space="0" w:color="E3E3E3"/>
                    <w:bottom w:val="single" w:sz="2" w:space="0" w:color="E3E3E3"/>
                    <w:right w:val="single" w:sz="2" w:space="0" w:color="E3E3E3"/>
                  </w:divBdr>
                </w:div>
                <w:div w:id="100995176">
                  <w:marLeft w:val="0"/>
                  <w:marRight w:val="0"/>
                  <w:marTop w:val="0"/>
                  <w:marBottom w:val="0"/>
                  <w:divBdr>
                    <w:top w:val="single" w:sz="2" w:space="0" w:color="E3E3E3"/>
                    <w:left w:val="single" w:sz="2" w:space="0" w:color="E3E3E3"/>
                    <w:bottom w:val="single" w:sz="2" w:space="0" w:color="E3E3E3"/>
                    <w:right w:val="single" w:sz="2" w:space="0" w:color="E3E3E3"/>
                  </w:divBdr>
                </w:div>
                <w:div w:id="1833598364">
                  <w:marLeft w:val="0"/>
                  <w:marRight w:val="0"/>
                  <w:marTop w:val="0"/>
                  <w:marBottom w:val="0"/>
                  <w:divBdr>
                    <w:top w:val="single" w:sz="2" w:space="0" w:color="E3E3E3"/>
                    <w:left w:val="single" w:sz="2" w:space="0" w:color="E3E3E3"/>
                    <w:bottom w:val="single" w:sz="2" w:space="0" w:color="E3E3E3"/>
                    <w:right w:val="single" w:sz="2" w:space="0" w:color="E3E3E3"/>
                  </w:divBdr>
                </w:div>
                <w:div w:id="1762212155">
                  <w:marLeft w:val="0"/>
                  <w:marRight w:val="0"/>
                  <w:marTop w:val="0"/>
                  <w:marBottom w:val="0"/>
                  <w:divBdr>
                    <w:top w:val="single" w:sz="2" w:space="0" w:color="E3E3E3"/>
                    <w:left w:val="single" w:sz="2" w:space="0" w:color="E3E3E3"/>
                    <w:bottom w:val="single" w:sz="2" w:space="0" w:color="E3E3E3"/>
                    <w:right w:val="single" w:sz="2" w:space="0" w:color="E3E3E3"/>
                  </w:divBdr>
                </w:div>
                <w:div w:id="616525385">
                  <w:marLeft w:val="0"/>
                  <w:marRight w:val="0"/>
                  <w:marTop w:val="0"/>
                  <w:marBottom w:val="0"/>
                  <w:divBdr>
                    <w:top w:val="single" w:sz="2" w:space="0" w:color="E3E3E3"/>
                    <w:left w:val="single" w:sz="2" w:space="0" w:color="E3E3E3"/>
                    <w:bottom w:val="single" w:sz="2" w:space="0" w:color="E3E3E3"/>
                    <w:right w:val="single" w:sz="2" w:space="0" w:color="E3E3E3"/>
                  </w:divBdr>
                </w:div>
                <w:div w:id="333798599">
                  <w:marLeft w:val="0"/>
                  <w:marRight w:val="0"/>
                  <w:marTop w:val="0"/>
                  <w:marBottom w:val="0"/>
                  <w:divBdr>
                    <w:top w:val="single" w:sz="2" w:space="0" w:color="E3E3E3"/>
                    <w:left w:val="single" w:sz="2" w:space="0" w:color="E3E3E3"/>
                    <w:bottom w:val="single" w:sz="2" w:space="0" w:color="E3E3E3"/>
                    <w:right w:val="single" w:sz="2" w:space="0" w:color="E3E3E3"/>
                  </w:divBdr>
                </w:div>
                <w:div w:id="1927107991">
                  <w:marLeft w:val="0"/>
                  <w:marRight w:val="0"/>
                  <w:marTop w:val="0"/>
                  <w:marBottom w:val="0"/>
                  <w:divBdr>
                    <w:top w:val="single" w:sz="2" w:space="0" w:color="E3E3E3"/>
                    <w:left w:val="single" w:sz="2" w:space="0" w:color="E3E3E3"/>
                    <w:bottom w:val="single" w:sz="2" w:space="0" w:color="E3E3E3"/>
                    <w:right w:val="single" w:sz="2" w:space="0" w:color="E3E3E3"/>
                  </w:divBdr>
                </w:div>
                <w:div w:id="516844860">
                  <w:marLeft w:val="0"/>
                  <w:marRight w:val="0"/>
                  <w:marTop w:val="0"/>
                  <w:marBottom w:val="0"/>
                  <w:divBdr>
                    <w:top w:val="single" w:sz="2" w:space="0" w:color="E3E3E3"/>
                    <w:left w:val="single" w:sz="2" w:space="0" w:color="E3E3E3"/>
                    <w:bottom w:val="single" w:sz="2" w:space="0" w:color="E3E3E3"/>
                    <w:right w:val="single" w:sz="2" w:space="0" w:color="E3E3E3"/>
                  </w:divBdr>
                </w:div>
                <w:div w:id="1112091849">
                  <w:marLeft w:val="0"/>
                  <w:marRight w:val="0"/>
                  <w:marTop w:val="0"/>
                  <w:marBottom w:val="0"/>
                  <w:divBdr>
                    <w:top w:val="single" w:sz="2" w:space="0" w:color="E3E3E3"/>
                    <w:left w:val="single" w:sz="2" w:space="0" w:color="E3E3E3"/>
                    <w:bottom w:val="single" w:sz="2" w:space="0" w:color="E3E3E3"/>
                    <w:right w:val="single" w:sz="2" w:space="0" w:color="E3E3E3"/>
                  </w:divBdr>
                </w:div>
                <w:div w:id="817383315">
                  <w:marLeft w:val="0"/>
                  <w:marRight w:val="0"/>
                  <w:marTop w:val="0"/>
                  <w:marBottom w:val="0"/>
                  <w:divBdr>
                    <w:top w:val="single" w:sz="2" w:space="0" w:color="E3E3E3"/>
                    <w:left w:val="single" w:sz="2" w:space="0" w:color="E3E3E3"/>
                    <w:bottom w:val="single" w:sz="2" w:space="0" w:color="E3E3E3"/>
                    <w:right w:val="single" w:sz="2" w:space="0" w:color="E3E3E3"/>
                  </w:divBdr>
                </w:div>
                <w:div w:id="2142726818">
                  <w:marLeft w:val="0"/>
                  <w:marRight w:val="0"/>
                  <w:marTop w:val="0"/>
                  <w:marBottom w:val="0"/>
                  <w:divBdr>
                    <w:top w:val="single" w:sz="2" w:space="0" w:color="E3E3E3"/>
                    <w:left w:val="single" w:sz="2" w:space="0" w:color="E3E3E3"/>
                    <w:bottom w:val="single" w:sz="2" w:space="0" w:color="E3E3E3"/>
                    <w:right w:val="single" w:sz="2" w:space="0" w:color="E3E3E3"/>
                  </w:divBdr>
                </w:div>
                <w:div w:id="2046589787">
                  <w:marLeft w:val="0"/>
                  <w:marRight w:val="0"/>
                  <w:marTop w:val="0"/>
                  <w:marBottom w:val="0"/>
                  <w:divBdr>
                    <w:top w:val="single" w:sz="2" w:space="0" w:color="E3E3E3"/>
                    <w:left w:val="single" w:sz="2" w:space="0" w:color="E3E3E3"/>
                    <w:bottom w:val="single" w:sz="2" w:space="0" w:color="E3E3E3"/>
                    <w:right w:val="single" w:sz="2" w:space="0" w:color="E3E3E3"/>
                  </w:divBdr>
                </w:div>
                <w:div w:id="2005931031">
                  <w:marLeft w:val="0"/>
                  <w:marRight w:val="0"/>
                  <w:marTop w:val="0"/>
                  <w:marBottom w:val="0"/>
                  <w:divBdr>
                    <w:top w:val="single" w:sz="2" w:space="0" w:color="E3E3E3"/>
                    <w:left w:val="single" w:sz="2" w:space="0" w:color="E3E3E3"/>
                    <w:bottom w:val="single" w:sz="2" w:space="0" w:color="E3E3E3"/>
                    <w:right w:val="single" w:sz="2" w:space="0" w:color="E3E3E3"/>
                  </w:divBdr>
                </w:div>
                <w:div w:id="1347945577">
                  <w:marLeft w:val="0"/>
                  <w:marRight w:val="0"/>
                  <w:marTop w:val="0"/>
                  <w:marBottom w:val="0"/>
                  <w:divBdr>
                    <w:top w:val="single" w:sz="2" w:space="0" w:color="E3E3E3"/>
                    <w:left w:val="single" w:sz="2" w:space="0" w:color="E3E3E3"/>
                    <w:bottom w:val="single" w:sz="2" w:space="0" w:color="E3E3E3"/>
                    <w:right w:val="single" w:sz="2" w:space="0" w:color="E3E3E3"/>
                  </w:divBdr>
                </w:div>
                <w:div w:id="760491633">
                  <w:marLeft w:val="0"/>
                  <w:marRight w:val="0"/>
                  <w:marTop w:val="0"/>
                  <w:marBottom w:val="0"/>
                  <w:divBdr>
                    <w:top w:val="single" w:sz="2" w:space="0" w:color="E3E3E3"/>
                    <w:left w:val="single" w:sz="2" w:space="0" w:color="E3E3E3"/>
                    <w:bottom w:val="single" w:sz="2" w:space="0" w:color="E3E3E3"/>
                    <w:right w:val="single" w:sz="2" w:space="0" w:color="E3E3E3"/>
                  </w:divBdr>
                </w:div>
                <w:div w:id="888150694">
                  <w:marLeft w:val="0"/>
                  <w:marRight w:val="0"/>
                  <w:marTop w:val="0"/>
                  <w:marBottom w:val="0"/>
                  <w:divBdr>
                    <w:top w:val="single" w:sz="2" w:space="0" w:color="E3E3E3"/>
                    <w:left w:val="single" w:sz="2" w:space="0" w:color="E3E3E3"/>
                    <w:bottom w:val="single" w:sz="2" w:space="0" w:color="E3E3E3"/>
                    <w:right w:val="single" w:sz="2" w:space="0" w:color="E3E3E3"/>
                  </w:divBdr>
                </w:div>
                <w:div w:id="1428842217">
                  <w:marLeft w:val="0"/>
                  <w:marRight w:val="0"/>
                  <w:marTop w:val="0"/>
                  <w:marBottom w:val="0"/>
                  <w:divBdr>
                    <w:top w:val="single" w:sz="2" w:space="0" w:color="E3E3E3"/>
                    <w:left w:val="single" w:sz="2" w:space="0" w:color="E3E3E3"/>
                    <w:bottom w:val="single" w:sz="2" w:space="0" w:color="E3E3E3"/>
                    <w:right w:val="single" w:sz="2" w:space="0" w:color="E3E3E3"/>
                  </w:divBdr>
                </w:div>
                <w:div w:id="671496701">
                  <w:marLeft w:val="0"/>
                  <w:marRight w:val="0"/>
                  <w:marTop w:val="0"/>
                  <w:marBottom w:val="0"/>
                  <w:divBdr>
                    <w:top w:val="single" w:sz="2" w:space="0" w:color="E3E3E3"/>
                    <w:left w:val="single" w:sz="2" w:space="0" w:color="E3E3E3"/>
                    <w:bottom w:val="single" w:sz="2" w:space="0" w:color="E3E3E3"/>
                    <w:right w:val="single" w:sz="2" w:space="0" w:color="E3E3E3"/>
                  </w:divBdr>
                </w:div>
                <w:div w:id="1190947444">
                  <w:marLeft w:val="0"/>
                  <w:marRight w:val="0"/>
                  <w:marTop w:val="0"/>
                  <w:marBottom w:val="0"/>
                  <w:divBdr>
                    <w:top w:val="single" w:sz="2" w:space="0" w:color="E3E3E3"/>
                    <w:left w:val="single" w:sz="2" w:space="0" w:color="E3E3E3"/>
                    <w:bottom w:val="single" w:sz="2" w:space="0" w:color="E3E3E3"/>
                    <w:right w:val="single" w:sz="2" w:space="0" w:color="E3E3E3"/>
                  </w:divBdr>
                </w:div>
                <w:div w:id="341199885">
                  <w:marLeft w:val="0"/>
                  <w:marRight w:val="0"/>
                  <w:marTop w:val="0"/>
                  <w:marBottom w:val="0"/>
                  <w:divBdr>
                    <w:top w:val="single" w:sz="2" w:space="0" w:color="E3E3E3"/>
                    <w:left w:val="single" w:sz="2" w:space="0" w:color="E3E3E3"/>
                    <w:bottom w:val="single" w:sz="2" w:space="0" w:color="E3E3E3"/>
                    <w:right w:val="single" w:sz="2" w:space="0" w:color="E3E3E3"/>
                  </w:divBdr>
                </w:div>
                <w:div w:id="611548095">
                  <w:marLeft w:val="0"/>
                  <w:marRight w:val="0"/>
                  <w:marTop w:val="0"/>
                  <w:marBottom w:val="0"/>
                  <w:divBdr>
                    <w:top w:val="single" w:sz="2" w:space="0" w:color="E3E3E3"/>
                    <w:left w:val="single" w:sz="2" w:space="0" w:color="E3E3E3"/>
                    <w:bottom w:val="single" w:sz="2" w:space="0" w:color="E3E3E3"/>
                    <w:right w:val="single" w:sz="2" w:space="0" w:color="E3E3E3"/>
                  </w:divBdr>
                </w:div>
                <w:div w:id="29033005">
                  <w:marLeft w:val="0"/>
                  <w:marRight w:val="0"/>
                  <w:marTop w:val="0"/>
                  <w:marBottom w:val="0"/>
                  <w:divBdr>
                    <w:top w:val="single" w:sz="2" w:space="0" w:color="E3E3E3"/>
                    <w:left w:val="single" w:sz="2" w:space="0" w:color="E3E3E3"/>
                    <w:bottom w:val="single" w:sz="2" w:space="0" w:color="E3E3E3"/>
                    <w:right w:val="single" w:sz="2" w:space="0" w:color="E3E3E3"/>
                  </w:divBdr>
                </w:div>
                <w:div w:id="2125221863">
                  <w:marLeft w:val="0"/>
                  <w:marRight w:val="0"/>
                  <w:marTop w:val="0"/>
                  <w:marBottom w:val="0"/>
                  <w:divBdr>
                    <w:top w:val="single" w:sz="2" w:space="0" w:color="E3E3E3"/>
                    <w:left w:val="single" w:sz="2" w:space="0" w:color="E3E3E3"/>
                    <w:bottom w:val="single" w:sz="2" w:space="0" w:color="E3E3E3"/>
                    <w:right w:val="single" w:sz="2" w:space="0" w:color="E3E3E3"/>
                  </w:divBdr>
                </w:div>
                <w:div w:id="1903177510">
                  <w:marLeft w:val="0"/>
                  <w:marRight w:val="0"/>
                  <w:marTop w:val="0"/>
                  <w:marBottom w:val="0"/>
                  <w:divBdr>
                    <w:top w:val="single" w:sz="2" w:space="0" w:color="E3E3E3"/>
                    <w:left w:val="single" w:sz="2" w:space="0" w:color="E3E3E3"/>
                    <w:bottom w:val="single" w:sz="2" w:space="0" w:color="E3E3E3"/>
                    <w:right w:val="single" w:sz="2" w:space="0" w:color="E3E3E3"/>
                  </w:divBdr>
                </w:div>
                <w:div w:id="1551191907">
                  <w:marLeft w:val="0"/>
                  <w:marRight w:val="0"/>
                  <w:marTop w:val="0"/>
                  <w:marBottom w:val="0"/>
                  <w:divBdr>
                    <w:top w:val="single" w:sz="2" w:space="0" w:color="E3E3E3"/>
                    <w:left w:val="single" w:sz="2" w:space="0" w:color="E3E3E3"/>
                    <w:bottom w:val="single" w:sz="2" w:space="0" w:color="E3E3E3"/>
                    <w:right w:val="single" w:sz="2" w:space="0" w:color="E3E3E3"/>
                  </w:divBdr>
                </w:div>
                <w:div w:id="833883363">
                  <w:marLeft w:val="0"/>
                  <w:marRight w:val="0"/>
                  <w:marTop w:val="0"/>
                  <w:marBottom w:val="0"/>
                  <w:divBdr>
                    <w:top w:val="single" w:sz="2" w:space="0" w:color="E3E3E3"/>
                    <w:left w:val="single" w:sz="2" w:space="0" w:color="E3E3E3"/>
                    <w:bottom w:val="single" w:sz="2" w:space="0" w:color="E3E3E3"/>
                    <w:right w:val="single" w:sz="2" w:space="0" w:color="E3E3E3"/>
                  </w:divBdr>
                </w:div>
                <w:div w:id="1763720541">
                  <w:marLeft w:val="0"/>
                  <w:marRight w:val="0"/>
                  <w:marTop w:val="0"/>
                  <w:marBottom w:val="0"/>
                  <w:divBdr>
                    <w:top w:val="single" w:sz="2" w:space="0" w:color="E3E3E3"/>
                    <w:left w:val="single" w:sz="2" w:space="0" w:color="E3E3E3"/>
                    <w:bottom w:val="single" w:sz="2" w:space="0" w:color="E3E3E3"/>
                    <w:right w:val="single" w:sz="2" w:space="0" w:color="E3E3E3"/>
                  </w:divBdr>
                </w:div>
                <w:div w:id="781657162">
                  <w:marLeft w:val="0"/>
                  <w:marRight w:val="0"/>
                  <w:marTop w:val="0"/>
                  <w:marBottom w:val="0"/>
                  <w:divBdr>
                    <w:top w:val="single" w:sz="2" w:space="0" w:color="E3E3E3"/>
                    <w:left w:val="single" w:sz="2" w:space="0" w:color="E3E3E3"/>
                    <w:bottom w:val="single" w:sz="2" w:space="0" w:color="E3E3E3"/>
                    <w:right w:val="single" w:sz="2" w:space="0" w:color="E3E3E3"/>
                  </w:divBdr>
                </w:div>
                <w:div w:id="920874626">
                  <w:marLeft w:val="0"/>
                  <w:marRight w:val="0"/>
                  <w:marTop w:val="0"/>
                  <w:marBottom w:val="0"/>
                  <w:divBdr>
                    <w:top w:val="single" w:sz="2" w:space="0" w:color="E3E3E3"/>
                    <w:left w:val="single" w:sz="2" w:space="0" w:color="E3E3E3"/>
                    <w:bottom w:val="single" w:sz="2" w:space="0" w:color="E3E3E3"/>
                    <w:right w:val="single" w:sz="2" w:space="0" w:color="E3E3E3"/>
                  </w:divBdr>
                </w:div>
                <w:div w:id="169031838">
                  <w:marLeft w:val="0"/>
                  <w:marRight w:val="0"/>
                  <w:marTop w:val="0"/>
                  <w:marBottom w:val="0"/>
                  <w:divBdr>
                    <w:top w:val="single" w:sz="2" w:space="0" w:color="E3E3E3"/>
                    <w:left w:val="single" w:sz="2" w:space="0" w:color="E3E3E3"/>
                    <w:bottom w:val="single" w:sz="2" w:space="0" w:color="E3E3E3"/>
                    <w:right w:val="single" w:sz="2" w:space="0" w:color="E3E3E3"/>
                  </w:divBdr>
                </w:div>
                <w:div w:id="714891555">
                  <w:marLeft w:val="0"/>
                  <w:marRight w:val="0"/>
                  <w:marTop w:val="0"/>
                  <w:marBottom w:val="0"/>
                  <w:divBdr>
                    <w:top w:val="single" w:sz="2" w:space="0" w:color="E3E3E3"/>
                    <w:left w:val="single" w:sz="2" w:space="0" w:color="E3E3E3"/>
                    <w:bottom w:val="single" w:sz="2" w:space="0" w:color="E3E3E3"/>
                    <w:right w:val="single" w:sz="2" w:space="0" w:color="E3E3E3"/>
                  </w:divBdr>
                </w:div>
                <w:div w:id="755634167">
                  <w:marLeft w:val="0"/>
                  <w:marRight w:val="0"/>
                  <w:marTop w:val="0"/>
                  <w:marBottom w:val="0"/>
                  <w:divBdr>
                    <w:top w:val="single" w:sz="2" w:space="0" w:color="E3E3E3"/>
                    <w:left w:val="single" w:sz="2" w:space="0" w:color="E3E3E3"/>
                    <w:bottom w:val="single" w:sz="2" w:space="0" w:color="E3E3E3"/>
                    <w:right w:val="single" w:sz="2" w:space="0" w:color="E3E3E3"/>
                  </w:divBdr>
                </w:div>
                <w:div w:id="2021154903">
                  <w:marLeft w:val="0"/>
                  <w:marRight w:val="0"/>
                  <w:marTop w:val="0"/>
                  <w:marBottom w:val="0"/>
                  <w:divBdr>
                    <w:top w:val="single" w:sz="2" w:space="0" w:color="E3E3E3"/>
                    <w:left w:val="single" w:sz="2" w:space="0" w:color="E3E3E3"/>
                    <w:bottom w:val="single" w:sz="2" w:space="0" w:color="E3E3E3"/>
                    <w:right w:val="single" w:sz="2" w:space="0" w:color="E3E3E3"/>
                  </w:divBdr>
                </w:div>
                <w:div w:id="207883371">
                  <w:marLeft w:val="0"/>
                  <w:marRight w:val="0"/>
                  <w:marTop w:val="0"/>
                  <w:marBottom w:val="0"/>
                  <w:divBdr>
                    <w:top w:val="single" w:sz="2" w:space="0" w:color="E3E3E3"/>
                    <w:left w:val="single" w:sz="2" w:space="0" w:color="E3E3E3"/>
                    <w:bottom w:val="single" w:sz="2" w:space="0" w:color="E3E3E3"/>
                    <w:right w:val="single" w:sz="2" w:space="0" w:color="E3E3E3"/>
                  </w:divBdr>
                </w:div>
                <w:div w:id="8724392">
                  <w:marLeft w:val="0"/>
                  <w:marRight w:val="0"/>
                  <w:marTop w:val="0"/>
                  <w:marBottom w:val="0"/>
                  <w:divBdr>
                    <w:top w:val="single" w:sz="2" w:space="0" w:color="E3E3E3"/>
                    <w:left w:val="single" w:sz="2" w:space="0" w:color="E3E3E3"/>
                    <w:bottom w:val="single" w:sz="2" w:space="0" w:color="E3E3E3"/>
                    <w:right w:val="single" w:sz="2" w:space="0" w:color="E3E3E3"/>
                  </w:divBdr>
                </w:div>
                <w:div w:id="1871800781">
                  <w:marLeft w:val="0"/>
                  <w:marRight w:val="0"/>
                  <w:marTop w:val="0"/>
                  <w:marBottom w:val="0"/>
                  <w:divBdr>
                    <w:top w:val="single" w:sz="2" w:space="0" w:color="E3E3E3"/>
                    <w:left w:val="single" w:sz="2" w:space="0" w:color="E3E3E3"/>
                    <w:bottom w:val="single" w:sz="2" w:space="0" w:color="E3E3E3"/>
                    <w:right w:val="single" w:sz="2" w:space="0" w:color="E3E3E3"/>
                  </w:divBdr>
                </w:div>
                <w:div w:id="2112775726">
                  <w:marLeft w:val="0"/>
                  <w:marRight w:val="0"/>
                  <w:marTop w:val="0"/>
                  <w:marBottom w:val="0"/>
                  <w:divBdr>
                    <w:top w:val="single" w:sz="2" w:space="0" w:color="E3E3E3"/>
                    <w:left w:val="single" w:sz="2" w:space="0" w:color="E3E3E3"/>
                    <w:bottom w:val="single" w:sz="2" w:space="0" w:color="E3E3E3"/>
                    <w:right w:val="single" w:sz="2" w:space="0" w:color="E3E3E3"/>
                  </w:divBdr>
                </w:div>
                <w:div w:id="282885481">
                  <w:marLeft w:val="0"/>
                  <w:marRight w:val="0"/>
                  <w:marTop w:val="0"/>
                  <w:marBottom w:val="0"/>
                  <w:divBdr>
                    <w:top w:val="single" w:sz="2" w:space="0" w:color="E3E3E3"/>
                    <w:left w:val="single" w:sz="2" w:space="0" w:color="E3E3E3"/>
                    <w:bottom w:val="single" w:sz="2" w:space="0" w:color="E3E3E3"/>
                    <w:right w:val="single" w:sz="2" w:space="0" w:color="E3E3E3"/>
                  </w:divBdr>
                </w:div>
                <w:div w:id="1211572552">
                  <w:marLeft w:val="0"/>
                  <w:marRight w:val="0"/>
                  <w:marTop w:val="0"/>
                  <w:marBottom w:val="0"/>
                  <w:divBdr>
                    <w:top w:val="single" w:sz="2" w:space="0" w:color="E3E3E3"/>
                    <w:left w:val="single" w:sz="2" w:space="0" w:color="E3E3E3"/>
                    <w:bottom w:val="single" w:sz="2" w:space="0" w:color="E3E3E3"/>
                    <w:right w:val="single" w:sz="2" w:space="0" w:color="E3E3E3"/>
                  </w:divBdr>
                </w:div>
                <w:div w:id="1611400812">
                  <w:marLeft w:val="0"/>
                  <w:marRight w:val="0"/>
                  <w:marTop w:val="0"/>
                  <w:marBottom w:val="0"/>
                  <w:divBdr>
                    <w:top w:val="single" w:sz="2" w:space="0" w:color="E3E3E3"/>
                    <w:left w:val="single" w:sz="2" w:space="0" w:color="E3E3E3"/>
                    <w:bottom w:val="single" w:sz="2" w:space="0" w:color="E3E3E3"/>
                    <w:right w:val="single" w:sz="2" w:space="0" w:color="E3E3E3"/>
                  </w:divBdr>
                </w:div>
                <w:div w:id="1778795868">
                  <w:marLeft w:val="0"/>
                  <w:marRight w:val="0"/>
                  <w:marTop w:val="0"/>
                  <w:marBottom w:val="0"/>
                  <w:divBdr>
                    <w:top w:val="single" w:sz="2" w:space="0" w:color="E3E3E3"/>
                    <w:left w:val="single" w:sz="2" w:space="0" w:color="E3E3E3"/>
                    <w:bottom w:val="single" w:sz="2" w:space="0" w:color="E3E3E3"/>
                    <w:right w:val="single" w:sz="2" w:space="0" w:color="E3E3E3"/>
                  </w:divBdr>
                </w:div>
                <w:div w:id="62458816">
                  <w:marLeft w:val="0"/>
                  <w:marRight w:val="0"/>
                  <w:marTop w:val="0"/>
                  <w:marBottom w:val="0"/>
                  <w:divBdr>
                    <w:top w:val="single" w:sz="2" w:space="0" w:color="E3E3E3"/>
                    <w:left w:val="single" w:sz="2" w:space="0" w:color="E3E3E3"/>
                    <w:bottom w:val="single" w:sz="2" w:space="0" w:color="E3E3E3"/>
                    <w:right w:val="single" w:sz="2" w:space="0" w:color="E3E3E3"/>
                  </w:divBdr>
                </w:div>
                <w:div w:id="1346639009">
                  <w:marLeft w:val="0"/>
                  <w:marRight w:val="0"/>
                  <w:marTop w:val="0"/>
                  <w:marBottom w:val="0"/>
                  <w:divBdr>
                    <w:top w:val="single" w:sz="2" w:space="0" w:color="E3E3E3"/>
                    <w:left w:val="single" w:sz="2" w:space="0" w:color="E3E3E3"/>
                    <w:bottom w:val="single" w:sz="2" w:space="0" w:color="E3E3E3"/>
                    <w:right w:val="single" w:sz="2" w:space="0" w:color="E3E3E3"/>
                  </w:divBdr>
                </w:div>
                <w:div w:id="2115444141">
                  <w:marLeft w:val="0"/>
                  <w:marRight w:val="0"/>
                  <w:marTop w:val="0"/>
                  <w:marBottom w:val="0"/>
                  <w:divBdr>
                    <w:top w:val="single" w:sz="2" w:space="0" w:color="E3E3E3"/>
                    <w:left w:val="single" w:sz="2" w:space="0" w:color="E3E3E3"/>
                    <w:bottom w:val="single" w:sz="2" w:space="0" w:color="E3E3E3"/>
                    <w:right w:val="single" w:sz="2" w:space="0" w:color="E3E3E3"/>
                  </w:divBdr>
                </w:div>
                <w:div w:id="277493534">
                  <w:marLeft w:val="0"/>
                  <w:marRight w:val="0"/>
                  <w:marTop w:val="0"/>
                  <w:marBottom w:val="0"/>
                  <w:divBdr>
                    <w:top w:val="single" w:sz="2" w:space="0" w:color="E3E3E3"/>
                    <w:left w:val="single" w:sz="2" w:space="0" w:color="E3E3E3"/>
                    <w:bottom w:val="single" w:sz="2" w:space="0" w:color="E3E3E3"/>
                    <w:right w:val="single" w:sz="2" w:space="0" w:color="E3E3E3"/>
                  </w:divBdr>
                </w:div>
                <w:div w:id="388578054">
                  <w:marLeft w:val="0"/>
                  <w:marRight w:val="0"/>
                  <w:marTop w:val="0"/>
                  <w:marBottom w:val="0"/>
                  <w:divBdr>
                    <w:top w:val="single" w:sz="2" w:space="0" w:color="E3E3E3"/>
                    <w:left w:val="single" w:sz="2" w:space="0" w:color="E3E3E3"/>
                    <w:bottom w:val="single" w:sz="2" w:space="0" w:color="E3E3E3"/>
                    <w:right w:val="single" w:sz="2" w:space="0" w:color="E3E3E3"/>
                  </w:divBdr>
                </w:div>
                <w:div w:id="1886941434">
                  <w:marLeft w:val="0"/>
                  <w:marRight w:val="0"/>
                  <w:marTop w:val="0"/>
                  <w:marBottom w:val="0"/>
                  <w:divBdr>
                    <w:top w:val="single" w:sz="2" w:space="0" w:color="E3E3E3"/>
                    <w:left w:val="single" w:sz="2" w:space="0" w:color="E3E3E3"/>
                    <w:bottom w:val="single" w:sz="2" w:space="0" w:color="E3E3E3"/>
                    <w:right w:val="single" w:sz="2" w:space="0" w:color="E3E3E3"/>
                  </w:divBdr>
                </w:div>
                <w:div w:id="1055279353">
                  <w:marLeft w:val="0"/>
                  <w:marRight w:val="0"/>
                  <w:marTop w:val="0"/>
                  <w:marBottom w:val="0"/>
                  <w:divBdr>
                    <w:top w:val="single" w:sz="2" w:space="0" w:color="E3E3E3"/>
                    <w:left w:val="single" w:sz="2" w:space="0" w:color="E3E3E3"/>
                    <w:bottom w:val="single" w:sz="2" w:space="0" w:color="E3E3E3"/>
                    <w:right w:val="single" w:sz="2" w:space="0" w:color="E3E3E3"/>
                  </w:divBdr>
                </w:div>
                <w:div w:id="275454319">
                  <w:marLeft w:val="0"/>
                  <w:marRight w:val="0"/>
                  <w:marTop w:val="0"/>
                  <w:marBottom w:val="0"/>
                  <w:divBdr>
                    <w:top w:val="single" w:sz="2" w:space="0" w:color="E3E3E3"/>
                    <w:left w:val="single" w:sz="2" w:space="0" w:color="E3E3E3"/>
                    <w:bottom w:val="single" w:sz="2" w:space="0" w:color="E3E3E3"/>
                    <w:right w:val="single" w:sz="2" w:space="0" w:color="E3E3E3"/>
                  </w:divBdr>
                </w:div>
                <w:div w:id="939533708">
                  <w:marLeft w:val="0"/>
                  <w:marRight w:val="0"/>
                  <w:marTop w:val="0"/>
                  <w:marBottom w:val="0"/>
                  <w:divBdr>
                    <w:top w:val="single" w:sz="2" w:space="0" w:color="E3E3E3"/>
                    <w:left w:val="single" w:sz="2" w:space="0" w:color="E3E3E3"/>
                    <w:bottom w:val="single" w:sz="2" w:space="0" w:color="E3E3E3"/>
                    <w:right w:val="single" w:sz="2" w:space="0" w:color="E3E3E3"/>
                  </w:divBdr>
                </w:div>
                <w:div w:id="203713755">
                  <w:marLeft w:val="0"/>
                  <w:marRight w:val="0"/>
                  <w:marTop w:val="0"/>
                  <w:marBottom w:val="0"/>
                  <w:divBdr>
                    <w:top w:val="single" w:sz="2" w:space="0" w:color="E3E3E3"/>
                    <w:left w:val="single" w:sz="2" w:space="0" w:color="E3E3E3"/>
                    <w:bottom w:val="single" w:sz="2" w:space="0" w:color="E3E3E3"/>
                    <w:right w:val="single" w:sz="2" w:space="0" w:color="E3E3E3"/>
                  </w:divBdr>
                </w:div>
                <w:div w:id="924266174">
                  <w:marLeft w:val="0"/>
                  <w:marRight w:val="0"/>
                  <w:marTop w:val="0"/>
                  <w:marBottom w:val="0"/>
                  <w:divBdr>
                    <w:top w:val="single" w:sz="2" w:space="0" w:color="E3E3E3"/>
                    <w:left w:val="single" w:sz="2" w:space="0" w:color="E3E3E3"/>
                    <w:bottom w:val="single" w:sz="2" w:space="0" w:color="E3E3E3"/>
                    <w:right w:val="single" w:sz="2" w:space="0" w:color="E3E3E3"/>
                  </w:divBdr>
                </w:div>
                <w:div w:id="1241718293">
                  <w:marLeft w:val="0"/>
                  <w:marRight w:val="0"/>
                  <w:marTop w:val="0"/>
                  <w:marBottom w:val="0"/>
                  <w:divBdr>
                    <w:top w:val="single" w:sz="2" w:space="0" w:color="E3E3E3"/>
                    <w:left w:val="single" w:sz="2" w:space="0" w:color="E3E3E3"/>
                    <w:bottom w:val="single" w:sz="2" w:space="0" w:color="E3E3E3"/>
                    <w:right w:val="single" w:sz="2" w:space="0" w:color="E3E3E3"/>
                  </w:divBdr>
                </w:div>
                <w:div w:id="189997984">
                  <w:marLeft w:val="0"/>
                  <w:marRight w:val="0"/>
                  <w:marTop w:val="0"/>
                  <w:marBottom w:val="0"/>
                  <w:divBdr>
                    <w:top w:val="single" w:sz="2" w:space="0" w:color="E3E3E3"/>
                    <w:left w:val="single" w:sz="2" w:space="0" w:color="E3E3E3"/>
                    <w:bottom w:val="single" w:sz="2" w:space="0" w:color="E3E3E3"/>
                    <w:right w:val="single" w:sz="2" w:space="0" w:color="E3E3E3"/>
                  </w:divBdr>
                </w:div>
                <w:div w:id="949356809">
                  <w:marLeft w:val="0"/>
                  <w:marRight w:val="0"/>
                  <w:marTop w:val="0"/>
                  <w:marBottom w:val="0"/>
                  <w:divBdr>
                    <w:top w:val="single" w:sz="2" w:space="0" w:color="E3E3E3"/>
                    <w:left w:val="single" w:sz="2" w:space="0" w:color="E3E3E3"/>
                    <w:bottom w:val="single" w:sz="2" w:space="0" w:color="E3E3E3"/>
                    <w:right w:val="single" w:sz="2" w:space="0" w:color="E3E3E3"/>
                  </w:divBdr>
                </w:div>
                <w:div w:id="876356765">
                  <w:marLeft w:val="0"/>
                  <w:marRight w:val="0"/>
                  <w:marTop w:val="0"/>
                  <w:marBottom w:val="0"/>
                  <w:divBdr>
                    <w:top w:val="single" w:sz="2" w:space="0" w:color="E3E3E3"/>
                    <w:left w:val="single" w:sz="2" w:space="0" w:color="E3E3E3"/>
                    <w:bottom w:val="single" w:sz="2" w:space="0" w:color="E3E3E3"/>
                    <w:right w:val="single" w:sz="2" w:space="0" w:color="E3E3E3"/>
                  </w:divBdr>
                </w:div>
                <w:div w:id="550071015">
                  <w:marLeft w:val="0"/>
                  <w:marRight w:val="0"/>
                  <w:marTop w:val="0"/>
                  <w:marBottom w:val="0"/>
                  <w:divBdr>
                    <w:top w:val="single" w:sz="2" w:space="0" w:color="E3E3E3"/>
                    <w:left w:val="single" w:sz="2" w:space="0" w:color="E3E3E3"/>
                    <w:bottom w:val="single" w:sz="2" w:space="0" w:color="E3E3E3"/>
                    <w:right w:val="single" w:sz="2" w:space="0" w:color="E3E3E3"/>
                  </w:divBdr>
                </w:div>
                <w:div w:id="1525362448">
                  <w:marLeft w:val="0"/>
                  <w:marRight w:val="0"/>
                  <w:marTop w:val="0"/>
                  <w:marBottom w:val="0"/>
                  <w:divBdr>
                    <w:top w:val="single" w:sz="2" w:space="0" w:color="E3E3E3"/>
                    <w:left w:val="single" w:sz="2" w:space="0" w:color="E3E3E3"/>
                    <w:bottom w:val="single" w:sz="2" w:space="0" w:color="E3E3E3"/>
                    <w:right w:val="single" w:sz="2" w:space="0" w:color="E3E3E3"/>
                  </w:divBdr>
                </w:div>
                <w:div w:id="110438041">
                  <w:marLeft w:val="0"/>
                  <w:marRight w:val="0"/>
                  <w:marTop w:val="0"/>
                  <w:marBottom w:val="0"/>
                  <w:divBdr>
                    <w:top w:val="single" w:sz="2" w:space="0" w:color="E3E3E3"/>
                    <w:left w:val="single" w:sz="2" w:space="0" w:color="E3E3E3"/>
                    <w:bottom w:val="single" w:sz="2" w:space="0" w:color="E3E3E3"/>
                    <w:right w:val="single" w:sz="2" w:space="0" w:color="E3E3E3"/>
                  </w:divBdr>
                </w:div>
                <w:div w:id="1580947362">
                  <w:marLeft w:val="0"/>
                  <w:marRight w:val="0"/>
                  <w:marTop w:val="0"/>
                  <w:marBottom w:val="0"/>
                  <w:divBdr>
                    <w:top w:val="single" w:sz="2" w:space="0" w:color="E3E3E3"/>
                    <w:left w:val="single" w:sz="2" w:space="0" w:color="E3E3E3"/>
                    <w:bottom w:val="single" w:sz="2" w:space="0" w:color="E3E3E3"/>
                    <w:right w:val="single" w:sz="2" w:space="0" w:color="E3E3E3"/>
                  </w:divBdr>
                </w:div>
                <w:div w:id="3288405">
                  <w:marLeft w:val="0"/>
                  <w:marRight w:val="0"/>
                  <w:marTop w:val="0"/>
                  <w:marBottom w:val="0"/>
                  <w:divBdr>
                    <w:top w:val="single" w:sz="2" w:space="0" w:color="E3E3E3"/>
                    <w:left w:val="single" w:sz="2" w:space="0" w:color="E3E3E3"/>
                    <w:bottom w:val="single" w:sz="2" w:space="0" w:color="E3E3E3"/>
                    <w:right w:val="single" w:sz="2" w:space="0" w:color="E3E3E3"/>
                  </w:divBdr>
                </w:div>
                <w:div w:id="704184928">
                  <w:marLeft w:val="0"/>
                  <w:marRight w:val="0"/>
                  <w:marTop w:val="0"/>
                  <w:marBottom w:val="0"/>
                  <w:divBdr>
                    <w:top w:val="single" w:sz="2" w:space="0" w:color="E3E3E3"/>
                    <w:left w:val="single" w:sz="2" w:space="0" w:color="E3E3E3"/>
                    <w:bottom w:val="single" w:sz="2" w:space="0" w:color="E3E3E3"/>
                    <w:right w:val="single" w:sz="2" w:space="0" w:color="E3E3E3"/>
                  </w:divBdr>
                </w:div>
                <w:div w:id="486631390">
                  <w:marLeft w:val="0"/>
                  <w:marRight w:val="0"/>
                  <w:marTop w:val="0"/>
                  <w:marBottom w:val="0"/>
                  <w:divBdr>
                    <w:top w:val="single" w:sz="2" w:space="0" w:color="E3E3E3"/>
                    <w:left w:val="single" w:sz="2" w:space="0" w:color="E3E3E3"/>
                    <w:bottom w:val="single" w:sz="2" w:space="0" w:color="E3E3E3"/>
                    <w:right w:val="single" w:sz="2" w:space="0" w:color="E3E3E3"/>
                  </w:divBdr>
                </w:div>
                <w:div w:id="1557206941">
                  <w:marLeft w:val="0"/>
                  <w:marRight w:val="0"/>
                  <w:marTop w:val="0"/>
                  <w:marBottom w:val="0"/>
                  <w:divBdr>
                    <w:top w:val="single" w:sz="2" w:space="0" w:color="E3E3E3"/>
                    <w:left w:val="single" w:sz="2" w:space="0" w:color="E3E3E3"/>
                    <w:bottom w:val="single" w:sz="2" w:space="0" w:color="E3E3E3"/>
                    <w:right w:val="single" w:sz="2" w:space="0" w:color="E3E3E3"/>
                  </w:divBdr>
                </w:div>
                <w:div w:id="1859467178">
                  <w:marLeft w:val="0"/>
                  <w:marRight w:val="0"/>
                  <w:marTop w:val="0"/>
                  <w:marBottom w:val="0"/>
                  <w:divBdr>
                    <w:top w:val="single" w:sz="2" w:space="0" w:color="E3E3E3"/>
                    <w:left w:val="single" w:sz="2" w:space="0" w:color="E3E3E3"/>
                    <w:bottom w:val="single" w:sz="2" w:space="0" w:color="E3E3E3"/>
                    <w:right w:val="single" w:sz="2" w:space="0" w:color="E3E3E3"/>
                  </w:divBdr>
                </w:div>
                <w:div w:id="171797153">
                  <w:marLeft w:val="0"/>
                  <w:marRight w:val="0"/>
                  <w:marTop w:val="0"/>
                  <w:marBottom w:val="0"/>
                  <w:divBdr>
                    <w:top w:val="single" w:sz="2" w:space="0" w:color="E3E3E3"/>
                    <w:left w:val="single" w:sz="2" w:space="0" w:color="E3E3E3"/>
                    <w:bottom w:val="single" w:sz="2" w:space="0" w:color="E3E3E3"/>
                    <w:right w:val="single" w:sz="2" w:space="0" w:color="E3E3E3"/>
                  </w:divBdr>
                </w:div>
                <w:div w:id="1005674149">
                  <w:marLeft w:val="0"/>
                  <w:marRight w:val="0"/>
                  <w:marTop w:val="0"/>
                  <w:marBottom w:val="0"/>
                  <w:divBdr>
                    <w:top w:val="single" w:sz="2" w:space="0" w:color="E3E3E3"/>
                    <w:left w:val="single" w:sz="2" w:space="0" w:color="E3E3E3"/>
                    <w:bottom w:val="single" w:sz="2" w:space="0" w:color="E3E3E3"/>
                    <w:right w:val="single" w:sz="2" w:space="0" w:color="E3E3E3"/>
                  </w:divBdr>
                </w:div>
                <w:div w:id="120929100">
                  <w:marLeft w:val="0"/>
                  <w:marRight w:val="0"/>
                  <w:marTop w:val="0"/>
                  <w:marBottom w:val="0"/>
                  <w:divBdr>
                    <w:top w:val="single" w:sz="2" w:space="0" w:color="E3E3E3"/>
                    <w:left w:val="single" w:sz="2" w:space="0" w:color="E3E3E3"/>
                    <w:bottom w:val="single" w:sz="2" w:space="0" w:color="E3E3E3"/>
                    <w:right w:val="single" w:sz="2" w:space="0" w:color="E3E3E3"/>
                  </w:divBdr>
                </w:div>
                <w:div w:id="1715037124">
                  <w:marLeft w:val="0"/>
                  <w:marRight w:val="0"/>
                  <w:marTop w:val="0"/>
                  <w:marBottom w:val="0"/>
                  <w:divBdr>
                    <w:top w:val="single" w:sz="2" w:space="0" w:color="E3E3E3"/>
                    <w:left w:val="single" w:sz="2" w:space="0" w:color="E3E3E3"/>
                    <w:bottom w:val="single" w:sz="2" w:space="0" w:color="E3E3E3"/>
                    <w:right w:val="single" w:sz="2" w:space="0" w:color="E3E3E3"/>
                  </w:divBdr>
                </w:div>
                <w:div w:id="73091812">
                  <w:marLeft w:val="0"/>
                  <w:marRight w:val="0"/>
                  <w:marTop w:val="0"/>
                  <w:marBottom w:val="0"/>
                  <w:divBdr>
                    <w:top w:val="single" w:sz="2" w:space="0" w:color="E3E3E3"/>
                    <w:left w:val="single" w:sz="2" w:space="0" w:color="E3E3E3"/>
                    <w:bottom w:val="single" w:sz="2" w:space="0" w:color="E3E3E3"/>
                    <w:right w:val="single" w:sz="2" w:space="0" w:color="E3E3E3"/>
                  </w:divBdr>
                </w:div>
                <w:div w:id="592327051">
                  <w:marLeft w:val="0"/>
                  <w:marRight w:val="0"/>
                  <w:marTop w:val="0"/>
                  <w:marBottom w:val="0"/>
                  <w:divBdr>
                    <w:top w:val="single" w:sz="2" w:space="0" w:color="E3E3E3"/>
                    <w:left w:val="single" w:sz="2" w:space="0" w:color="E3E3E3"/>
                    <w:bottom w:val="single" w:sz="2" w:space="0" w:color="E3E3E3"/>
                    <w:right w:val="single" w:sz="2" w:space="0" w:color="E3E3E3"/>
                  </w:divBdr>
                </w:div>
                <w:div w:id="939751530">
                  <w:marLeft w:val="0"/>
                  <w:marRight w:val="0"/>
                  <w:marTop w:val="0"/>
                  <w:marBottom w:val="0"/>
                  <w:divBdr>
                    <w:top w:val="single" w:sz="2" w:space="0" w:color="E3E3E3"/>
                    <w:left w:val="single" w:sz="2" w:space="0" w:color="E3E3E3"/>
                    <w:bottom w:val="single" w:sz="2" w:space="0" w:color="E3E3E3"/>
                    <w:right w:val="single" w:sz="2" w:space="0" w:color="E3E3E3"/>
                  </w:divBdr>
                </w:div>
                <w:div w:id="793673699">
                  <w:marLeft w:val="0"/>
                  <w:marRight w:val="0"/>
                  <w:marTop w:val="0"/>
                  <w:marBottom w:val="0"/>
                  <w:divBdr>
                    <w:top w:val="single" w:sz="2" w:space="0" w:color="E3E3E3"/>
                    <w:left w:val="single" w:sz="2" w:space="0" w:color="E3E3E3"/>
                    <w:bottom w:val="single" w:sz="2" w:space="0" w:color="E3E3E3"/>
                    <w:right w:val="single" w:sz="2" w:space="0" w:color="E3E3E3"/>
                  </w:divBdr>
                </w:div>
                <w:div w:id="1644118262">
                  <w:marLeft w:val="0"/>
                  <w:marRight w:val="0"/>
                  <w:marTop w:val="0"/>
                  <w:marBottom w:val="0"/>
                  <w:divBdr>
                    <w:top w:val="single" w:sz="2" w:space="0" w:color="E3E3E3"/>
                    <w:left w:val="single" w:sz="2" w:space="0" w:color="E3E3E3"/>
                    <w:bottom w:val="single" w:sz="2" w:space="0" w:color="E3E3E3"/>
                    <w:right w:val="single" w:sz="2" w:space="0" w:color="E3E3E3"/>
                  </w:divBdr>
                </w:div>
                <w:div w:id="1223060715">
                  <w:marLeft w:val="0"/>
                  <w:marRight w:val="0"/>
                  <w:marTop w:val="0"/>
                  <w:marBottom w:val="0"/>
                  <w:divBdr>
                    <w:top w:val="single" w:sz="2" w:space="0" w:color="E3E3E3"/>
                    <w:left w:val="single" w:sz="2" w:space="0" w:color="E3E3E3"/>
                    <w:bottom w:val="single" w:sz="2" w:space="0" w:color="E3E3E3"/>
                    <w:right w:val="single" w:sz="2" w:space="0" w:color="E3E3E3"/>
                  </w:divBdr>
                </w:div>
                <w:div w:id="241988895">
                  <w:marLeft w:val="0"/>
                  <w:marRight w:val="0"/>
                  <w:marTop w:val="0"/>
                  <w:marBottom w:val="0"/>
                  <w:divBdr>
                    <w:top w:val="single" w:sz="2" w:space="0" w:color="E3E3E3"/>
                    <w:left w:val="single" w:sz="2" w:space="0" w:color="E3E3E3"/>
                    <w:bottom w:val="single" w:sz="2" w:space="0" w:color="E3E3E3"/>
                    <w:right w:val="single" w:sz="2" w:space="0" w:color="E3E3E3"/>
                  </w:divBdr>
                </w:div>
                <w:div w:id="1128233134">
                  <w:marLeft w:val="0"/>
                  <w:marRight w:val="0"/>
                  <w:marTop w:val="0"/>
                  <w:marBottom w:val="0"/>
                  <w:divBdr>
                    <w:top w:val="single" w:sz="2" w:space="0" w:color="E3E3E3"/>
                    <w:left w:val="single" w:sz="2" w:space="0" w:color="E3E3E3"/>
                    <w:bottom w:val="single" w:sz="2" w:space="0" w:color="E3E3E3"/>
                    <w:right w:val="single" w:sz="2" w:space="0" w:color="E3E3E3"/>
                  </w:divBdr>
                </w:div>
                <w:div w:id="1431390101">
                  <w:marLeft w:val="0"/>
                  <w:marRight w:val="0"/>
                  <w:marTop w:val="0"/>
                  <w:marBottom w:val="0"/>
                  <w:divBdr>
                    <w:top w:val="single" w:sz="2" w:space="0" w:color="E3E3E3"/>
                    <w:left w:val="single" w:sz="2" w:space="0" w:color="E3E3E3"/>
                    <w:bottom w:val="single" w:sz="2" w:space="0" w:color="E3E3E3"/>
                    <w:right w:val="single" w:sz="2" w:space="0" w:color="E3E3E3"/>
                  </w:divBdr>
                </w:div>
                <w:div w:id="1264387362">
                  <w:marLeft w:val="0"/>
                  <w:marRight w:val="0"/>
                  <w:marTop w:val="0"/>
                  <w:marBottom w:val="0"/>
                  <w:divBdr>
                    <w:top w:val="single" w:sz="2" w:space="0" w:color="E3E3E3"/>
                    <w:left w:val="single" w:sz="2" w:space="0" w:color="E3E3E3"/>
                    <w:bottom w:val="single" w:sz="2" w:space="0" w:color="E3E3E3"/>
                    <w:right w:val="single" w:sz="2" w:space="0" w:color="E3E3E3"/>
                  </w:divBdr>
                </w:div>
                <w:div w:id="1845897112">
                  <w:marLeft w:val="0"/>
                  <w:marRight w:val="0"/>
                  <w:marTop w:val="0"/>
                  <w:marBottom w:val="0"/>
                  <w:divBdr>
                    <w:top w:val="single" w:sz="2" w:space="0" w:color="E3E3E3"/>
                    <w:left w:val="single" w:sz="2" w:space="0" w:color="E3E3E3"/>
                    <w:bottom w:val="single" w:sz="2" w:space="0" w:color="E3E3E3"/>
                    <w:right w:val="single" w:sz="2" w:space="0" w:color="E3E3E3"/>
                  </w:divBdr>
                </w:div>
                <w:div w:id="2073431019">
                  <w:marLeft w:val="0"/>
                  <w:marRight w:val="0"/>
                  <w:marTop w:val="0"/>
                  <w:marBottom w:val="0"/>
                  <w:divBdr>
                    <w:top w:val="single" w:sz="2" w:space="0" w:color="E3E3E3"/>
                    <w:left w:val="single" w:sz="2" w:space="0" w:color="E3E3E3"/>
                    <w:bottom w:val="single" w:sz="2" w:space="0" w:color="E3E3E3"/>
                    <w:right w:val="single" w:sz="2" w:space="0" w:color="E3E3E3"/>
                  </w:divBdr>
                </w:div>
                <w:div w:id="1032924799">
                  <w:marLeft w:val="0"/>
                  <w:marRight w:val="0"/>
                  <w:marTop w:val="0"/>
                  <w:marBottom w:val="0"/>
                  <w:divBdr>
                    <w:top w:val="single" w:sz="2" w:space="0" w:color="E3E3E3"/>
                    <w:left w:val="single" w:sz="2" w:space="0" w:color="E3E3E3"/>
                    <w:bottom w:val="single" w:sz="2" w:space="0" w:color="E3E3E3"/>
                    <w:right w:val="single" w:sz="2" w:space="0" w:color="E3E3E3"/>
                  </w:divBdr>
                </w:div>
                <w:div w:id="1301813047">
                  <w:marLeft w:val="0"/>
                  <w:marRight w:val="0"/>
                  <w:marTop w:val="0"/>
                  <w:marBottom w:val="0"/>
                  <w:divBdr>
                    <w:top w:val="single" w:sz="2" w:space="0" w:color="E3E3E3"/>
                    <w:left w:val="single" w:sz="2" w:space="0" w:color="E3E3E3"/>
                    <w:bottom w:val="single" w:sz="2" w:space="0" w:color="E3E3E3"/>
                    <w:right w:val="single" w:sz="2" w:space="0" w:color="E3E3E3"/>
                  </w:divBdr>
                </w:div>
                <w:div w:id="499662305">
                  <w:marLeft w:val="0"/>
                  <w:marRight w:val="0"/>
                  <w:marTop w:val="0"/>
                  <w:marBottom w:val="0"/>
                  <w:divBdr>
                    <w:top w:val="single" w:sz="2" w:space="0" w:color="E3E3E3"/>
                    <w:left w:val="single" w:sz="2" w:space="0" w:color="E3E3E3"/>
                    <w:bottom w:val="single" w:sz="2" w:space="0" w:color="E3E3E3"/>
                    <w:right w:val="single" w:sz="2" w:space="0" w:color="E3E3E3"/>
                  </w:divBdr>
                </w:div>
                <w:div w:id="2005819844">
                  <w:marLeft w:val="0"/>
                  <w:marRight w:val="0"/>
                  <w:marTop w:val="0"/>
                  <w:marBottom w:val="0"/>
                  <w:divBdr>
                    <w:top w:val="single" w:sz="2" w:space="0" w:color="E3E3E3"/>
                    <w:left w:val="single" w:sz="2" w:space="0" w:color="E3E3E3"/>
                    <w:bottom w:val="single" w:sz="2" w:space="0" w:color="E3E3E3"/>
                    <w:right w:val="single" w:sz="2" w:space="0" w:color="E3E3E3"/>
                  </w:divBdr>
                </w:div>
                <w:div w:id="783231205">
                  <w:marLeft w:val="0"/>
                  <w:marRight w:val="0"/>
                  <w:marTop w:val="0"/>
                  <w:marBottom w:val="0"/>
                  <w:divBdr>
                    <w:top w:val="single" w:sz="2" w:space="0" w:color="E3E3E3"/>
                    <w:left w:val="single" w:sz="2" w:space="0" w:color="E3E3E3"/>
                    <w:bottom w:val="single" w:sz="2" w:space="0" w:color="E3E3E3"/>
                    <w:right w:val="single" w:sz="2" w:space="0" w:color="E3E3E3"/>
                  </w:divBdr>
                </w:div>
                <w:div w:id="2004698471">
                  <w:marLeft w:val="0"/>
                  <w:marRight w:val="0"/>
                  <w:marTop w:val="0"/>
                  <w:marBottom w:val="0"/>
                  <w:divBdr>
                    <w:top w:val="single" w:sz="2" w:space="0" w:color="E3E3E3"/>
                    <w:left w:val="single" w:sz="2" w:space="0" w:color="E3E3E3"/>
                    <w:bottom w:val="single" w:sz="2" w:space="0" w:color="E3E3E3"/>
                    <w:right w:val="single" w:sz="2" w:space="0" w:color="E3E3E3"/>
                  </w:divBdr>
                </w:div>
                <w:div w:id="283123490">
                  <w:marLeft w:val="0"/>
                  <w:marRight w:val="0"/>
                  <w:marTop w:val="0"/>
                  <w:marBottom w:val="0"/>
                  <w:divBdr>
                    <w:top w:val="single" w:sz="2" w:space="0" w:color="E3E3E3"/>
                    <w:left w:val="single" w:sz="2" w:space="0" w:color="E3E3E3"/>
                    <w:bottom w:val="single" w:sz="2" w:space="0" w:color="E3E3E3"/>
                    <w:right w:val="single" w:sz="2" w:space="0" w:color="E3E3E3"/>
                  </w:divBdr>
                </w:div>
                <w:div w:id="1632902470">
                  <w:marLeft w:val="0"/>
                  <w:marRight w:val="0"/>
                  <w:marTop w:val="0"/>
                  <w:marBottom w:val="0"/>
                  <w:divBdr>
                    <w:top w:val="single" w:sz="2" w:space="0" w:color="E3E3E3"/>
                    <w:left w:val="single" w:sz="2" w:space="0" w:color="E3E3E3"/>
                    <w:bottom w:val="single" w:sz="2" w:space="0" w:color="E3E3E3"/>
                    <w:right w:val="single" w:sz="2" w:space="0" w:color="E3E3E3"/>
                  </w:divBdr>
                </w:div>
                <w:div w:id="243955388">
                  <w:marLeft w:val="0"/>
                  <w:marRight w:val="0"/>
                  <w:marTop w:val="0"/>
                  <w:marBottom w:val="0"/>
                  <w:divBdr>
                    <w:top w:val="single" w:sz="2" w:space="0" w:color="E3E3E3"/>
                    <w:left w:val="single" w:sz="2" w:space="0" w:color="E3E3E3"/>
                    <w:bottom w:val="single" w:sz="2" w:space="0" w:color="E3E3E3"/>
                    <w:right w:val="single" w:sz="2" w:space="0" w:color="E3E3E3"/>
                  </w:divBdr>
                </w:div>
                <w:div w:id="1208680966">
                  <w:marLeft w:val="0"/>
                  <w:marRight w:val="0"/>
                  <w:marTop w:val="0"/>
                  <w:marBottom w:val="0"/>
                  <w:divBdr>
                    <w:top w:val="single" w:sz="2" w:space="0" w:color="E3E3E3"/>
                    <w:left w:val="single" w:sz="2" w:space="0" w:color="E3E3E3"/>
                    <w:bottom w:val="single" w:sz="2" w:space="0" w:color="E3E3E3"/>
                    <w:right w:val="single" w:sz="2" w:space="0" w:color="E3E3E3"/>
                  </w:divBdr>
                </w:div>
                <w:div w:id="960917866">
                  <w:marLeft w:val="0"/>
                  <w:marRight w:val="0"/>
                  <w:marTop w:val="0"/>
                  <w:marBottom w:val="0"/>
                  <w:divBdr>
                    <w:top w:val="single" w:sz="2" w:space="0" w:color="E3E3E3"/>
                    <w:left w:val="single" w:sz="2" w:space="0" w:color="E3E3E3"/>
                    <w:bottom w:val="single" w:sz="2" w:space="0" w:color="E3E3E3"/>
                    <w:right w:val="single" w:sz="2" w:space="0" w:color="E3E3E3"/>
                  </w:divBdr>
                </w:div>
                <w:div w:id="559875158">
                  <w:marLeft w:val="0"/>
                  <w:marRight w:val="0"/>
                  <w:marTop w:val="0"/>
                  <w:marBottom w:val="0"/>
                  <w:divBdr>
                    <w:top w:val="single" w:sz="2" w:space="0" w:color="E3E3E3"/>
                    <w:left w:val="single" w:sz="2" w:space="0" w:color="E3E3E3"/>
                    <w:bottom w:val="single" w:sz="2" w:space="0" w:color="E3E3E3"/>
                    <w:right w:val="single" w:sz="2" w:space="0" w:color="E3E3E3"/>
                  </w:divBdr>
                </w:div>
                <w:div w:id="1853839099">
                  <w:marLeft w:val="0"/>
                  <w:marRight w:val="0"/>
                  <w:marTop w:val="0"/>
                  <w:marBottom w:val="0"/>
                  <w:divBdr>
                    <w:top w:val="single" w:sz="2" w:space="0" w:color="E3E3E3"/>
                    <w:left w:val="single" w:sz="2" w:space="0" w:color="E3E3E3"/>
                    <w:bottom w:val="single" w:sz="2" w:space="0" w:color="E3E3E3"/>
                    <w:right w:val="single" w:sz="2" w:space="0" w:color="E3E3E3"/>
                  </w:divBdr>
                </w:div>
                <w:div w:id="1903254652">
                  <w:marLeft w:val="0"/>
                  <w:marRight w:val="0"/>
                  <w:marTop w:val="0"/>
                  <w:marBottom w:val="0"/>
                  <w:divBdr>
                    <w:top w:val="single" w:sz="2" w:space="0" w:color="E3E3E3"/>
                    <w:left w:val="single" w:sz="2" w:space="0" w:color="E3E3E3"/>
                    <w:bottom w:val="single" w:sz="2" w:space="0" w:color="E3E3E3"/>
                    <w:right w:val="single" w:sz="2" w:space="0" w:color="E3E3E3"/>
                  </w:divBdr>
                </w:div>
                <w:div w:id="656419126">
                  <w:marLeft w:val="0"/>
                  <w:marRight w:val="0"/>
                  <w:marTop w:val="0"/>
                  <w:marBottom w:val="0"/>
                  <w:divBdr>
                    <w:top w:val="single" w:sz="2" w:space="0" w:color="E3E3E3"/>
                    <w:left w:val="single" w:sz="2" w:space="0" w:color="E3E3E3"/>
                    <w:bottom w:val="single" w:sz="2" w:space="0" w:color="E3E3E3"/>
                    <w:right w:val="single" w:sz="2" w:space="0" w:color="E3E3E3"/>
                  </w:divBdr>
                </w:div>
                <w:div w:id="119881544">
                  <w:marLeft w:val="0"/>
                  <w:marRight w:val="0"/>
                  <w:marTop w:val="0"/>
                  <w:marBottom w:val="0"/>
                  <w:divBdr>
                    <w:top w:val="single" w:sz="2" w:space="0" w:color="E3E3E3"/>
                    <w:left w:val="single" w:sz="2" w:space="0" w:color="E3E3E3"/>
                    <w:bottom w:val="single" w:sz="2" w:space="0" w:color="E3E3E3"/>
                    <w:right w:val="single" w:sz="2" w:space="0" w:color="E3E3E3"/>
                  </w:divBdr>
                </w:div>
                <w:div w:id="1341815195">
                  <w:marLeft w:val="0"/>
                  <w:marRight w:val="0"/>
                  <w:marTop w:val="0"/>
                  <w:marBottom w:val="0"/>
                  <w:divBdr>
                    <w:top w:val="single" w:sz="2" w:space="0" w:color="E3E3E3"/>
                    <w:left w:val="single" w:sz="2" w:space="0" w:color="E3E3E3"/>
                    <w:bottom w:val="single" w:sz="2" w:space="0" w:color="E3E3E3"/>
                    <w:right w:val="single" w:sz="2" w:space="0" w:color="E3E3E3"/>
                  </w:divBdr>
                </w:div>
                <w:div w:id="1399129871">
                  <w:marLeft w:val="0"/>
                  <w:marRight w:val="0"/>
                  <w:marTop w:val="0"/>
                  <w:marBottom w:val="0"/>
                  <w:divBdr>
                    <w:top w:val="single" w:sz="2" w:space="0" w:color="E3E3E3"/>
                    <w:left w:val="single" w:sz="2" w:space="0" w:color="E3E3E3"/>
                    <w:bottom w:val="single" w:sz="2" w:space="0" w:color="E3E3E3"/>
                    <w:right w:val="single" w:sz="2" w:space="0" w:color="E3E3E3"/>
                  </w:divBdr>
                </w:div>
                <w:div w:id="1440367110">
                  <w:marLeft w:val="0"/>
                  <w:marRight w:val="0"/>
                  <w:marTop w:val="0"/>
                  <w:marBottom w:val="0"/>
                  <w:divBdr>
                    <w:top w:val="single" w:sz="2" w:space="0" w:color="E3E3E3"/>
                    <w:left w:val="single" w:sz="2" w:space="0" w:color="E3E3E3"/>
                    <w:bottom w:val="single" w:sz="2" w:space="0" w:color="E3E3E3"/>
                    <w:right w:val="single" w:sz="2" w:space="0" w:color="E3E3E3"/>
                  </w:divBdr>
                </w:div>
                <w:div w:id="1823083787">
                  <w:marLeft w:val="0"/>
                  <w:marRight w:val="0"/>
                  <w:marTop w:val="0"/>
                  <w:marBottom w:val="0"/>
                  <w:divBdr>
                    <w:top w:val="single" w:sz="2" w:space="0" w:color="E3E3E3"/>
                    <w:left w:val="single" w:sz="2" w:space="0" w:color="E3E3E3"/>
                    <w:bottom w:val="single" w:sz="2" w:space="0" w:color="E3E3E3"/>
                    <w:right w:val="single" w:sz="2" w:space="0" w:color="E3E3E3"/>
                  </w:divBdr>
                </w:div>
                <w:div w:id="1895962662">
                  <w:marLeft w:val="0"/>
                  <w:marRight w:val="0"/>
                  <w:marTop w:val="0"/>
                  <w:marBottom w:val="0"/>
                  <w:divBdr>
                    <w:top w:val="single" w:sz="2" w:space="0" w:color="E3E3E3"/>
                    <w:left w:val="single" w:sz="2" w:space="0" w:color="E3E3E3"/>
                    <w:bottom w:val="single" w:sz="2" w:space="0" w:color="E3E3E3"/>
                    <w:right w:val="single" w:sz="2" w:space="0" w:color="E3E3E3"/>
                  </w:divBdr>
                </w:div>
                <w:div w:id="1729954453">
                  <w:marLeft w:val="0"/>
                  <w:marRight w:val="0"/>
                  <w:marTop w:val="0"/>
                  <w:marBottom w:val="0"/>
                  <w:divBdr>
                    <w:top w:val="single" w:sz="2" w:space="0" w:color="E3E3E3"/>
                    <w:left w:val="single" w:sz="2" w:space="0" w:color="E3E3E3"/>
                    <w:bottom w:val="single" w:sz="2" w:space="0" w:color="E3E3E3"/>
                    <w:right w:val="single" w:sz="2" w:space="0" w:color="E3E3E3"/>
                  </w:divBdr>
                </w:div>
                <w:div w:id="511799210">
                  <w:marLeft w:val="0"/>
                  <w:marRight w:val="0"/>
                  <w:marTop w:val="0"/>
                  <w:marBottom w:val="0"/>
                  <w:divBdr>
                    <w:top w:val="single" w:sz="2" w:space="0" w:color="E3E3E3"/>
                    <w:left w:val="single" w:sz="2" w:space="0" w:color="E3E3E3"/>
                    <w:bottom w:val="single" w:sz="2" w:space="0" w:color="E3E3E3"/>
                    <w:right w:val="single" w:sz="2" w:space="0" w:color="E3E3E3"/>
                  </w:divBdr>
                </w:div>
                <w:div w:id="1966503269">
                  <w:marLeft w:val="0"/>
                  <w:marRight w:val="0"/>
                  <w:marTop w:val="0"/>
                  <w:marBottom w:val="0"/>
                  <w:divBdr>
                    <w:top w:val="single" w:sz="2" w:space="0" w:color="E3E3E3"/>
                    <w:left w:val="single" w:sz="2" w:space="0" w:color="E3E3E3"/>
                    <w:bottom w:val="single" w:sz="2" w:space="0" w:color="E3E3E3"/>
                    <w:right w:val="single" w:sz="2" w:space="0" w:color="E3E3E3"/>
                  </w:divBdr>
                </w:div>
                <w:div w:id="1626234418">
                  <w:marLeft w:val="0"/>
                  <w:marRight w:val="0"/>
                  <w:marTop w:val="0"/>
                  <w:marBottom w:val="0"/>
                  <w:divBdr>
                    <w:top w:val="single" w:sz="2" w:space="0" w:color="E3E3E3"/>
                    <w:left w:val="single" w:sz="2" w:space="0" w:color="E3E3E3"/>
                    <w:bottom w:val="single" w:sz="2" w:space="0" w:color="E3E3E3"/>
                    <w:right w:val="single" w:sz="2" w:space="0" w:color="E3E3E3"/>
                  </w:divBdr>
                </w:div>
                <w:div w:id="1480002882">
                  <w:marLeft w:val="0"/>
                  <w:marRight w:val="0"/>
                  <w:marTop w:val="0"/>
                  <w:marBottom w:val="0"/>
                  <w:divBdr>
                    <w:top w:val="single" w:sz="2" w:space="0" w:color="E3E3E3"/>
                    <w:left w:val="single" w:sz="2" w:space="0" w:color="E3E3E3"/>
                    <w:bottom w:val="single" w:sz="2" w:space="0" w:color="E3E3E3"/>
                    <w:right w:val="single" w:sz="2" w:space="0" w:color="E3E3E3"/>
                  </w:divBdr>
                </w:div>
                <w:div w:id="398285008">
                  <w:marLeft w:val="0"/>
                  <w:marRight w:val="0"/>
                  <w:marTop w:val="0"/>
                  <w:marBottom w:val="0"/>
                  <w:divBdr>
                    <w:top w:val="single" w:sz="2" w:space="0" w:color="E3E3E3"/>
                    <w:left w:val="single" w:sz="2" w:space="0" w:color="E3E3E3"/>
                    <w:bottom w:val="single" w:sz="2" w:space="0" w:color="E3E3E3"/>
                    <w:right w:val="single" w:sz="2" w:space="0" w:color="E3E3E3"/>
                  </w:divBdr>
                </w:div>
                <w:div w:id="1269699215">
                  <w:marLeft w:val="0"/>
                  <w:marRight w:val="0"/>
                  <w:marTop w:val="0"/>
                  <w:marBottom w:val="0"/>
                  <w:divBdr>
                    <w:top w:val="single" w:sz="2" w:space="0" w:color="E3E3E3"/>
                    <w:left w:val="single" w:sz="2" w:space="0" w:color="E3E3E3"/>
                    <w:bottom w:val="single" w:sz="2" w:space="0" w:color="E3E3E3"/>
                    <w:right w:val="single" w:sz="2" w:space="0" w:color="E3E3E3"/>
                  </w:divBdr>
                </w:div>
                <w:div w:id="64885530">
                  <w:marLeft w:val="0"/>
                  <w:marRight w:val="0"/>
                  <w:marTop w:val="0"/>
                  <w:marBottom w:val="0"/>
                  <w:divBdr>
                    <w:top w:val="single" w:sz="2" w:space="0" w:color="E3E3E3"/>
                    <w:left w:val="single" w:sz="2" w:space="0" w:color="E3E3E3"/>
                    <w:bottom w:val="single" w:sz="2" w:space="0" w:color="E3E3E3"/>
                    <w:right w:val="single" w:sz="2" w:space="0" w:color="E3E3E3"/>
                  </w:divBdr>
                </w:div>
                <w:div w:id="1553466277">
                  <w:marLeft w:val="0"/>
                  <w:marRight w:val="0"/>
                  <w:marTop w:val="0"/>
                  <w:marBottom w:val="0"/>
                  <w:divBdr>
                    <w:top w:val="single" w:sz="2" w:space="0" w:color="E3E3E3"/>
                    <w:left w:val="single" w:sz="2" w:space="0" w:color="E3E3E3"/>
                    <w:bottom w:val="single" w:sz="2" w:space="0" w:color="E3E3E3"/>
                    <w:right w:val="single" w:sz="2" w:space="0" w:color="E3E3E3"/>
                  </w:divBdr>
                </w:div>
                <w:div w:id="1225796020">
                  <w:marLeft w:val="0"/>
                  <w:marRight w:val="0"/>
                  <w:marTop w:val="0"/>
                  <w:marBottom w:val="0"/>
                  <w:divBdr>
                    <w:top w:val="single" w:sz="2" w:space="0" w:color="E3E3E3"/>
                    <w:left w:val="single" w:sz="2" w:space="0" w:color="E3E3E3"/>
                    <w:bottom w:val="single" w:sz="2" w:space="0" w:color="E3E3E3"/>
                    <w:right w:val="single" w:sz="2" w:space="0" w:color="E3E3E3"/>
                  </w:divBdr>
                </w:div>
                <w:div w:id="35087078">
                  <w:marLeft w:val="0"/>
                  <w:marRight w:val="0"/>
                  <w:marTop w:val="0"/>
                  <w:marBottom w:val="0"/>
                  <w:divBdr>
                    <w:top w:val="single" w:sz="2" w:space="0" w:color="E3E3E3"/>
                    <w:left w:val="single" w:sz="2" w:space="0" w:color="E3E3E3"/>
                    <w:bottom w:val="single" w:sz="2" w:space="0" w:color="E3E3E3"/>
                    <w:right w:val="single" w:sz="2" w:space="0" w:color="E3E3E3"/>
                  </w:divBdr>
                </w:div>
                <w:div w:id="843131669">
                  <w:marLeft w:val="0"/>
                  <w:marRight w:val="0"/>
                  <w:marTop w:val="0"/>
                  <w:marBottom w:val="0"/>
                  <w:divBdr>
                    <w:top w:val="single" w:sz="2" w:space="0" w:color="E3E3E3"/>
                    <w:left w:val="single" w:sz="2" w:space="0" w:color="E3E3E3"/>
                    <w:bottom w:val="single" w:sz="2" w:space="0" w:color="E3E3E3"/>
                    <w:right w:val="single" w:sz="2" w:space="0" w:color="E3E3E3"/>
                  </w:divBdr>
                </w:div>
                <w:div w:id="1585918570">
                  <w:marLeft w:val="0"/>
                  <w:marRight w:val="0"/>
                  <w:marTop w:val="0"/>
                  <w:marBottom w:val="0"/>
                  <w:divBdr>
                    <w:top w:val="single" w:sz="2" w:space="0" w:color="E3E3E3"/>
                    <w:left w:val="single" w:sz="2" w:space="0" w:color="E3E3E3"/>
                    <w:bottom w:val="single" w:sz="2" w:space="0" w:color="E3E3E3"/>
                    <w:right w:val="single" w:sz="2" w:space="0" w:color="E3E3E3"/>
                  </w:divBdr>
                </w:div>
                <w:div w:id="719985157">
                  <w:marLeft w:val="0"/>
                  <w:marRight w:val="0"/>
                  <w:marTop w:val="0"/>
                  <w:marBottom w:val="0"/>
                  <w:divBdr>
                    <w:top w:val="single" w:sz="2" w:space="0" w:color="E3E3E3"/>
                    <w:left w:val="single" w:sz="2" w:space="0" w:color="E3E3E3"/>
                    <w:bottom w:val="single" w:sz="2" w:space="0" w:color="E3E3E3"/>
                    <w:right w:val="single" w:sz="2" w:space="0" w:color="E3E3E3"/>
                  </w:divBdr>
                </w:div>
                <w:div w:id="971061091">
                  <w:marLeft w:val="0"/>
                  <w:marRight w:val="0"/>
                  <w:marTop w:val="0"/>
                  <w:marBottom w:val="0"/>
                  <w:divBdr>
                    <w:top w:val="single" w:sz="2" w:space="0" w:color="E3E3E3"/>
                    <w:left w:val="single" w:sz="2" w:space="0" w:color="E3E3E3"/>
                    <w:bottom w:val="single" w:sz="2" w:space="0" w:color="E3E3E3"/>
                    <w:right w:val="single" w:sz="2" w:space="0" w:color="E3E3E3"/>
                  </w:divBdr>
                </w:div>
                <w:div w:id="1673532783">
                  <w:marLeft w:val="0"/>
                  <w:marRight w:val="0"/>
                  <w:marTop w:val="0"/>
                  <w:marBottom w:val="0"/>
                  <w:divBdr>
                    <w:top w:val="single" w:sz="2" w:space="0" w:color="E3E3E3"/>
                    <w:left w:val="single" w:sz="2" w:space="0" w:color="E3E3E3"/>
                    <w:bottom w:val="single" w:sz="2" w:space="0" w:color="E3E3E3"/>
                    <w:right w:val="single" w:sz="2" w:space="0" w:color="E3E3E3"/>
                  </w:divBdr>
                </w:div>
                <w:div w:id="1612935075">
                  <w:marLeft w:val="0"/>
                  <w:marRight w:val="0"/>
                  <w:marTop w:val="0"/>
                  <w:marBottom w:val="0"/>
                  <w:divBdr>
                    <w:top w:val="single" w:sz="2" w:space="0" w:color="E3E3E3"/>
                    <w:left w:val="single" w:sz="2" w:space="0" w:color="E3E3E3"/>
                    <w:bottom w:val="single" w:sz="2" w:space="0" w:color="E3E3E3"/>
                    <w:right w:val="single" w:sz="2" w:space="0" w:color="E3E3E3"/>
                  </w:divBdr>
                </w:div>
                <w:div w:id="1862737156">
                  <w:marLeft w:val="0"/>
                  <w:marRight w:val="0"/>
                  <w:marTop w:val="0"/>
                  <w:marBottom w:val="0"/>
                  <w:divBdr>
                    <w:top w:val="single" w:sz="2" w:space="0" w:color="E3E3E3"/>
                    <w:left w:val="single" w:sz="2" w:space="0" w:color="E3E3E3"/>
                    <w:bottom w:val="single" w:sz="2" w:space="0" w:color="E3E3E3"/>
                    <w:right w:val="single" w:sz="2" w:space="0" w:color="E3E3E3"/>
                  </w:divBdr>
                </w:div>
                <w:div w:id="873688496">
                  <w:marLeft w:val="0"/>
                  <w:marRight w:val="0"/>
                  <w:marTop w:val="0"/>
                  <w:marBottom w:val="0"/>
                  <w:divBdr>
                    <w:top w:val="single" w:sz="2" w:space="0" w:color="E3E3E3"/>
                    <w:left w:val="single" w:sz="2" w:space="0" w:color="E3E3E3"/>
                    <w:bottom w:val="single" w:sz="2" w:space="0" w:color="E3E3E3"/>
                    <w:right w:val="single" w:sz="2" w:space="0" w:color="E3E3E3"/>
                  </w:divBdr>
                </w:div>
                <w:div w:id="777874314">
                  <w:marLeft w:val="0"/>
                  <w:marRight w:val="0"/>
                  <w:marTop w:val="0"/>
                  <w:marBottom w:val="0"/>
                  <w:divBdr>
                    <w:top w:val="single" w:sz="2" w:space="0" w:color="E3E3E3"/>
                    <w:left w:val="single" w:sz="2" w:space="0" w:color="E3E3E3"/>
                    <w:bottom w:val="single" w:sz="2" w:space="0" w:color="E3E3E3"/>
                    <w:right w:val="single" w:sz="2" w:space="0" w:color="E3E3E3"/>
                  </w:divBdr>
                </w:div>
                <w:div w:id="688023898">
                  <w:marLeft w:val="0"/>
                  <w:marRight w:val="0"/>
                  <w:marTop w:val="0"/>
                  <w:marBottom w:val="0"/>
                  <w:divBdr>
                    <w:top w:val="single" w:sz="2" w:space="0" w:color="E3E3E3"/>
                    <w:left w:val="single" w:sz="2" w:space="0" w:color="E3E3E3"/>
                    <w:bottom w:val="single" w:sz="2" w:space="0" w:color="E3E3E3"/>
                    <w:right w:val="single" w:sz="2" w:space="0" w:color="E3E3E3"/>
                  </w:divBdr>
                </w:div>
                <w:div w:id="1351957298">
                  <w:marLeft w:val="0"/>
                  <w:marRight w:val="0"/>
                  <w:marTop w:val="0"/>
                  <w:marBottom w:val="0"/>
                  <w:divBdr>
                    <w:top w:val="single" w:sz="2" w:space="0" w:color="E3E3E3"/>
                    <w:left w:val="single" w:sz="2" w:space="0" w:color="E3E3E3"/>
                    <w:bottom w:val="single" w:sz="2" w:space="0" w:color="E3E3E3"/>
                    <w:right w:val="single" w:sz="2" w:space="0" w:color="E3E3E3"/>
                  </w:divBdr>
                </w:div>
                <w:div w:id="416755342">
                  <w:marLeft w:val="0"/>
                  <w:marRight w:val="0"/>
                  <w:marTop w:val="0"/>
                  <w:marBottom w:val="0"/>
                  <w:divBdr>
                    <w:top w:val="single" w:sz="2" w:space="0" w:color="E3E3E3"/>
                    <w:left w:val="single" w:sz="2" w:space="0" w:color="E3E3E3"/>
                    <w:bottom w:val="single" w:sz="2" w:space="0" w:color="E3E3E3"/>
                    <w:right w:val="single" w:sz="2" w:space="0" w:color="E3E3E3"/>
                  </w:divBdr>
                </w:div>
                <w:div w:id="4514381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22140567">
          <w:marLeft w:val="0"/>
          <w:marRight w:val="0"/>
          <w:marTop w:val="0"/>
          <w:marBottom w:val="0"/>
          <w:divBdr>
            <w:top w:val="single" w:sz="2" w:space="0" w:color="E3E3E3"/>
            <w:left w:val="single" w:sz="2" w:space="0" w:color="E3E3E3"/>
            <w:bottom w:val="single" w:sz="2" w:space="0" w:color="E3E3E3"/>
            <w:right w:val="single" w:sz="2" w:space="0" w:color="E3E3E3"/>
          </w:divBdr>
        </w:div>
        <w:div w:id="1096751594">
          <w:marLeft w:val="0"/>
          <w:marRight w:val="0"/>
          <w:marTop w:val="0"/>
          <w:marBottom w:val="0"/>
          <w:divBdr>
            <w:top w:val="single" w:sz="2" w:space="0" w:color="E3E3E3"/>
            <w:left w:val="single" w:sz="2" w:space="0" w:color="E3E3E3"/>
            <w:bottom w:val="single" w:sz="2" w:space="0" w:color="E3E3E3"/>
            <w:right w:val="single" w:sz="2" w:space="0" w:color="E3E3E3"/>
          </w:divBdr>
        </w:div>
        <w:div w:id="1162889452">
          <w:marLeft w:val="0"/>
          <w:marRight w:val="0"/>
          <w:marTop w:val="0"/>
          <w:marBottom w:val="0"/>
          <w:divBdr>
            <w:top w:val="single" w:sz="2" w:space="0" w:color="E3E3E3"/>
            <w:left w:val="single" w:sz="2" w:space="0" w:color="E3E3E3"/>
            <w:bottom w:val="single" w:sz="2" w:space="0" w:color="E3E3E3"/>
            <w:right w:val="single" w:sz="2" w:space="0" w:color="E3E3E3"/>
          </w:divBdr>
        </w:div>
        <w:div w:id="19799967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19425315">
      <w:bodyDiv w:val="1"/>
      <w:marLeft w:val="0"/>
      <w:marRight w:val="0"/>
      <w:marTop w:val="0"/>
      <w:marBottom w:val="0"/>
      <w:divBdr>
        <w:top w:val="none" w:sz="0" w:space="0" w:color="auto"/>
        <w:left w:val="none" w:sz="0" w:space="0" w:color="auto"/>
        <w:bottom w:val="none" w:sz="0" w:space="0" w:color="auto"/>
        <w:right w:val="none" w:sz="0" w:space="0" w:color="auto"/>
      </w:divBdr>
      <w:divsChild>
        <w:div w:id="9438102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20104799">
      <w:bodyDiv w:val="1"/>
      <w:marLeft w:val="0"/>
      <w:marRight w:val="0"/>
      <w:marTop w:val="0"/>
      <w:marBottom w:val="0"/>
      <w:divBdr>
        <w:top w:val="none" w:sz="0" w:space="0" w:color="auto"/>
        <w:left w:val="none" w:sz="0" w:space="0" w:color="auto"/>
        <w:bottom w:val="none" w:sz="0" w:space="0" w:color="auto"/>
        <w:right w:val="none" w:sz="0" w:space="0" w:color="auto"/>
      </w:divBdr>
      <w:divsChild>
        <w:div w:id="2012178706">
          <w:marLeft w:val="0"/>
          <w:marRight w:val="0"/>
          <w:marTop w:val="0"/>
          <w:marBottom w:val="0"/>
          <w:divBdr>
            <w:top w:val="single" w:sz="2" w:space="0" w:color="E3E3E3"/>
            <w:left w:val="single" w:sz="2" w:space="0" w:color="E3E3E3"/>
            <w:bottom w:val="single" w:sz="2" w:space="0" w:color="E3E3E3"/>
            <w:right w:val="single" w:sz="2" w:space="0" w:color="E3E3E3"/>
          </w:divBdr>
        </w:div>
        <w:div w:id="1976715555">
          <w:marLeft w:val="0"/>
          <w:marRight w:val="0"/>
          <w:marTop w:val="0"/>
          <w:marBottom w:val="0"/>
          <w:divBdr>
            <w:top w:val="single" w:sz="2" w:space="0" w:color="E3E3E3"/>
            <w:left w:val="single" w:sz="2" w:space="0" w:color="E3E3E3"/>
            <w:bottom w:val="single" w:sz="2" w:space="0" w:color="E3E3E3"/>
            <w:right w:val="single" w:sz="2" w:space="0" w:color="E3E3E3"/>
          </w:divBdr>
        </w:div>
        <w:div w:id="478576426">
          <w:marLeft w:val="0"/>
          <w:marRight w:val="0"/>
          <w:marTop w:val="0"/>
          <w:marBottom w:val="0"/>
          <w:divBdr>
            <w:top w:val="single" w:sz="2" w:space="0" w:color="E3E3E3"/>
            <w:left w:val="single" w:sz="2" w:space="0" w:color="E3E3E3"/>
            <w:bottom w:val="single" w:sz="2" w:space="0" w:color="E3E3E3"/>
            <w:right w:val="single" w:sz="2" w:space="0" w:color="E3E3E3"/>
          </w:divBdr>
        </w:div>
        <w:div w:id="485627957">
          <w:marLeft w:val="0"/>
          <w:marRight w:val="0"/>
          <w:marTop w:val="0"/>
          <w:marBottom w:val="0"/>
          <w:divBdr>
            <w:top w:val="single" w:sz="2" w:space="0" w:color="E3E3E3"/>
            <w:left w:val="single" w:sz="2" w:space="0" w:color="E3E3E3"/>
            <w:bottom w:val="single" w:sz="2" w:space="0" w:color="E3E3E3"/>
            <w:right w:val="single" w:sz="2" w:space="0" w:color="E3E3E3"/>
          </w:divBdr>
        </w:div>
        <w:div w:id="2377881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81745828">
      <w:bodyDiv w:val="1"/>
      <w:marLeft w:val="0"/>
      <w:marRight w:val="0"/>
      <w:marTop w:val="0"/>
      <w:marBottom w:val="0"/>
      <w:divBdr>
        <w:top w:val="none" w:sz="0" w:space="0" w:color="auto"/>
        <w:left w:val="none" w:sz="0" w:space="0" w:color="auto"/>
        <w:bottom w:val="none" w:sz="0" w:space="0" w:color="auto"/>
        <w:right w:val="none" w:sz="0" w:space="0" w:color="auto"/>
      </w:divBdr>
      <w:divsChild>
        <w:div w:id="40372991">
          <w:marLeft w:val="0"/>
          <w:marRight w:val="0"/>
          <w:marTop w:val="0"/>
          <w:marBottom w:val="0"/>
          <w:divBdr>
            <w:top w:val="single" w:sz="2" w:space="0" w:color="E3E3E3"/>
            <w:left w:val="single" w:sz="2" w:space="0" w:color="E3E3E3"/>
            <w:bottom w:val="single" w:sz="2" w:space="0" w:color="E3E3E3"/>
            <w:right w:val="single" w:sz="2" w:space="0" w:color="E3E3E3"/>
          </w:divBdr>
        </w:div>
        <w:div w:id="780876258">
          <w:marLeft w:val="0"/>
          <w:marRight w:val="0"/>
          <w:marTop w:val="0"/>
          <w:marBottom w:val="0"/>
          <w:divBdr>
            <w:top w:val="single" w:sz="2" w:space="0" w:color="E3E3E3"/>
            <w:left w:val="single" w:sz="2" w:space="0" w:color="E3E3E3"/>
            <w:bottom w:val="single" w:sz="2" w:space="0" w:color="E3E3E3"/>
            <w:right w:val="single" w:sz="2" w:space="0" w:color="E3E3E3"/>
          </w:divBdr>
        </w:div>
        <w:div w:id="1931232">
          <w:marLeft w:val="0"/>
          <w:marRight w:val="0"/>
          <w:marTop w:val="0"/>
          <w:marBottom w:val="0"/>
          <w:divBdr>
            <w:top w:val="single" w:sz="2" w:space="0" w:color="E3E3E3"/>
            <w:left w:val="single" w:sz="2" w:space="0" w:color="E3E3E3"/>
            <w:bottom w:val="single" w:sz="2" w:space="0" w:color="E3E3E3"/>
            <w:right w:val="single" w:sz="2" w:space="0" w:color="E3E3E3"/>
          </w:divBdr>
        </w:div>
        <w:div w:id="1444419925">
          <w:marLeft w:val="0"/>
          <w:marRight w:val="0"/>
          <w:marTop w:val="0"/>
          <w:marBottom w:val="0"/>
          <w:divBdr>
            <w:top w:val="single" w:sz="2" w:space="0" w:color="E3E3E3"/>
            <w:left w:val="single" w:sz="2" w:space="0" w:color="E3E3E3"/>
            <w:bottom w:val="single" w:sz="2" w:space="0" w:color="E3E3E3"/>
            <w:right w:val="single" w:sz="2" w:space="0" w:color="E3E3E3"/>
          </w:divBdr>
        </w:div>
        <w:div w:id="1895776924">
          <w:marLeft w:val="0"/>
          <w:marRight w:val="0"/>
          <w:marTop w:val="0"/>
          <w:marBottom w:val="0"/>
          <w:divBdr>
            <w:top w:val="single" w:sz="2" w:space="0" w:color="E3E3E3"/>
            <w:left w:val="single" w:sz="2" w:space="0" w:color="E3E3E3"/>
            <w:bottom w:val="single" w:sz="2" w:space="0" w:color="E3E3E3"/>
            <w:right w:val="single" w:sz="2" w:space="0" w:color="E3E3E3"/>
          </w:divBdr>
        </w:div>
        <w:div w:id="11850498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64414712">
      <w:bodyDiv w:val="1"/>
      <w:marLeft w:val="0"/>
      <w:marRight w:val="0"/>
      <w:marTop w:val="0"/>
      <w:marBottom w:val="0"/>
      <w:divBdr>
        <w:top w:val="none" w:sz="0" w:space="0" w:color="auto"/>
        <w:left w:val="none" w:sz="0" w:space="0" w:color="auto"/>
        <w:bottom w:val="none" w:sz="0" w:space="0" w:color="auto"/>
        <w:right w:val="none" w:sz="0" w:space="0" w:color="auto"/>
      </w:divBdr>
      <w:divsChild>
        <w:div w:id="414592398">
          <w:marLeft w:val="0"/>
          <w:marRight w:val="0"/>
          <w:marTop w:val="0"/>
          <w:marBottom w:val="0"/>
          <w:divBdr>
            <w:top w:val="single" w:sz="2" w:space="0" w:color="E3E3E3"/>
            <w:left w:val="single" w:sz="2" w:space="0" w:color="E3E3E3"/>
            <w:bottom w:val="single" w:sz="2" w:space="0" w:color="E3E3E3"/>
            <w:right w:val="single" w:sz="2" w:space="0" w:color="E3E3E3"/>
          </w:divBdr>
        </w:div>
        <w:div w:id="777064081">
          <w:marLeft w:val="0"/>
          <w:marRight w:val="0"/>
          <w:marTop w:val="0"/>
          <w:marBottom w:val="0"/>
          <w:divBdr>
            <w:top w:val="single" w:sz="2" w:space="0" w:color="E3E3E3"/>
            <w:left w:val="single" w:sz="2" w:space="0" w:color="E3E3E3"/>
            <w:bottom w:val="single" w:sz="2" w:space="0" w:color="E3E3E3"/>
            <w:right w:val="single" w:sz="2" w:space="0" w:color="E3E3E3"/>
          </w:divBdr>
        </w:div>
        <w:div w:id="1418331056">
          <w:marLeft w:val="0"/>
          <w:marRight w:val="0"/>
          <w:marTop w:val="0"/>
          <w:marBottom w:val="0"/>
          <w:divBdr>
            <w:top w:val="single" w:sz="2" w:space="0" w:color="E3E3E3"/>
            <w:left w:val="single" w:sz="2" w:space="0" w:color="E3E3E3"/>
            <w:bottom w:val="single" w:sz="2" w:space="0" w:color="E3E3E3"/>
            <w:right w:val="single" w:sz="2" w:space="0" w:color="E3E3E3"/>
          </w:divBdr>
        </w:div>
        <w:div w:id="1954626747">
          <w:marLeft w:val="0"/>
          <w:marRight w:val="0"/>
          <w:marTop w:val="0"/>
          <w:marBottom w:val="0"/>
          <w:divBdr>
            <w:top w:val="single" w:sz="2" w:space="0" w:color="E3E3E3"/>
            <w:left w:val="single" w:sz="2" w:space="0" w:color="E3E3E3"/>
            <w:bottom w:val="single" w:sz="2" w:space="0" w:color="E3E3E3"/>
            <w:right w:val="single" w:sz="2" w:space="0" w:color="E3E3E3"/>
          </w:divBdr>
        </w:div>
        <w:div w:id="1805345871">
          <w:marLeft w:val="0"/>
          <w:marRight w:val="0"/>
          <w:marTop w:val="0"/>
          <w:marBottom w:val="0"/>
          <w:divBdr>
            <w:top w:val="single" w:sz="2" w:space="0" w:color="E3E3E3"/>
            <w:left w:val="single" w:sz="2" w:space="0" w:color="E3E3E3"/>
            <w:bottom w:val="single" w:sz="2" w:space="0" w:color="E3E3E3"/>
            <w:right w:val="single" w:sz="2" w:space="0" w:color="E3E3E3"/>
          </w:divBdr>
        </w:div>
        <w:div w:id="105512979">
          <w:marLeft w:val="0"/>
          <w:marRight w:val="0"/>
          <w:marTop w:val="0"/>
          <w:marBottom w:val="0"/>
          <w:divBdr>
            <w:top w:val="single" w:sz="6" w:space="0" w:color="E1E3EA"/>
            <w:left w:val="single" w:sz="6" w:space="0" w:color="E1E3EA"/>
            <w:bottom w:val="single" w:sz="6" w:space="0" w:color="E1E3EA"/>
            <w:right w:val="single" w:sz="6" w:space="0" w:color="E1E3EA"/>
          </w:divBdr>
          <w:divsChild>
            <w:div w:id="481584315">
              <w:marLeft w:val="0"/>
              <w:marRight w:val="0"/>
              <w:marTop w:val="0"/>
              <w:marBottom w:val="0"/>
              <w:divBdr>
                <w:top w:val="single" w:sz="2" w:space="0" w:color="E3E3E3"/>
                <w:left w:val="single" w:sz="2" w:space="0" w:color="E3E3E3"/>
                <w:bottom w:val="single" w:sz="2" w:space="0" w:color="E3E3E3"/>
                <w:right w:val="single" w:sz="2" w:space="0" w:color="E3E3E3"/>
              </w:divBdr>
              <w:divsChild>
                <w:div w:id="1641153892">
                  <w:marLeft w:val="0"/>
                  <w:marRight w:val="0"/>
                  <w:marTop w:val="0"/>
                  <w:marBottom w:val="0"/>
                  <w:divBdr>
                    <w:top w:val="single" w:sz="2" w:space="0" w:color="E3E3E3"/>
                    <w:left w:val="single" w:sz="2" w:space="0" w:color="E3E3E3"/>
                    <w:bottom w:val="single" w:sz="2" w:space="0" w:color="E3E3E3"/>
                    <w:right w:val="single" w:sz="2" w:space="0" w:color="E3E3E3"/>
                  </w:divBdr>
                </w:div>
                <w:div w:id="1573351122">
                  <w:marLeft w:val="0"/>
                  <w:marRight w:val="0"/>
                  <w:marTop w:val="0"/>
                  <w:marBottom w:val="0"/>
                  <w:divBdr>
                    <w:top w:val="single" w:sz="2" w:space="0" w:color="E3E3E3"/>
                    <w:left w:val="single" w:sz="2" w:space="0" w:color="E3E3E3"/>
                    <w:bottom w:val="single" w:sz="2" w:space="0" w:color="E3E3E3"/>
                    <w:right w:val="single" w:sz="2" w:space="0" w:color="E3E3E3"/>
                  </w:divBdr>
                </w:div>
                <w:div w:id="589895918">
                  <w:marLeft w:val="0"/>
                  <w:marRight w:val="0"/>
                  <w:marTop w:val="0"/>
                  <w:marBottom w:val="0"/>
                  <w:divBdr>
                    <w:top w:val="single" w:sz="2" w:space="0" w:color="E3E3E3"/>
                    <w:left w:val="single" w:sz="2" w:space="0" w:color="E3E3E3"/>
                    <w:bottom w:val="single" w:sz="2" w:space="0" w:color="E3E3E3"/>
                    <w:right w:val="single" w:sz="2" w:space="0" w:color="E3E3E3"/>
                  </w:divBdr>
                </w:div>
                <w:div w:id="1626350021">
                  <w:marLeft w:val="0"/>
                  <w:marRight w:val="0"/>
                  <w:marTop w:val="0"/>
                  <w:marBottom w:val="0"/>
                  <w:divBdr>
                    <w:top w:val="single" w:sz="2" w:space="0" w:color="E3E3E3"/>
                    <w:left w:val="single" w:sz="2" w:space="0" w:color="E3E3E3"/>
                    <w:bottom w:val="single" w:sz="2" w:space="0" w:color="E3E3E3"/>
                    <w:right w:val="single" w:sz="2" w:space="0" w:color="E3E3E3"/>
                  </w:divBdr>
                </w:div>
                <w:div w:id="661080344">
                  <w:marLeft w:val="0"/>
                  <w:marRight w:val="0"/>
                  <w:marTop w:val="0"/>
                  <w:marBottom w:val="0"/>
                  <w:divBdr>
                    <w:top w:val="single" w:sz="2" w:space="0" w:color="E3E3E3"/>
                    <w:left w:val="single" w:sz="2" w:space="0" w:color="E3E3E3"/>
                    <w:bottom w:val="single" w:sz="2" w:space="0" w:color="E3E3E3"/>
                    <w:right w:val="single" w:sz="2" w:space="0" w:color="E3E3E3"/>
                  </w:divBdr>
                </w:div>
                <w:div w:id="943808527">
                  <w:marLeft w:val="0"/>
                  <w:marRight w:val="0"/>
                  <w:marTop w:val="0"/>
                  <w:marBottom w:val="0"/>
                  <w:divBdr>
                    <w:top w:val="single" w:sz="2" w:space="0" w:color="E3E3E3"/>
                    <w:left w:val="single" w:sz="2" w:space="0" w:color="E3E3E3"/>
                    <w:bottom w:val="single" w:sz="2" w:space="0" w:color="E3E3E3"/>
                    <w:right w:val="single" w:sz="2" w:space="0" w:color="E3E3E3"/>
                  </w:divBdr>
                </w:div>
                <w:div w:id="940840845">
                  <w:marLeft w:val="0"/>
                  <w:marRight w:val="0"/>
                  <w:marTop w:val="0"/>
                  <w:marBottom w:val="0"/>
                  <w:divBdr>
                    <w:top w:val="single" w:sz="2" w:space="0" w:color="E3E3E3"/>
                    <w:left w:val="single" w:sz="2" w:space="0" w:color="E3E3E3"/>
                    <w:bottom w:val="single" w:sz="2" w:space="0" w:color="E3E3E3"/>
                    <w:right w:val="single" w:sz="2" w:space="0" w:color="E3E3E3"/>
                  </w:divBdr>
                </w:div>
                <w:div w:id="23487487">
                  <w:marLeft w:val="0"/>
                  <w:marRight w:val="0"/>
                  <w:marTop w:val="0"/>
                  <w:marBottom w:val="0"/>
                  <w:divBdr>
                    <w:top w:val="single" w:sz="2" w:space="0" w:color="E3E3E3"/>
                    <w:left w:val="single" w:sz="2" w:space="0" w:color="E3E3E3"/>
                    <w:bottom w:val="single" w:sz="2" w:space="0" w:color="E3E3E3"/>
                    <w:right w:val="single" w:sz="2" w:space="0" w:color="E3E3E3"/>
                  </w:divBdr>
                </w:div>
                <w:div w:id="1696880435">
                  <w:marLeft w:val="0"/>
                  <w:marRight w:val="0"/>
                  <w:marTop w:val="0"/>
                  <w:marBottom w:val="0"/>
                  <w:divBdr>
                    <w:top w:val="single" w:sz="2" w:space="0" w:color="E3E3E3"/>
                    <w:left w:val="single" w:sz="2" w:space="0" w:color="E3E3E3"/>
                    <w:bottom w:val="single" w:sz="2" w:space="0" w:color="E3E3E3"/>
                    <w:right w:val="single" w:sz="2" w:space="0" w:color="E3E3E3"/>
                  </w:divBdr>
                </w:div>
                <w:div w:id="1950702196">
                  <w:marLeft w:val="0"/>
                  <w:marRight w:val="0"/>
                  <w:marTop w:val="0"/>
                  <w:marBottom w:val="0"/>
                  <w:divBdr>
                    <w:top w:val="single" w:sz="2" w:space="0" w:color="E3E3E3"/>
                    <w:left w:val="single" w:sz="2" w:space="0" w:color="E3E3E3"/>
                    <w:bottom w:val="single" w:sz="2" w:space="0" w:color="E3E3E3"/>
                    <w:right w:val="single" w:sz="2" w:space="0" w:color="E3E3E3"/>
                  </w:divBdr>
                </w:div>
                <w:div w:id="1221021657">
                  <w:marLeft w:val="0"/>
                  <w:marRight w:val="0"/>
                  <w:marTop w:val="0"/>
                  <w:marBottom w:val="0"/>
                  <w:divBdr>
                    <w:top w:val="single" w:sz="2" w:space="0" w:color="E3E3E3"/>
                    <w:left w:val="single" w:sz="2" w:space="0" w:color="E3E3E3"/>
                    <w:bottom w:val="single" w:sz="2" w:space="0" w:color="E3E3E3"/>
                    <w:right w:val="single" w:sz="2" w:space="0" w:color="E3E3E3"/>
                  </w:divBdr>
                </w:div>
                <w:div w:id="1526555325">
                  <w:marLeft w:val="0"/>
                  <w:marRight w:val="0"/>
                  <w:marTop w:val="0"/>
                  <w:marBottom w:val="0"/>
                  <w:divBdr>
                    <w:top w:val="single" w:sz="2" w:space="0" w:color="E3E3E3"/>
                    <w:left w:val="single" w:sz="2" w:space="0" w:color="E3E3E3"/>
                    <w:bottom w:val="single" w:sz="2" w:space="0" w:color="E3E3E3"/>
                    <w:right w:val="single" w:sz="2" w:space="0" w:color="E3E3E3"/>
                  </w:divBdr>
                </w:div>
                <w:div w:id="420875860">
                  <w:marLeft w:val="0"/>
                  <w:marRight w:val="0"/>
                  <w:marTop w:val="0"/>
                  <w:marBottom w:val="0"/>
                  <w:divBdr>
                    <w:top w:val="single" w:sz="2" w:space="0" w:color="E3E3E3"/>
                    <w:left w:val="single" w:sz="2" w:space="0" w:color="E3E3E3"/>
                    <w:bottom w:val="single" w:sz="2" w:space="0" w:color="E3E3E3"/>
                    <w:right w:val="single" w:sz="2" w:space="0" w:color="E3E3E3"/>
                  </w:divBdr>
                </w:div>
                <w:div w:id="919482165">
                  <w:marLeft w:val="0"/>
                  <w:marRight w:val="0"/>
                  <w:marTop w:val="0"/>
                  <w:marBottom w:val="0"/>
                  <w:divBdr>
                    <w:top w:val="single" w:sz="2" w:space="0" w:color="E3E3E3"/>
                    <w:left w:val="single" w:sz="2" w:space="0" w:color="E3E3E3"/>
                    <w:bottom w:val="single" w:sz="2" w:space="0" w:color="E3E3E3"/>
                    <w:right w:val="single" w:sz="2" w:space="0" w:color="E3E3E3"/>
                  </w:divBdr>
                </w:div>
                <w:div w:id="241762950">
                  <w:marLeft w:val="0"/>
                  <w:marRight w:val="0"/>
                  <w:marTop w:val="0"/>
                  <w:marBottom w:val="0"/>
                  <w:divBdr>
                    <w:top w:val="single" w:sz="2" w:space="0" w:color="E3E3E3"/>
                    <w:left w:val="single" w:sz="2" w:space="0" w:color="E3E3E3"/>
                    <w:bottom w:val="single" w:sz="2" w:space="0" w:color="E3E3E3"/>
                    <w:right w:val="single" w:sz="2" w:space="0" w:color="E3E3E3"/>
                  </w:divBdr>
                </w:div>
                <w:div w:id="1183712718">
                  <w:marLeft w:val="0"/>
                  <w:marRight w:val="0"/>
                  <w:marTop w:val="0"/>
                  <w:marBottom w:val="0"/>
                  <w:divBdr>
                    <w:top w:val="single" w:sz="2" w:space="0" w:color="E3E3E3"/>
                    <w:left w:val="single" w:sz="2" w:space="0" w:color="E3E3E3"/>
                    <w:bottom w:val="single" w:sz="2" w:space="0" w:color="E3E3E3"/>
                    <w:right w:val="single" w:sz="2" w:space="0" w:color="E3E3E3"/>
                  </w:divBdr>
                </w:div>
                <w:div w:id="650597742">
                  <w:marLeft w:val="0"/>
                  <w:marRight w:val="0"/>
                  <w:marTop w:val="0"/>
                  <w:marBottom w:val="0"/>
                  <w:divBdr>
                    <w:top w:val="single" w:sz="2" w:space="0" w:color="E3E3E3"/>
                    <w:left w:val="single" w:sz="2" w:space="0" w:color="E3E3E3"/>
                    <w:bottom w:val="single" w:sz="2" w:space="0" w:color="E3E3E3"/>
                    <w:right w:val="single" w:sz="2" w:space="0" w:color="E3E3E3"/>
                  </w:divBdr>
                </w:div>
                <w:div w:id="2119525916">
                  <w:marLeft w:val="0"/>
                  <w:marRight w:val="0"/>
                  <w:marTop w:val="0"/>
                  <w:marBottom w:val="0"/>
                  <w:divBdr>
                    <w:top w:val="single" w:sz="2" w:space="0" w:color="E3E3E3"/>
                    <w:left w:val="single" w:sz="2" w:space="0" w:color="E3E3E3"/>
                    <w:bottom w:val="single" w:sz="2" w:space="0" w:color="E3E3E3"/>
                    <w:right w:val="single" w:sz="2" w:space="0" w:color="E3E3E3"/>
                  </w:divBdr>
                </w:div>
                <w:div w:id="1581940629">
                  <w:marLeft w:val="0"/>
                  <w:marRight w:val="0"/>
                  <w:marTop w:val="0"/>
                  <w:marBottom w:val="0"/>
                  <w:divBdr>
                    <w:top w:val="single" w:sz="2" w:space="0" w:color="E3E3E3"/>
                    <w:left w:val="single" w:sz="2" w:space="0" w:color="E3E3E3"/>
                    <w:bottom w:val="single" w:sz="2" w:space="0" w:color="E3E3E3"/>
                    <w:right w:val="single" w:sz="2" w:space="0" w:color="E3E3E3"/>
                  </w:divBdr>
                </w:div>
                <w:div w:id="898784131">
                  <w:marLeft w:val="0"/>
                  <w:marRight w:val="0"/>
                  <w:marTop w:val="0"/>
                  <w:marBottom w:val="0"/>
                  <w:divBdr>
                    <w:top w:val="single" w:sz="2" w:space="0" w:color="E3E3E3"/>
                    <w:left w:val="single" w:sz="2" w:space="0" w:color="E3E3E3"/>
                    <w:bottom w:val="single" w:sz="2" w:space="0" w:color="E3E3E3"/>
                    <w:right w:val="single" w:sz="2" w:space="0" w:color="E3E3E3"/>
                  </w:divBdr>
                </w:div>
                <w:div w:id="1575892078">
                  <w:marLeft w:val="0"/>
                  <w:marRight w:val="0"/>
                  <w:marTop w:val="0"/>
                  <w:marBottom w:val="0"/>
                  <w:divBdr>
                    <w:top w:val="single" w:sz="2" w:space="0" w:color="E3E3E3"/>
                    <w:left w:val="single" w:sz="2" w:space="0" w:color="E3E3E3"/>
                    <w:bottom w:val="single" w:sz="2" w:space="0" w:color="E3E3E3"/>
                    <w:right w:val="single" w:sz="2" w:space="0" w:color="E3E3E3"/>
                  </w:divBdr>
                </w:div>
                <w:div w:id="1852597362">
                  <w:marLeft w:val="0"/>
                  <w:marRight w:val="0"/>
                  <w:marTop w:val="0"/>
                  <w:marBottom w:val="0"/>
                  <w:divBdr>
                    <w:top w:val="single" w:sz="2" w:space="0" w:color="E3E3E3"/>
                    <w:left w:val="single" w:sz="2" w:space="0" w:color="E3E3E3"/>
                    <w:bottom w:val="single" w:sz="2" w:space="0" w:color="E3E3E3"/>
                    <w:right w:val="single" w:sz="2" w:space="0" w:color="E3E3E3"/>
                  </w:divBdr>
                </w:div>
                <w:div w:id="392704289">
                  <w:marLeft w:val="0"/>
                  <w:marRight w:val="0"/>
                  <w:marTop w:val="0"/>
                  <w:marBottom w:val="0"/>
                  <w:divBdr>
                    <w:top w:val="single" w:sz="2" w:space="0" w:color="E3E3E3"/>
                    <w:left w:val="single" w:sz="2" w:space="0" w:color="E3E3E3"/>
                    <w:bottom w:val="single" w:sz="2" w:space="0" w:color="E3E3E3"/>
                    <w:right w:val="single" w:sz="2" w:space="0" w:color="E3E3E3"/>
                  </w:divBdr>
                </w:div>
                <w:div w:id="1403481600">
                  <w:marLeft w:val="0"/>
                  <w:marRight w:val="0"/>
                  <w:marTop w:val="0"/>
                  <w:marBottom w:val="0"/>
                  <w:divBdr>
                    <w:top w:val="single" w:sz="2" w:space="0" w:color="E3E3E3"/>
                    <w:left w:val="single" w:sz="2" w:space="0" w:color="E3E3E3"/>
                    <w:bottom w:val="single" w:sz="2" w:space="0" w:color="E3E3E3"/>
                    <w:right w:val="single" w:sz="2" w:space="0" w:color="E3E3E3"/>
                  </w:divBdr>
                </w:div>
                <w:div w:id="246112837">
                  <w:marLeft w:val="0"/>
                  <w:marRight w:val="0"/>
                  <w:marTop w:val="0"/>
                  <w:marBottom w:val="0"/>
                  <w:divBdr>
                    <w:top w:val="single" w:sz="2" w:space="0" w:color="E3E3E3"/>
                    <w:left w:val="single" w:sz="2" w:space="0" w:color="E3E3E3"/>
                    <w:bottom w:val="single" w:sz="2" w:space="0" w:color="E3E3E3"/>
                    <w:right w:val="single" w:sz="2" w:space="0" w:color="E3E3E3"/>
                  </w:divBdr>
                </w:div>
                <w:div w:id="493567073">
                  <w:marLeft w:val="0"/>
                  <w:marRight w:val="0"/>
                  <w:marTop w:val="0"/>
                  <w:marBottom w:val="0"/>
                  <w:divBdr>
                    <w:top w:val="single" w:sz="2" w:space="0" w:color="E3E3E3"/>
                    <w:left w:val="single" w:sz="2" w:space="0" w:color="E3E3E3"/>
                    <w:bottom w:val="single" w:sz="2" w:space="0" w:color="E3E3E3"/>
                    <w:right w:val="single" w:sz="2" w:space="0" w:color="E3E3E3"/>
                  </w:divBdr>
                </w:div>
                <w:div w:id="2115008008">
                  <w:marLeft w:val="0"/>
                  <w:marRight w:val="0"/>
                  <w:marTop w:val="0"/>
                  <w:marBottom w:val="0"/>
                  <w:divBdr>
                    <w:top w:val="single" w:sz="2" w:space="0" w:color="E3E3E3"/>
                    <w:left w:val="single" w:sz="2" w:space="0" w:color="E3E3E3"/>
                    <w:bottom w:val="single" w:sz="2" w:space="0" w:color="E3E3E3"/>
                    <w:right w:val="single" w:sz="2" w:space="0" w:color="E3E3E3"/>
                  </w:divBdr>
                </w:div>
                <w:div w:id="902369103">
                  <w:marLeft w:val="0"/>
                  <w:marRight w:val="0"/>
                  <w:marTop w:val="0"/>
                  <w:marBottom w:val="0"/>
                  <w:divBdr>
                    <w:top w:val="single" w:sz="2" w:space="0" w:color="E3E3E3"/>
                    <w:left w:val="single" w:sz="2" w:space="0" w:color="E3E3E3"/>
                    <w:bottom w:val="single" w:sz="2" w:space="0" w:color="E3E3E3"/>
                    <w:right w:val="single" w:sz="2" w:space="0" w:color="E3E3E3"/>
                  </w:divBdr>
                </w:div>
                <w:div w:id="1270968467">
                  <w:marLeft w:val="0"/>
                  <w:marRight w:val="0"/>
                  <w:marTop w:val="0"/>
                  <w:marBottom w:val="0"/>
                  <w:divBdr>
                    <w:top w:val="single" w:sz="2" w:space="0" w:color="E3E3E3"/>
                    <w:left w:val="single" w:sz="2" w:space="0" w:color="E3E3E3"/>
                    <w:bottom w:val="single" w:sz="2" w:space="0" w:color="E3E3E3"/>
                    <w:right w:val="single" w:sz="2" w:space="0" w:color="E3E3E3"/>
                  </w:divBdr>
                </w:div>
                <w:div w:id="18490601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14563745">
          <w:marLeft w:val="0"/>
          <w:marRight w:val="0"/>
          <w:marTop w:val="0"/>
          <w:marBottom w:val="0"/>
          <w:divBdr>
            <w:top w:val="single" w:sz="2" w:space="0" w:color="E3E3E3"/>
            <w:left w:val="single" w:sz="2" w:space="0" w:color="E3E3E3"/>
            <w:bottom w:val="single" w:sz="2" w:space="0" w:color="E3E3E3"/>
            <w:right w:val="single" w:sz="2" w:space="0" w:color="E3E3E3"/>
          </w:divBdr>
        </w:div>
        <w:div w:id="1680814268">
          <w:marLeft w:val="0"/>
          <w:marRight w:val="0"/>
          <w:marTop w:val="0"/>
          <w:marBottom w:val="0"/>
          <w:divBdr>
            <w:top w:val="single" w:sz="6" w:space="0" w:color="E1E3EA"/>
            <w:left w:val="single" w:sz="6" w:space="0" w:color="E1E3EA"/>
            <w:bottom w:val="single" w:sz="6" w:space="0" w:color="E1E3EA"/>
            <w:right w:val="single" w:sz="6" w:space="0" w:color="E1E3EA"/>
          </w:divBdr>
          <w:divsChild>
            <w:div w:id="378405200">
              <w:marLeft w:val="0"/>
              <w:marRight w:val="0"/>
              <w:marTop w:val="0"/>
              <w:marBottom w:val="0"/>
              <w:divBdr>
                <w:top w:val="single" w:sz="2" w:space="0" w:color="E3E3E3"/>
                <w:left w:val="single" w:sz="2" w:space="0" w:color="E3E3E3"/>
                <w:bottom w:val="single" w:sz="2" w:space="0" w:color="E3E3E3"/>
                <w:right w:val="single" w:sz="2" w:space="0" w:color="E3E3E3"/>
              </w:divBdr>
              <w:divsChild>
                <w:div w:id="1768500074">
                  <w:marLeft w:val="0"/>
                  <w:marRight w:val="0"/>
                  <w:marTop w:val="0"/>
                  <w:marBottom w:val="0"/>
                  <w:divBdr>
                    <w:top w:val="single" w:sz="2" w:space="0" w:color="E3E3E3"/>
                    <w:left w:val="single" w:sz="2" w:space="0" w:color="E3E3E3"/>
                    <w:bottom w:val="single" w:sz="2" w:space="0" w:color="E3E3E3"/>
                    <w:right w:val="single" w:sz="2" w:space="0" w:color="E3E3E3"/>
                  </w:divBdr>
                </w:div>
                <w:div w:id="449249381">
                  <w:marLeft w:val="0"/>
                  <w:marRight w:val="0"/>
                  <w:marTop w:val="0"/>
                  <w:marBottom w:val="0"/>
                  <w:divBdr>
                    <w:top w:val="single" w:sz="2" w:space="0" w:color="E3E3E3"/>
                    <w:left w:val="single" w:sz="2" w:space="0" w:color="E3E3E3"/>
                    <w:bottom w:val="single" w:sz="2" w:space="0" w:color="E3E3E3"/>
                    <w:right w:val="single" w:sz="2" w:space="0" w:color="E3E3E3"/>
                  </w:divBdr>
                </w:div>
                <w:div w:id="910194870">
                  <w:marLeft w:val="0"/>
                  <w:marRight w:val="0"/>
                  <w:marTop w:val="0"/>
                  <w:marBottom w:val="0"/>
                  <w:divBdr>
                    <w:top w:val="single" w:sz="2" w:space="0" w:color="E3E3E3"/>
                    <w:left w:val="single" w:sz="2" w:space="0" w:color="E3E3E3"/>
                    <w:bottom w:val="single" w:sz="2" w:space="0" w:color="E3E3E3"/>
                    <w:right w:val="single" w:sz="2" w:space="0" w:color="E3E3E3"/>
                  </w:divBdr>
                </w:div>
                <w:div w:id="290017787">
                  <w:marLeft w:val="0"/>
                  <w:marRight w:val="0"/>
                  <w:marTop w:val="0"/>
                  <w:marBottom w:val="0"/>
                  <w:divBdr>
                    <w:top w:val="single" w:sz="2" w:space="0" w:color="E3E3E3"/>
                    <w:left w:val="single" w:sz="2" w:space="0" w:color="E3E3E3"/>
                    <w:bottom w:val="single" w:sz="2" w:space="0" w:color="E3E3E3"/>
                    <w:right w:val="single" w:sz="2" w:space="0" w:color="E3E3E3"/>
                  </w:divBdr>
                </w:div>
                <w:div w:id="817839473">
                  <w:marLeft w:val="0"/>
                  <w:marRight w:val="0"/>
                  <w:marTop w:val="0"/>
                  <w:marBottom w:val="0"/>
                  <w:divBdr>
                    <w:top w:val="single" w:sz="2" w:space="0" w:color="E3E3E3"/>
                    <w:left w:val="single" w:sz="2" w:space="0" w:color="E3E3E3"/>
                    <w:bottom w:val="single" w:sz="2" w:space="0" w:color="E3E3E3"/>
                    <w:right w:val="single" w:sz="2" w:space="0" w:color="E3E3E3"/>
                  </w:divBdr>
                </w:div>
                <w:div w:id="776676806">
                  <w:marLeft w:val="0"/>
                  <w:marRight w:val="0"/>
                  <w:marTop w:val="0"/>
                  <w:marBottom w:val="0"/>
                  <w:divBdr>
                    <w:top w:val="single" w:sz="2" w:space="0" w:color="E3E3E3"/>
                    <w:left w:val="single" w:sz="2" w:space="0" w:color="E3E3E3"/>
                    <w:bottom w:val="single" w:sz="2" w:space="0" w:color="E3E3E3"/>
                    <w:right w:val="single" w:sz="2" w:space="0" w:color="E3E3E3"/>
                  </w:divBdr>
                </w:div>
                <w:div w:id="702286792">
                  <w:marLeft w:val="0"/>
                  <w:marRight w:val="0"/>
                  <w:marTop w:val="0"/>
                  <w:marBottom w:val="0"/>
                  <w:divBdr>
                    <w:top w:val="single" w:sz="2" w:space="0" w:color="E3E3E3"/>
                    <w:left w:val="single" w:sz="2" w:space="0" w:color="E3E3E3"/>
                    <w:bottom w:val="single" w:sz="2" w:space="0" w:color="E3E3E3"/>
                    <w:right w:val="single" w:sz="2" w:space="0" w:color="E3E3E3"/>
                  </w:divBdr>
                </w:div>
                <w:div w:id="20235094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72417699">
          <w:marLeft w:val="0"/>
          <w:marRight w:val="0"/>
          <w:marTop w:val="0"/>
          <w:marBottom w:val="0"/>
          <w:divBdr>
            <w:top w:val="single" w:sz="2" w:space="0" w:color="E3E3E3"/>
            <w:left w:val="single" w:sz="2" w:space="0" w:color="E3E3E3"/>
            <w:bottom w:val="single" w:sz="2" w:space="0" w:color="E3E3E3"/>
            <w:right w:val="single" w:sz="2" w:space="0" w:color="E3E3E3"/>
          </w:divBdr>
        </w:div>
        <w:div w:id="1357346411">
          <w:blockQuote w:val="1"/>
          <w:marLeft w:val="720"/>
          <w:marRight w:val="720"/>
          <w:marTop w:val="100"/>
          <w:marBottom w:val="100"/>
          <w:divBdr>
            <w:top w:val="single" w:sz="2" w:space="0" w:color="E3E3E3"/>
            <w:left w:val="single" w:sz="12" w:space="0" w:color="DCDDE5"/>
            <w:bottom w:val="single" w:sz="2" w:space="0" w:color="E3E3E3"/>
            <w:right w:val="single" w:sz="2" w:space="0" w:color="E3E3E3"/>
          </w:divBdr>
        </w:div>
        <w:div w:id="383069773">
          <w:marLeft w:val="0"/>
          <w:marRight w:val="0"/>
          <w:marTop w:val="0"/>
          <w:marBottom w:val="0"/>
          <w:divBdr>
            <w:top w:val="single" w:sz="2" w:space="0" w:color="E3E3E3"/>
            <w:left w:val="single" w:sz="2" w:space="0" w:color="E3E3E3"/>
            <w:bottom w:val="single" w:sz="2" w:space="0" w:color="E3E3E3"/>
            <w:right w:val="single" w:sz="2" w:space="0" w:color="E3E3E3"/>
          </w:divBdr>
        </w:div>
        <w:div w:id="1776779247">
          <w:marLeft w:val="0"/>
          <w:marRight w:val="0"/>
          <w:marTop w:val="0"/>
          <w:marBottom w:val="0"/>
          <w:divBdr>
            <w:top w:val="single" w:sz="2" w:space="0" w:color="E3E3E3"/>
            <w:left w:val="single" w:sz="2" w:space="0" w:color="E3E3E3"/>
            <w:bottom w:val="single" w:sz="2" w:space="0" w:color="E3E3E3"/>
            <w:right w:val="single" w:sz="2" w:space="0" w:color="E3E3E3"/>
          </w:divBdr>
        </w:div>
        <w:div w:id="488713165">
          <w:marLeft w:val="0"/>
          <w:marRight w:val="0"/>
          <w:marTop w:val="0"/>
          <w:marBottom w:val="0"/>
          <w:divBdr>
            <w:top w:val="single" w:sz="2" w:space="0" w:color="E3E3E3"/>
            <w:left w:val="single" w:sz="2" w:space="0" w:color="E3E3E3"/>
            <w:bottom w:val="single" w:sz="2" w:space="0" w:color="E3E3E3"/>
            <w:right w:val="single" w:sz="2" w:space="0" w:color="E3E3E3"/>
          </w:divBdr>
        </w:div>
        <w:div w:id="391544212">
          <w:marLeft w:val="0"/>
          <w:marRight w:val="0"/>
          <w:marTop w:val="0"/>
          <w:marBottom w:val="0"/>
          <w:divBdr>
            <w:top w:val="single" w:sz="2" w:space="0" w:color="E3E3E3"/>
            <w:left w:val="single" w:sz="2" w:space="0" w:color="E3E3E3"/>
            <w:bottom w:val="single" w:sz="2" w:space="0" w:color="E3E3E3"/>
            <w:right w:val="single" w:sz="2" w:space="0" w:color="E3E3E3"/>
          </w:divBdr>
        </w:div>
        <w:div w:id="1027874324">
          <w:marLeft w:val="0"/>
          <w:marRight w:val="0"/>
          <w:marTop w:val="0"/>
          <w:marBottom w:val="0"/>
          <w:divBdr>
            <w:top w:val="single" w:sz="2" w:space="0" w:color="E3E3E3"/>
            <w:left w:val="single" w:sz="2" w:space="0" w:color="E3E3E3"/>
            <w:bottom w:val="single" w:sz="2" w:space="0" w:color="E3E3E3"/>
            <w:right w:val="single" w:sz="2" w:space="0" w:color="E3E3E3"/>
          </w:divBdr>
        </w:div>
        <w:div w:id="1933391222">
          <w:marLeft w:val="0"/>
          <w:marRight w:val="0"/>
          <w:marTop w:val="0"/>
          <w:marBottom w:val="0"/>
          <w:divBdr>
            <w:top w:val="single" w:sz="2" w:space="0" w:color="E3E3E3"/>
            <w:left w:val="single" w:sz="2" w:space="0" w:color="E3E3E3"/>
            <w:bottom w:val="single" w:sz="2" w:space="0" w:color="E3E3E3"/>
            <w:right w:val="single" w:sz="2" w:space="0" w:color="E3E3E3"/>
          </w:divBdr>
        </w:div>
        <w:div w:id="1930892182">
          <w:marLeft w:val="0"/>
          <w:marRight w:val="0"/>
          <w:marTop w:val="0"/>
          <w:marBottom w:val="0"/>
          <w:divBdr>
            <w:top w:val="single" w:sz="2" w:space="0" w:color="E3E3E3"/>
            <w:left w:val="single" w:sz="2" w:space="0" w:color="E3E3E3"/>
            <w:bottom w:val="single" w:sz="2" w:space="0" w:color="E3E3E3"/>
            <w:right w:val="single" w:sz="2" w:space="0" w:color="E3E3E3"/>
          </w:divBdr>
        </w:div>
        <w:div w:id="2120251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75760017">
      <w:bodyDiv w:val="1"/>
      <w:marLeft w:val="0"/>
      <w:marRight w:val="0"/>
      <w:marTop w:val="0"/>
      <w:marBottom w:val="0"/>
      <w:divBdr>
        <w:top w:val="none" w:sz="0" w:space="0" w:color="auto"/>
        <w:left w:val="none" w:sz="0" w:space="0" w:color="auto"/>
        <w:bottom w:val="none" w:sz="0" w:space="0" w:color="auto"/>
        <w:right w:val="none" w:sz="0" w:space="0" w:color="auto"/>
      </w:divBdr>
      <w:divsChild>
        <w:div w:id="1064373552">
          <w:marLeft w:val="0"/>
          <w:marRight w:val="0"/>
          <w:marTop w:val="0"/>
          <w:marBottom w:val="0"/>
          <w:divBdr>
            <w:top w:val="single" w:sz="2" w:space="0" w:color="E3E3E3"/>
            <w:left w:val="single" w:sz="2" w:space="0" w:color="E3E3E3"/>
            <w:bottom w:val="single" w:sz="2" w:space="0" w:color="E3E3E3"/>
            <w:right w:val="single" w:sz="2" w:space="0" w:color="E3E3E3"/>
          </w:divBdr>
        </w:div>
        <w:div w:id="1937441452">
          <w:marLeft w:val="0"/>
          <w:marRight w:val="0"/>
          <w:marTop w:val="0"/>
          <w:marBottom w:val="0"/>
          <w:divBdr>
            <w:top w:val="single" w:sz="2" w:space="0" w:color="E3E3E3"/>
            <w:left w:val="single" w:sz="2" w:space="0" w:color="E3E3E3"/>
            <w:bottom w:val="single" w:sz="2" w:space="0" w:color="E3E3E3"/>
            <w:right w:val="single" w:sz="2" w:space="0" w:color="E3E3E3"/>
          </w:divBdr>
        </w:div>
        <w:div w:id="1441754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76606659">
      <w:bodyDiv w:val="1"/>
      <w:marLeft w:val="0"/>
      <w:marRight w:val="0"/>
      <w:marTop w:val="0"/>
      <w:marBottom w:val="0"/>
      <w:divBdr>
        <w:top w:val="none" w:sz="0" w:space="0" w:color="auto"/>
        <w:left w:val="none" w:sz="0" w:space="0" w:color="auto"/>
        <w:bottom w:val="none" w:sz="0" w:space="0" w:color="auto"/>
        <w:right w:val="none" w:sz="0" w:space="0" w:color="auto"/>
      </w:divBdr>
      <w:divsChild>
        <w:div w:id="2087800200">
          <w:marLeft w:val="0"/>
          <w:marRight w:val="0"/>
          <w:marTop w:val="0"/>
          <w:marBottom w:val="0"/>
          <w:divBdr>
            <w:top w:val="single" w:sz="2" w:space="0" w:color="E3E3E3"/>
            <w:left w:val="single" w:sz="2" w:space="0" w:color="E3E3E3"/>
            <w:bottom w:val="single" w:sz="2" w:space="0" w:color="E3E3E3"/>
            <w:right w:val="single" w:sz="2" w:space="0" w:color="E3E3E3"/>
          </w:divBdr>
        </w:div>
        <w:div w:id="147091579">
          <w:marLeft w:val="0"/>
          <w:marRight w:val="0"/>
          <w:marTop w:val="0"/>
          <w:marBottom w:val="0"/>
          <w:divBdr>
            <w:top w:val="single" w:sz="2" w:space="0" w:color="E3E3E3"/>
            <w:left w:val="single" w:sz="2" w:space="0" w:color="E3E3E3"/>
            <w:bottom w:val="single" w:sz="2" w:space="0" w:color="E3E3E3"/>
            <w:right w:val="single" w:sz="2" w:space="0" w:color="E3E3E3"/>
          </w:divBdr>
        </w:div>
        <w:div w:id="1211772435">
          <w:marLeft w:val="0"/>
          <w:marRight w:val="0"/>
          <w:marTop w:val="0"/>
          <w:marBottom w:val="0"/>
          <w:divBdr>
            <w:top w:val="single" w:sz="2" w:space="0" w:color="E3E3E3"/>
            <w:left w:val="single" w:sz="2" w:space="0" w:color="E3E3E3"/>
            <w:bottom w:val="single" w:sz="2" w:space="0" w:color="E3E3E3"/>
            <w:right w:val="single" w:sz="2" w:space="0" w:color="E3E3E3"/>
          </w:divBdr>
        </w:div>
        <w:div w:id="905408837">
          <w:marLeft w:val="0"/>
          <w:marRight w:val="0"/>
          <w:marTop w:val="0"/>
          <w:marBottom w:val="0"/>
          <w:divBdr>
            <w:top w:val="single" w:sz="2" w:space="0" w:color="E3E3E3"/>
            <w:left w:val="single" w:sz="2" w:space="0" w:color="E3E3E3"/>
            <w:bottom w:val="single" w:sz="2" w:space="0" w:color="E3E3E3"/>
            <w:right w:val="single" w:sz="2" w:space="0" w:color="E3E3E3"/>
          </w:divBdr>
        </w:div>
        <w:div w:id="156001581">
          <w:marLeft w:val="0"/>
          <w:marRight w:val="0"/>
          <w:marTop w:val="0"/>
          <w:marBottom w:val="0"/>
          <w:divBdr>
            <w:top w:val="single" w:sz="2" w:space="0" w:color="E3E3E3"/>
            <w:left w:val="single" w:sz="2" w:space="0" w:color="E3E3E3"/>
            <w:bottom w:val="single" w:sz="2" w:space="0" w:color="E3E3E3"/>
            <w:right w:val="single" w:sz="2" w:space="0" w:color="E3E3E3"/>
          </w:divBdr>
        </w:div>
        <w:div w:id="680740325">
          <w:marLeft w:val="0"/>
          <w:marRight w:val="0"/>
          <w:marTop w:val="0"/>
          <w:marBottom w:val="0"/>
          <w:divBdr>
            <w:top w:val="single" w:sz="2" w:space="0" w:color="E3E3E3"/>
            <w:left w:val="single" w:sz="2" w:space="0" w:color="E3E3E3"/>
            <w:bottom w:val="single" w:sz="2" w:space="0" w:color="E3E3E3"/>
            <w:right w:val="single" w:sz="2" w:space="0" w:color="E3E3E3"/>
          </w:divBdr>
        </w:div>
        <w:div w:id="75635289">
          <w:marLeft w:val="0"/>
          <w:marRight w:val="0"/>
          <w:marTop w:val="0"/>
          <w:marBottom w:val="0"/>
          <w:divBdr>
            <w:top w:val="single" w:sz="2" w:space="0" w:color="E3E3E3"/>
            <w:left w:val="single" w:sz="2" w:space="0" w:color="E3E3E3"/>
            <w:bottom w:val="single" w:sz="2" w:space="0" w:color="E3E3E3"/>
            <w:right w:val="single" w:sz="2" w:space="0" w:color="E3E3E3"/>
          </w:divBdr>
        </w:div>
        <w:div w:id="1289968967">
          <w:marLeft w:val="0"/>
          <w:marRight w:val="0"/>
          <w:marTop w:val="0"/>
          <w:marBottom w:val="0"/>
          <w:divBdr>
            <w:top w:val="single" w:sz="2" w:space="0" w:color="E3E3E3"/>
            <w:left w:val="single" w:sz="2" w:space="0" w:color="E3E3E3"/>
            <w:bottom w:val="single" w:sz="2" w:space="0" w:color="E3E3E3"/>
            <w:right w:val="single" w:sz="2" w:space="0" w:color="E3E3E3"/>
          </w:divBdr>
        </w:div>
        <w:div w:id="598752960">
          <w:marLeft w:val="0"/>
          <w:marRight w:val="0"/>
          <w:marTop w:val="0"/>
          <w:marBottom w:val="0"/>
          <w:divBdr>
            <w:top w:val="single" w:sz="2" w:space="0" w:color="E3E3E3"/>
            <w:left w:val="single" w:sz="2" w:space="0" w:color="E3E3E3"/>
            <w:bottom w:val="single" w:sz="2" w:space="0" w:color="E3E3E3"/>
            <w:right w:val="single" w:sz="2" w:space="0" w:color="E3E3E3"/>
          </w:divBdr>
        </w:div>
        <w:div w:id="1415202448">
          <w:marLeft w:val="0"/>
          <w:marRight w:val="0"/>
          <w:marTop w:val="0"/>
          <w:marBottom w:val="0"/>
          <w:divBdr>
            <w:top w:val="single" w:sz="2" w:space="0" w:color="E3E3E3"/>
            <w:left w:val="single" w:sz="2" w:space="0" w:color="E3E3E3"/>
            <w:bottom w:val="single" w:sz="2" w:space="0" w:color="E3E3E3"/>
            <w:right w:val="single" w:sz="2" w:space="0" w:color="E3E3E3"/>
          </w:divBdr>
        </w:div>
        <w:div w:id="291447299">
          <w:marLeft w:val="0"/>
          <w:marRight w:val="0"/>
          <w:marTop w:val="0"/>
          <w:marBottom w:val="0"/>
          <w:divBdr>
            <w:top w:val="single" w:sz="2" w:space="0" w:color="E3E3E3"/>
            <w:left w:val="single" w:sz="2" w:space="0" w:color="E3E3E3"/>
            <w:bottom w:val="single" w:sz="2" w:space="0" w:color="E3E3E3"/>
            <w:right w:val="single" w:sz="2" w:space="0" w:color="E3E3E3"/>
          </w:divBdr>
        </w:div>
        <w:div w:id="1726875847">
          <w:marLeft w:val="0"/>
          <w:marRight w:val="0"/>
          <w:marTop w:val="0"/>
          <w:marBottom w:val="0"/>
          <w:divBdr>
            <w:top w:val="single" w:sz="2" w:space="0" w:color="E3E3E3"/>
            <w:left w:val="single" w:sz="2" w:space="0" w:color="E3E3E3"/>
            <w:bottom w:val="single" w:sz="2" w:space="0" w:color="E3E3E3"/>
            <w:right w:val="single" w:sz="2" w:space="0" w:color="E3E3E3"/>
          </w:divBdr>
        </w:div>
        <w:div w:id="1367440905">
          <w:marLeft w:val="0"/>
          <w:marRight w:val="0"/>
          <w:marTop w:val="0"/>
          <w:marBottom w:val="0"/>
          <w:divBdr>
            <w:top w:val="single" w:sz="2" w:space="0" w:color="E3E3E3"/>
            <w:left w:val="single" w:sz="2" w:space="0" w:color="E3E3E3"/>
            <w:bottom w:val="single" w:sz="2" w:space="0" w:color="E3E3E3"/>
            <w:right w:val="single" w:sz="2" w:space="0" w:color="E3E3E3"/>
          </w:divBdr>
        </w:div>
        <w:div w:id="1075666748">
          <w:marLeft w:val="0"/>
          <w:marRight w:val="0"/>
          <w:marTop w:val="0"/>
          <w:marBottom w:val="0"/>
          <w:divBdr>
            <w:top w:val="single" w:sz="2" w:space="0" w:color="E3E3E3"/>
            <w:left w:val="single" w:sz="2" w:space="0" w:color="E3E3E3"/>
            <w:bottom w:val="single" w:sz="2" w:space="0" w:color="E3E3E3"/>
            <w:right w:val="single" w:sz="2" w:space="0" w:color="E3E3E3"/>
          </w:divBdr>
        </w:div>
        <w:div w:id="546726095">
          <w:marLeft w:val="0"/>
          <w:marRight w:val="0"/>
          <w:marTop w:val="0"/>
          <w:marBottom w:val="0"/>
          <w:divBdr>
            <w:top w:val="single" w:sz="2" w:space="0" w:color="E3E3E3"/>
            <w:left w:val="single" w:sz="2" w:space="0" w:color="E3E3E3"/>
            <w:bottom w:val="single" w:sz="2" w:space="0" w:color="E3E3E3"/>
            <w:right w:val="single" w:sz="2" w:space="0" w:color="E3E3E3"/>
          </w:divBdr>
        </w:div>
        <w:div w:id="428240637">
          <w:marLeft w:val="0"/>
          <w:marRight w:val="0"/>
          <w:marTop w:val="0"/>
          <w:marBottom w:val="0"/>
          <w:divBdr>
            <w:top w:val="single" w:sz="2" w:space="0" w:color="E3E3E3"/>
            <w:left w:val="single" w:sz="2" w:space="0" w:color="E3E3E3"/>
            <w:bottom w:val="single" w:sz="2" w:space="0" w:color="E3E3E3"/>
            <w:right w:val="single" w:sz="2" w:space="0" w:color="E3E3E3"/>
          </w:divBdr>
        </w:div>
        <w:div w:id="1996567792">
          <w:marLeft w:val="0"/>
          <w:marRight w:val="0"/>
          <w:marTop w:val="0"/>
          <w:marBottom w:val="0"/>
          <w:divBdr>
            <w:top w:val="single" w:sz="2" w:space="0" w:color="E3E3E3"/>
            <w:left w:val="single" w:sz="2" w:space="0" w:color="E3E3E3"/>
            <w:bottom w:val="single" w:sz="2" w:space="0" w:color="E3E3E3"/>
            <w:right w:val="single" w:sz="2" w:space="0" w:color="E3E3E3"/>
          </w:divBdr>
        </w:div>
        <w:div w:id="1744715927">
          <w:marLeft w:val="0"/>
          <w:marRight w:val="0"/>
          <w:marTop w:val="0"/>
          <w:marBottom w:val="0"/>
          <w:divBdr>
            <w:top w:val="single" w:sz="2" w:space="0" w:color="E3E3E3"/>
            <w:left w:val="single" w:sz="2" w:space="0" w:color="E3E3E3"/>
            <w:bottom w:val="single" w:sz="2" w:space="0" w:color="E3E3E3"/>
            <w:right w:val="single" w:sz="2" w:space="0" w:color="E3E3E3"/>
          </w:divBdr>
        </w:div>
        <w:div w:id="2024820959">
          <w:marLeft w:val="0"/>
          <w:marRight w:val="0"/>
          <w:marTop w:val="0"/>
          <w:marBottom w:val="0"/>
          <w:divBdr>
            <w:top w:val="single" w:sz="2" w:space="0" w:color="E3E3E3"/>
            <w:left w:val="single" w:sz="2" w:space="0" w:color="E3E3E3"/>
            <w:bottom w:val="single" w:sz="2" w:space="0" w:color="E3E3E3"/>
            <w:right w:val="single" w:sz="2" w:space="0" w:color="E3E3E3"/>
          </w:divBdr>
        </w:div>
        <w:div w:id="562448811">
          <w:marLeft w:val="0"/>
          <w:marRight w:val="0"/>
          <w:marTop w:val="0"/>
          <w:marBottom w:val="0"/>
          <w:divBdr>
            <w:top w:val="single" w:sz="2" w:space="0" w:color="E3E3E3"/>
            <w:left w:val="single" w:sz="2" w:space="0" w:color="E3E3E3"/>
            <w:bottom w:val="single" w:sz="2" w:space="0" w:color="E3E3E3"/>
            <w:right w:val="single" w:sz="2" w:space="0" w:color="E3E3E3"/>
          </w:divBdr>
        </w:div>
        <w:div w:id="1231497312">
          <w:marLeft w:val="0"/>
          <w:marRight w:val="0"/>
          <w:marTop w:val="0"/>
          <w:marBottom w:val="0"/>
          <w:divBdr>
            <w:top w:val="single" w:sz="2" w:space="0" w:color="E3E3E3"/>
            <w:left w:val="single" w:sz="2" w:space="0" w:color="E3E3E3"/>
            <w:bottom w:val="single" w:sz="2" w:space="0" w:color="E3E3E3"/>
            <w:right w:val="single" w:sz="2" w:space="0" w:color="E3E3E3"/>
          </w:divBdr>
        </w:div>
        <w:div w:id="2063674169">
          <w:marLeft w:val="0"/>
          <w:marRight w:val="0"/>
          <w:marTop w:val="0"/>
          <w:marBottom w:val="0"/>
          <w:divBdr>
            <w:top w:val="single" w:sz="2" w:space="0" w:color="E3E3E3"/>
            <w:left w:val="single" w:sz="2" w:space="0" w:color="E3E3E3"/>
            <w:bottom w:val="single" w:sz="2" w:space="0" w:color="E3E3E3"/>
            <w:right w:val="single" w:sz="2" w:space="0" w:color="E3E3E3"/>
          </w:divBdr>
        </w:div>
        <w:div w:id="735205563">
          <w:marLeft w:val="0"/>
          <w:marRight w:val="0"/>
          <w:marTop w:val="0"/>
          <w:marBottom w:val="0"/>
          <w:divBdr>
            <w:top w:val="single" w:sz="2" w:space="0" w:color="E3E3E3"/>
            <w:left w:val="single" w:sz="2" w:space="0" w:color="E3E3E3"/>
            <w:bottom w:val="single" w:sz="2" w:space="0" w:color="E3E3E3"/>
            <w:right w:val="single" w:sz="2" w:space="0" w:color="E3E3E3"/>
          </w:divBdr>
        </w:div>
        <w:div w:id="830832312">
          <w:marLeft w:val="0"/>
          <w:marRight w:val="0"/>
          <w:marTop w:val="0"/>
          <w:marBottom w:val="0"/>
          <w:divBdr>
            <w:top w:val="single" w:sz="2" w:space="0" w:color="E3E3E3"/>
            <w:left w:val="single" w:sz="2" w:space="0" w:color="E3E3E3"/>
            <w:bottom w:val="single" w:sz="2" w:space="0" w:color="E3E3E3"/>
            <w:right w:val="single" w:sz="2" w:space="0" w:color="E3E3E3"/>
          </w:divBdr>
        </w:div>
        <w:div w:id="164247426">
          <w:marLeft w:val="0"/>
          <w:marRight w:val="0"/>
          <w:marTop w:val="0"/>
          <w:marBottom w:val="0"/>
          <w:divBdr>
            <w:top w:val="single" w:sz="2" w:space="0" w:color="E3E3E3"/>
            <w:left w:val="single" w:sz="2" w:space="0" w:color="E3E3E3"/>
            <w:bottom w:val="single" w:sz="2" w:space="0" w:color="E3E3E3"/>
            <w:right w:val="single" w:sz="2" w:space="0" w:color="E3E3E3"/>
          </w:divBdr>
        </w:div>
        <w:div w:id="351802206">
          <w:marLeft w:val="0"/>
          <w:marRight w:val="0"/>
          <w:marTop w:val="0"/>
          <w:marBottom w:val="0"/>
          <w:divBdr>
            <w:top w:val="single" w:sz="2" w:space="0" w:color="E3E3E3"/>
            <w:left w:val="single" w:sz="2" w:space="0" w:color="E3E3E3"/>
            <w:bottom w:val="single" w:sz="2" w:space="0" w:color="E3E3E3"/>
            <w:right w:val="single" w:sz="2" w:space="0" w:color="E3E3E3"/>
          </w:divBdr>
        </w:div>
        <w:div w:id="220873463">
          <w:marLeft w:val="0"/>
          <w:marRight w:val="0"/>
          <w:marTop w:val="0"/>
          <w:marBottom w:val="0"/>
          <w:divBdr>
            <w:top w:val="single" w:sz="2" w:space="0" w:color="E3E3E3"/>
            <w:left w:val="single" w:sz="2" w:space="0" w:color="E3E3E3"/>
            <w:bottom w:val="single" w:sz="2" w:space="0" w:color="E3E3E3"/>
            <w:right w:val="single" w:sz="2" w:space="0" w:color="E3E3E3"/>
          </w:divBdr>
        </w:div>
        <w:div w:id="621959288">
          <w:marLeft w:val="0"/>
          <w:marRight w:val="0"/>
          <w:marTop w:val="0"/>
          <w:marBottom w:val="0"/>
          <w:divBdr>
            <w:top w:val="single" w:sz="2" w:space="0" w:color="E3E3E3"/>
            <w:left w:val="single" w:sz="2" w:space="0" w:color="E3E3E3"/>
            <w:bottom w:val="single" w:sz="2" w:space="0" w:color="E3E3E3"/>
            <w:right w:val="single" w:sz="2" w:space="0" w:color="E3E3E3"/>
          </w:divBdr>
        </w:div>
        <w:div w:id="626786434">
          <w:marLeft w:val="0"/>
          <w:marRight w:val="0"/>
          <w:marTop w:val="0"/>
          <w:marBottom w:val="0"/>
          <w:divBdr>
            <w:top w:val="single" w:sz="2" w:space="0" w:color="E3E3E3"/>
            <w:left w:val="single" w:sz="2" w:space="0" w:color="E3E3E3"/>
            <w:bottom w:val="single" w:sz="2" w:space="0" w:color="E3E3E3"/>
            <w:right w:val="single" w:sz="2" w:space="0" w:color="E3E3E3"/>
          </w:divBdr>
        </w:div>
        <w:div w:id="302273082">
          <w:marLeft w:val="0"/>
          <w:marRight w:val="0"/>
          <w:marTop w:val="0"/>
          <w:marBottom w:val="0"/>
          <w:divBdr>
            <w:top w:val="single" w:sz="2" w:space="0" w:color="E3E3E3"/>
            <w:left w:val="single" w:sz="2" w:space="0" w:color="E3E3E3"/>
            <w:bottom w:val="single" w:sz="2" w:space="0" w:color="E3E3E3"/>
            <w:right w:val="single" w:sz="2" w:space="0" w:color="E3E3E3"/>
          </w:divBdr>
        </w:div>
        <w:div w:id="635842464">
          <w:marLeft w:val="0"/>
          <w:marRight w:val="0"/>
          <w:marTop w:val="0"/>
          <w:marBottom w:val="0"/>
          <w:divBdr>
            <w:top w:val="single" w:sz="2" w:space="0" w:color="E3E3E3"/>
            <w:left w:val="single" w:sz="2" w:space="0" w:color="E3E3E3"/>
            <w:bottom w:val="single" w:sz="2" w:space="0" w:color="E3E3E3"/>
            <w:right w:val="single" w:sz="2" w:space="0" w:color="E3E3E3"/>
          </w:divBdr>
        </w:div>
        <w:div w:id="689911483">
          <w:marLeft w:val="0"/>
          <w:marRight w:val="0"/>
          <w:marTop w:val="0"/>
          <w:marBottom w:val="0"/>
          <w:divBdr>
            <w:top w:val="single" w:sz="2" w:space="0" w:color="E3E3E3"/>
            <w:left w:val="single" w:sz="2" w:space="0" w:color="E3E3E3"/>
            <w:bottom w:val="single" w:sz="2" w:space="0" w:color="E3E3E3"/>
            <w:right w:val="single" w:sz="2" w:space="0" w:color="E3E3E3"/>
          </w:divBdr>
        </w:div>
        <w:div w:id="1306551035">
          <w:marLeft w:val="0"/>
          <w:marRight w:val="0"/>
          <w:marTop w:val="0"/>
          <w:marBottom w:val="0"/>
          <w:divBdr>
            <w:top w:val="single" w:sz="2" w:space="0" w:color="E3E3E3"/>
            <w:left w:val="single" w:sz="2" w:space="0" w:color="E3E3E3"/>
            <w:bottom w:val="single" w:sz="2" w:space="0" w:color="E3E3E3"/>
            <w:right w:val="single" w:sz="2" w:space="0" w:color="E3E3E3"/>
          </w:divBdr>
        </w:div>
        <w:div w:id="1604416583">
          <w:marLeft w:val="0"/>
          <w:marRight w:val="0"/>
          <w:marTop w:val="0"/>
          <w:marBottom w:val="0"/>
          <w:divBdr>
            <w:top w:val="single" w:sz="2" w:space="0" w:color="E3E3E3"/>
            <w:left w:val="single" w:sz="2" w:space="0" w:color="E3E3E3"/>
            <w:bottom w:val="single" w:sz="2" w:space="0" w:color="E3E3E3"/>
            <w:right w:val="single" w:sz="2" w:space="0" w:color="E3E3E3"/>
          </w:divBdr>
        </w:div>
        <w:div w:id="1984656252">
          <w:marLeft w:val="0"/>
          <w:marRight w:val="0"/>
          <w:marTop w:val="0"/>
          <w:marBottom w:val="0"/>
          <w:divBdr>
            <w:top w:val="single" w:sz="2" w:space="0" w:color="E3E3E3"/>
            <w:left w:val="single" w:sz="2" w:space="0" w:color="E3E3E3"/>
            <w:bottom w:val="single" w:sz="2" w:space="0" w:color="E3E3E3"/>
            <w:right w:val="single" w:sz="2" w:space="0" w:color="E3E3E3"/>
          </w:divBdr>
        </w:div>
        <w:div w:id="255792000">
          <w:marLeft w:val="0"/>
          <w:marRight w:val="0"/>
          <w:marTop w:val="0"/>
          <w:marBottom w:val="0"/>
          <w:divBdr>
            <w:top w:val="single" w:sz="2" w:space="0" w:color="E3E3E3"/>
            <w:left w:val="single" w:sz="2" w:space="0" w:color="E3E3E3"/>
            <w:bottom w:val="single" w:sz="2" w:space="0" w:color="E3E3E3"/>
            <w:right w:val="single" w:sz="2" w:space="0" w:color="E3E3E3"/>
          </w:divBdr>
        </w:div>
        <w:div w:id="869222136">
          <w:marLeft w:val="0"/>
          <w:marRight w:val="0"/>
          <w:marTop w:val="0"/>
          <w:marBottom w:val="0"/>
          <w:divBdr>
            <w:top w:val="single" w:sz="2" w:space="0" w:color="E3E3E3"/>
            <w:left w:val="single" w:sz="2" w:space="0" w:color="E3E3E3"/>
            <w:bottom w:val="single" w:sz="2" w:space="0" w:color="E3E3E3"/>
            <w:right w:val="single" w:sz="2" w:space="0" w:color="E3E3E3"/>
          </w:divBdr>
        </w:div>
        <w:div w:id="1070882383">
          <w:marLeft w:val="0"/>
          <w:marRight w:val="0"/>
          <w:marTop w:val="0"/>
          <w:marBottom w:val="0"/>
          <w:divBdr>
            <w:top w:val="single" w:sz="2" w:space="0" w:color="E3E3E3"/>
            <w:left w:val="single" w:sz="2" w:space="0" w:color="E3E3E3"/>
            <w:bottom w:val="single" w:sz="2" w:space="0" w:color="E3E3E3"/>
            <w:right w:val="single" w:sz="2" w:space="0" w:color="E3E3E3"/>
          </w:divBdr>
        </w:div>
        <w:div w:id="691498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08521769">
      <w:bodyDiv w:val="1"/>
      <w:marLeft w:val="0"/>
      <w:marRight w:val="0"/>
      <w:marTop w:val="0"/>
      <w:marBottom w:val="0"/>
      <w:divBdr>
        <w:top w:val="none" w:sz="0" w:space="0" w:color="auto"/>
        <w:left w:val="none" w:sz="0" w:space="0" w:color="auto"/>
        <w:bottom w:val="none" w:sz="0" w:space="0" w:color="auto"/>
        <w:right w:val="none" w:sz="0" w:space="0" w:color="auto"/>
      </w:divBdr>
    </w:div>
    <w:div w:id="1539588278">
      <w:bodyDiv w:val="1"/>
      <w:marLeft w:val="0"/>
      <w:marRight w:val="0"/>
      <w:marTop w:val="0"/>
      <w:marBottom w:val="0"/>
      <w:divBdr>
        <w:top w:val="none" w:sz="0" w:space="0" w:color="auto"/>
        <w:left w:val="none" w:sz="0" w:space="0" w:color="auto"/>
        <w:bottom w:val="none" w:sz="0" w:space="0" w:color="auto"/>
        <w:right w:val="none" w:sz="0" w:space="0" w:color="auto"/>
      </w:divBdr>
      <w:divsChild>
        <w:div w:id="1327050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74989721">
      <w:bodyDiv w:val="1"/>
      <w:marLeft w:val="0"/>
      <w:marRight w:val="0"/>
      <w:marTop w:val="0"/>
      <w:marBottom w:val="0"/>
      <w:divBdr>
        <w:top w:val="none" w:sz="0" w:space="0" w:color="auto"/>
        <w:left w:val="none" w:sz="0" w:space="0" w:color="auto"/>
        <w:bottom w:val="none" w:sz="0" w:space="0" w:color="auto"/>
        <w:right w:val="none" w:sz="0" w:space="0" w:color="auto"/>
      </w:divBdr>
      <w:divsChild>
        <w:div w:id="84345551">
          <w:marLeft w:val="0"/>
          <w:marRight w:val="0"/>
          <w:marTop w:val="0"/>
          <w:marBottom w:val="0"/>
          <w:divBdr>
            <w:top w:val="single" w:sz="2" w:space="0" w:color="E3E3E3"/>
            <w:left w:val="single" w:sz="2" w:space="0" w:color="E3E3E3"/>
            <w:bottom w:val="single" w:sz="2" w:space="0" w:color="E3E3E3"/>
            <w:right w:val="single" w:sz="2" w:space="0" w:color="E3E3E3"/>
          </w:divBdr>
        </w:div>
        <w:div w:id="1476754806">
          <w:marLeft w:val="0"/>
          <w:marRight w:val="0"/>
          <w:marTop w:val="0"/>
          <w:marBottom w:val="0"/>
          <w:divBdr>
            <w:top w:val="single" w:sz="2" w:space="0" w:color="E3E3E3"/>
            <w:left w:val="single" w:sz="2" w:space="0" w:color="E3E3E3"/>
            <w:bottom w:val="single" w:sz="2" w:space="0" w:color="E3E3E3"/>
            <w:right w:val="single" w:sz="2" w:space="0" w:color="E3E3E3"/>
          </w:divBdr>
        </w:div>
        <w:div w:id="1008631629">
          <w:marLeft w:val="0"/>
          <w:marRight w:val="0"/>
          <w:marTop w:val="0"/>
          <w:marBottom w:val="0"/>
          <w:divBdr>
            <w:top w:val="single" w:sz="2" w:space="0" w:color="E3E3E3"/>
            <w:left w:val="single" w:sz="2" w:space="0" w:color="E3E3E3"/>
            <w:bottom w:val="single" w:sz="2" w:space="0" w:color="E3E3E3"/>
            <w:right w:val="single" w:sz="2" w:space="0" w:color="E3E3E3"/>
          </w:divBdr>
        </w:div>
        <w:div w:id="1290863089">
          <w:marLeft w:val="0"/>
          <w:marRight w:val="0"/>
          <w:marTop w:val="0"/>
          <w:marBottom w:val="0"/>
          <w:divBdr>
            <w:top w:val="single" w:sz="2" w:space="0" w:color="E3E3E3"/>
            <w:left w:val="single" w:sz="2" w:space="0" w:color="E3E3E3"/>
            <w:bottom w:val="single" w:sz="2" w:space="0" w:color="E3E3E3"/>
            <w:right w:val="single" w:sz="2" w:space="0" w:color="E3E3E3"/>
          </w:divBdr>
        </w:div>
        <w:div w:id="150369706">
          <w:marLeft w:val="0"/>
          <w:marRight w:val="0"/>
          <w:marTop w:val="0"/>
          <w:marBottom w:val="0"/>
          <w:divBdr>
            <w:top w:val="single" w:sz="2" w:space="0" w:color="E3E3E3"/>
            <w:left w:val="single" w:sz="2" w:space="0" w:color="E3E3E3"/>
            <w:bottom w:val="single" w:sz="2" w:space="0" w:color="E3E3E3"/>
            <w:right w:val="single" w:sz="2" w:space="0" w:color="E3E3E3"/>
          </w:divBdr>
        </w:div>
        <w:div w:id="753818952">
          <w:marLeft w:val="0"/>
          <w:marRight w:val="0"/>
          <w:marTop w:val="0"/>
          <w:marBottom w:val="0"/>
          <w:divBdr>
            <w:top w:val="single" w:sz="2" w:space="0" w:color="E3E3E3"/>
            <w:left w:val="single" w:sz="2" w:space="0" w:color="E3E3E3"/>
            <w:bottom w:val="single" w:sz="2" w:space="0" w:color="E3E3E3"/>
            <w:right w:val="single" w:sz="2" w:space="0" w:color="E3E3E3"/>
          </w:divBdr>
        </w:div>
        <w:div w:id="670987442">
          <w:marLeft w:val="0"/>
          <w:marRight w:val="0"/>
          <w:marTop w:val="0"/>
          <w:marBottom w:val="0"/>
          <w:divBdr>
            <w:top w:val="single" w:sz="2" w:space="0" w:color="E3E3E3"/>
            <w:left w:val="single" w:sz="2" w:space="0" w:color="E3E3E3"/>
            <w:bottom w:val="single" w:sz="2" w:space="0" w:color="E3E3E3"/>
            <w:right w:val="single" w:sz="2" w:space="0" w:color="E3E3E3"/>
          </w:divBdr>
        </w:div>
        <w:div w:id="1762094585">
          <w:marLeft w:val="0"/>
          <w:marRight w:val="0"/>
          <w:marTop w:val="0"/>
          <w:marBottom w:val="0"/>
          <w:divBdr>
            <w:top w:val="single" w:sz="2" w:space="0" w:color="E3E3E3"/>
            <w:left w:val="single" w:sz="2" w:space="0" w:color="E3E3E3"/>
            <w:bottom w:val="single" w:sz="2" w:space="0" w:color="E3E3E3"/>
            <w:right w:val="single" w:sz="2" w:space="0" w:color="E3E3E3"/>
          </w:divBdr>
        </w:div>
        <w:div w:id="56902356">
          <w:marLeft w:val="0"/>
          <w:marRight w:val="0"/>
          <w:marTop w:val="0"/>
          <w:marBottom w:val="0"/>
          <w:divBdr>
            <w:top w:val="single" w:sz="2" w:space="0" w:color="E3E3E3"/>
            <w:left w:val="single" w:sz="2" w:space="0" w:color="E3E3E3"/>
            <w:bottom w:val="single" w:sz="2" w:space="0" w:color="E3E3E3"/>
            <w:right w:val="single" w:sz="2" w:space="0" w:color="E3E3E3"/>
          </w:divBdr>
        </w:div>
        <w:div w:id="1802574050">
          <w:marLeft w:val="0"/>
          <w:marRight w:val="0"/>
          <w:marTop w:val="0"/>
          <w:marBottom w:val="0"/>
          <w:divBdr>
            <w:top w:val="single" w:sz="2" w:space="0" w:color="E3E3E3"/>
            <w:left w:val="single" w:sz="2" w:space="0" w:color="E3E3E3"/>
            <w:bottom w:val="single" w:sz="2" w:space="0" w:color="E3E3E3"/>
            <w:right w:val="single" w:sz="2" w:space="0" w:color="E3E3E3"/>
          </w:divBdr>
        </w:div>
        <w:div w:id="735132441">
          <w:marLeft w:val="0"/>
          <w:marRight w:val="0"/>
          <w:marTop w:val="0"/>
          <w:marBottom w:val="0"/>
          <w:divBdr>
            <w:top w:val="single" w:sz="2" w:space="0" w:color="E3E3E3"/>
            <w:left w:val="single" w:sz="2" w:space="0" w:color="E3E3E3"/>
            <w:bottom w:val="single" w:sz="2" w:space="0" w:color="E3E3E3"/>
            <w:right w:val="single" w:sz="2" w:space="0" w:color="E3E3E3"/>
          </w:divBdr>
        </w:div>
        <w:div w:id="1518078321">
          <w:marLeft w:val="0"/>
          <w:marRight w:val="0"/>
          <w:marTop w:val="0"/>
          <w:marBottom w:val="0"/>
          <w:divBdr>
            <w:top w:val="single" w:sz="2" w:space="0" w:color="E3E3E3"/>
            <w:left w:val="single" w:sz="2" w:space="0" w:color="E3E3E3"/>
            <w:bottom w:val="single" w:sz="2" w:space="0" w:color="E3E3E3"/>
            <w:right w:val="single" w:sz="2" w:space="0" w:color="E3E3E3"/>
          </w:divBdr>
        </w:div>
        <w:div w:id="1308780166">
          <w:marLeft w:val="0"/>
          <w:marRight w:val="0"/>
          <w:marTop w:val="0"/>
          <w:marBottom w:val="0"/>
          <w:divBdr>
            <w:top w:val="single" w:sz="2" w:space="0" w:color="E3E3E3"/>
            <w:left w:val="single" w:sz="2" w:space="0" w:color="E3E3E3"/>
            <w:bottom w:val="single" w:sz="2" w:space="0" w:color="E3E3E3"/>
            <w:right w:val="single" w:sz="2" w:space="0" w:color="E3E3E3"/>
          </w:divBdr>
        </w:div>
        <w:div w:id="912348157">
          <w:marLeft w:val="0"/>
          <w:marRight w:val="0"/>
          <w:marTop w:val="0"/>
          <w:marBottom w:val="0"/>
          <w:divBdr>
            <w:top w:val="single" w:sz="2" w:space="0" w:color="E3E3E3"/>
            <w:left w:val="single" w:sz="2" w:space="0" w:color="E3E3E3"/>
            <w:bottom w:val="single" w:sz="2" w:space="0" w:color="E3E3E3"/>
            <w:right w:val="single" w:sz="2" w:space="0" w:color="E3E3E3"/>
          </w:divBdr>
        </w:div>
        <w:div w:id="1149174597">
          <w:marLeft w:val="0"/>
          <w:marRight w:val="0"/>
          <w:marTop w:val="0"/>
          <w:marBottom w:val="0"/>
          <w:divBdr>
            <w:top w:val="single" w:sz="2" w:space="0" w:color="E3E3E3"/>
            <w:left w:val="single" w:sz="2" w:space="0" w:color="E3E3E3"/>
            <w:bottom w:val="single" w:sz="2" w:space="0" w:color="E3E3E3"/>
            <w:right w:val="single" w:sz="2" w:space="0" w:color="E3E3E3"/>
          </w:divBdr>
        </w:div>
        <w:div w:id="90516828">
          <w:marLeft w:val="0"/>
          <w:marRight w:val="0"/>
          <w:marTop w:val="0"/>
          <w:marBottom w:val="0"/>
          <w:divBdr>
            <w:top w:val="single" w:sz="2" w:space="0" w:color="E3E3E3"/>
            <w:left w:val="single" w:sz="2" w:space="0" w:color="E3E3E3"/>
            <w:bottom w:val="single" w:sz="2" w:space="0" w:color="E3E3E3"/>
            <w:right w:val="single" w:sz="2" w:space="0" w:color="E3E3E3"/>
          </w:divBdr>
        </w:div>
        <w:div w:id="1101411994">
          <w:marLeft w:val="0"/>
          <w:marRight w:val="0"/>
          <w:marTop w:val="0"/>
          <w:marBottom w:val="0"/>
          <w:divBdr>
            <w:top w:val="single" w:sz="2" w:space="0" w:color="E3E3E3"/>
            <w:left w:val="single" w:sz="2" w:space="0" w:color="E3E3E3"/>
            <w:bottom w:val="single" w:sz="2" w:space="0" w:color="E3E3E3"/>
            <w:right w:val="single" w:sz="2" w:space="0" w:color="E3E3E3"/>
          </w:divBdr>
        </w:div>
        <w:div w:id="1406761742">
          <w:marLeft w:val="0"/>
          <w:marRight w:val="0"/>
          <w:marTop w:val="0"/>
          <w:marBottom w:val="0"/>
          <w:divBdr>
            <w:top w:val="single" w:sz="2" w:space="0" w:color="E3E3E3"/>
            <w:left w:val="single" w:sz="2" w:space="0" w:color="E3E3E3"/>
            <w:bottom w:val="single" w:sz="2" w:space="0" w:color="E3E3E3"/>
            <w:right w:val="single" w:sz="2" w:space="0" w:color="E3E3E3"/>
          </w:divBdr>
        </w:div>
        <w:div w:id="2142460742">
          <w:marLeft w:val="0"/>
          <w:marRight w:val="0"/>
          <w:marTop w:val="0"/>
          <w:marBottom w:val="0"/>
          <w:divBdr>
            <w:top w:val="single" w:sz="2" w:space="0" w:color="E3E3E3"/>
            <w:left w:val="single" w:sz="2" w:space="0" w:color="E3E3E3"/>
            <w:bottom w:val="single" w:sz="2" w:space="0" w:color="E3E3E3"/>
            <w:right w:val="single" w:sz="2" w:space="0" w:color="E3E3E3"/>
          </w:divBdr>
        </w:div>
        <w:div w:id="934286793">
          <w:marLeft w:val="0"/>
          <w:marRight w:val="0"/>
          <w:marTop w:val="0"/>
          <w:marBottom w:val="0"/>
          <w:divBdr>
            <w:top w:val="single" w:sz="2" w:space="0" w:color="E3E3E3"/>
            <w:left w:val="single" w:sz="2" w:space="0" w:color="E3E3E3"/>
            <w:bottom w:val="single" w:sz="2" w:space="0" w:color="E3E3E3"/>
            <w:right w:val="single" w:sz="2" w:space="0" w:color="E3E3E3"/>
          </w:divBdr>
        </w:div>
        <w:div w:id="1545680375">
          <w:marLeft w:val="0"/>
          <w:marRight w:val="0"/>
          <w:marTop w:val="0"/>
          <w:marBottom w:val="0"/>
          <w:divBdr>
            <w:top w:val="single" w:sz="2" w:space="0" w:color="E3E3E3"/>
            <w:left w:val="single" w:sz="2" w:space="0" w:color="E3E3E3"/>
            <w:bottom w:val="single" w:sz="2" w:space="0" w:color="E3E3E3"/>
            <w:right w:val="single" w:sz="2" w:space="0" w:color="E3E3E3"/>
          </w:divBdr>
        </w:div>
        <w:div w:id="1527787652">
          <w:marLeft w:val="0"/>
          <w:marRight w:val="0"/>
          <w:marTop w:val="0"/>
          <w:marBottom w:val="0"/>
          <w:divBdr>
            <w:top w:val="single" w:sz="2" w:space="0" w:color="E3E3E3"/>
            <w:left w:val="single" w:sz="2" w:space="0" w:color="E3E3E3"/>
            <w:bottom w:val="single" w:sz="2" w:space="0" w:color="E3E3E3"/>
            <w:right w:val="single" w:sz="2" w:space="0" w:color="E3E3E3"/>
          </w:divBdr>
        </w:div>
        <w:div w:id="1164854508">
          <w:marLeft w:val="0"/>
          <w:marRight w:val="0"/>
          <w:marTop w:val="0"/>
          <w:marBottom w:val="0"/>
          <w:divBdr>
            <w:top w:val="single" w:sz="2" w:space="0" w:color="E3E3E3"/>
            <w:left w:val="single" w:sz="2" w:space="0" w:color="E3E3E3"/>
            <w:bottom w:val="single" w:sz="2" w:space="0" w:color="E3E3E3"/>
            <w:right w:val="single" w:sz="2" w:space="0" w:color="E3E3E3"/>
          </w:divBdr>
        </w:div>
        <w:div w:id="1006129026">
          <w:marLeft w:val="0"/>
          <w:marRight w:val="0"/>
          <w:marTop w:val="0"/>
          <w:marBottom w:val="0"/>
          <w:divBdr>
            <w:top w:val="single" w:sz="2" w:space="0" w:color="E3E3E3"/>
            <w:left w:val="single" w:sz="2" w:space="0" w:color="E3E3E3"/>
            <w:bottom w:val="single" w:sz="2" w:space="0" w:color="E3E3E3"/>
            <w:right w:val="single" w:sz="2" w:space="0" w:color="E3E3E3"/>
          </w:divBdr>
        </w:div>
        <w:div w:id="1511213030">
          <w:marLeft w:val="0"/>
          <w:marRight w:val="0"/>
          <w:marTop w:val="0"/>
          <w:marBottom w:val="0"/>
          <w:divBdr>
            <w:top w:val="single" w:sz="2" w:space="0" w:color="E3E3E3"/>
            <w:left w:val="single" w:sz="2" w:space="0" w:color="E3E3E3"/>
            <w:bottom w:val="single" w:sz="2" w:space="0" w:color="E3E3E3"/>
            <w:right w:val="single" w:sz="2" w:space="0" w:color="E3E3E3"/>
          </w:divBdr>
        </w:div>
        <w:div w:id="1606303012">
          <w:marLeft w:val="0"/>
          <w:marRight w:val="0"/>
          <w:marTop w:val="0"/>
          <w:marBottom w:val="0"/>
          <w:divBdr>
            <w:top w:val="single" w:sz="2" w:space="0" w:color="E3E3E3"/>
            <w:left w:val="single" w:sz="2" w:space="0" w:color="E3E3E3"/>
            <w:bottom w:val="single" w:sz="2" w:space="0" w:color="E3E3E3"/>
            <w:right w:val="single" w:sz="2" w:space="0" w:color="E3E3E3"/>
          </w:divBdr>
        </w:div>
        <w:div w:id="870722064">
          <w:marLeft w:val="0"/>
          <w:marRight w:val="0"/>
          <w:marTop w:val="0"/>
          <w:marBottom w:val="0"/>
          <w:divBdr>
            <w:top w:val="single" w:sz="2" w:space="0" w:color="E3E3E3"/>
            <w:left w:val="single" w:sz="2" w:space="0" w:color="E3E3E3"/>
            <w:bottom w:val="single" w:sz="2" w:space="0" w:color="E3E3E3"/>
            <w:right w:val="single" w:sz="2" w:space="0" w:color="E3E3E3"/>
          </w:divBdr>
        </w:div>
        <w:div w:id="834340493">
          <w:marLeft w:val="0"/>
          <w:marRight w:val="0"/>
          <w:marTop w:val="0"/>
          <w:marBottom w:val="0"/>
          <w:divBdr>
            <w:top w:val="single" w:sz="2" w:space="0" w:color="E3E3E3"/>
            <w:left w:val="single" w:sz="2" w:space="0" w:color="E3E3E3"/>
            <w:bottom w:val="single" w:sz="2" w:space="0" w:color="E3E3E3"/>
            <w:right w:val="single" w:sz="2" w:space="0" w:color="E3E3E3"/>
          </w:divBdr>
        </w:div>
        <w:div w:id="1604723221">
          <w:marLeft w:val="0"/>
          <w:marRight w:val="0"/>
          <w:marTop w:val="0"/>
          <w:marBottom w:val="0"/>
          <w:divBdr>
            <w:top w:val="single" w:sz="2" w:space="0" w:color="E3E3E3"/>
            <w:left w:val="single" w:sz="2" w:space="0" w:color="E3E3E3"/>
            <w:bottom w:val="single" w:sz="2" w:space="0" w:color="E3E3E3"/>
            <w:right w:val="single" w:sz="2" w:space="0" w:color="E3E3E3"/>
          </w:divBdr>
        </w:div>
        <w:div w:id="101851261">
          <w:marLeft w:val="0"/>
          <w:marRight w:val="0"/>
          <w:marTop w:val="0"/>
          <w:marBottom w:val="0"/>
          <w:divBdr>
            <w:top w:val="single" w:sz="2" w:space="0" w:color="E3E3E3"/>
            <w:left w:val="single" w:sz="2" w:space="0" w:color="E3E3E3"/>
            <w:bottom w:val="single" w:sz="2" w:space="0" w:color="E3E3E3"/>
            <w:right w:val="single" w:sz="2" w:space="0" w:color="E3E3E3"/>
          </w:divBdr>
        </w:div>
        <w:div w:id="1861312871">
          <w:marLeft w:val="0"/>
          <w:marRight w:val="0"/>
          <w:marTop w:val="0"/>
          <w:marBottom w:val="0"/>
          <w:divBdr>
            <w:top w:val="single" w:sz="2" w:space="0" w:color="E3E3E3"/>
            <w:left w:val="single" w:sz="2" w:space="0" w:color="E3E3E3"/>
            <w:bottom w:val="single" w:sz="2" w:space="0" w:color="E3E3E3"/>
            <w:right w:val="single" w:sz="2" w:space="0" w:color="E3E3E3"/>
          </w:divBdr>
        </w:div>
        <w:div w:id="1275164884">
          <w:marLeft w:val="0"/>
          <w:marRight w:val="0"/>
          <w:marTop w:val="0"/>
          <w:marBottom w:val="0"/>
          <w:divBdr>
            <w:top w:val="single" w:sz="2" w:space="0" w:color="E3E3E3"/>
            <w:left w:val="single" w:sz="2" w:space="0" w:color="E3E3E3"/>
            <w:bottom w:val="single" w:sz="2" w:space="0" w:color="E3E3E3"/>
            <w:right w:val="single" w:sz="2" w:space="0" w:color="E3E3E3"/>
          </w:divBdr>
        </w:div>
        <w:div w:id="187986445">
          <w:marLeft w:val="0"/>
          <w:marRight w:val="0"/>
          <w:marTop w:val="0"/>
          <w:marBottom w:val="0"/>
          <w:divBdr>
            <w:top w:val="single" w:sz="2" w:space="0" w:color="E3E3E3"/>
            <w:left w:val="single" w:sz="2" w:space="0" w:color="E3E3E3"/>
            <w:bottom w:val="single" w:sz="2" w:space="0" w:color="E3E3E3"/>
            <w:right w:val="single" w:sz="2" w:space="0" w:color="E3E3E3"/>
          </w:divBdr>
        </w:div>
        <w:div w:id="2088109158">
          <w:marLeft w:val="0"/>
          <w:marRight w:val="0"/>
          <w:marTop w:val="0"/>
          <w:marBottom w:val="0"/>
          <w:divBdr>
            <w:top w:val="single" w:sz="2" w:space="0" w:color="E3E3E3"/>
            <w:left w:val="single" w:sz="2" w:space="0" w:color="E3E3E3"/>
            <w:bottom w:val="single" w:sz="2" w:space="0" w:color="E3E3E3"/>
            <w:right w:val="single" w:sz="2" w:space="0" w:color="E3E3E3"/>
          </w:divBdr>
        </w:div>
        <w:div w:id="964778375">
          <w:marLeft w:val="0"/>
          <w:marRight w:val="0"/>
          <w:marTop w:val="0"/>
          <w:marBottom w:val="0"/>
          <w:divBdr>
            <w:top w:val="single" w:sz="2" w:space="0" w:color="E3E3E3"/>
            <w:left w:val="single" w:sz="2" w:space="0" w:color="E3E3E3"/>
            <w:bottom w:val="single" w:sz="2" w:space="0" w:color="E3E3E3"/>
            <w:right w:val="single" w:sz="2" w:space="0" w:color="E3E3E3"/>
          </w:divBdr>
        </w:div>
        <w:div w:id="847213195">
          <w:marLeft w:val="0"/>
          <w:marRight w:val="0"/>
          <w:marTop w:val="0"/>
          <w:marBottom w:val="0"/>
          <w:divBdr>
            <w:top w:val="single" w:sz="2" w:space="0" w:color="E3E3E3"/>
            <w:left w:val="single" w:sz="2" w:space="0" w:color="E3E3E3"/>
            <w:bottom w:val="single" w:sz="2" w:space="0" w:color="E3E3E3"/>
            <w:right w:val="single" w:sz="2" w:space="0" w:color="E3E3E3"/>
          </w:divBdr>
        </w:div>
        <w:div w:id="1773278640">
          <w:marLeft w:val="0"/>
          <w:marRight w:val="0"/>
          <w:marTop w:val="0"/>
          <w:marBottom w:val="0"/>
          <w:divBdr>
            <w:top w:val="single" w:sz="2" w:space="0" w:color="E3E3E3"/>
            <w:left w:val="single" w:sz="2" w:space="0" w:color="E3E3E3"/>
            <w:bottom w:val="single" w:sz="2" w:space="0" w:color="E3E3E3"/>
            <w:right w:val="single" w:sz="2" w:space="0" w:color="E3E3E3"/>
          </w:divBdr>
        </w:div>
        <w:div w:id="151071962">
          <w:marLeft w:val="0"/>
          <w:marRight w:val="0"/>
          <w:marTop w:val="0"/>
          <w:marBottom w:val="0"/>
          <w:divBdr>
            <w:top w:val="single" w:sz="2" w:space="0" w:color="E3E3E3"/>
            <w:left w:val="single" w:sz="2" w:space="0" w:color="E3E3E3"/>
            <w:bottom w:val="single" w:sz="2" w:space="0" w:color="E3E3E3"/>
            <w:right w:val="single" w:sz="2" w:space="0" w:color="E3E3E3"/>
          </w:divBdr>
        </w:div>
        <w:div w:id="1333877605">
          <w:marLeft w:val="0"/>
          <w:marRight w:val="0"/>
          <w:marTop w:val="0"/>
          <w:marBottom w:val="0"/>
          <w:divBdr>
            <w:top w:val="single" w:sz="2" w:space="0" w:color="E3E3E3"/>
            <w:left w:val="single" w:sz="2" w:space="0" w:color="E3E3E3"/>
            <w:bottom w:val="single" w:sz="2" w:space="0" w:color="E3E3E3"/>
            <w:right w:val="single" w:sz="2" w:space="0" w:color="E3E3E3"/>
          </w:divBdr>
        </w:div>
        <w:div w:id="1235159637">
          <w:marLeft w:val="0"/>
          <w:marRight w:val="0"/>
          <w:marTop w:val="0"/>
          <w:marBottom w:val="0"/>
          <w:divBdr>
            <w:top w:val="single" w:sz="2" w:space="0" w:color="E3E3E3"/>
            <w:left w:val="single" w:sz="2" w:space="0" w:color="E3E3E3"/>
            <w:bottom w:val="single" w:sz="2" w:space="0" w:color="E3E3E3"/>
            <w:right w:val="single" w:sz="2" w:space="0" w:color="E3E3E3"/>
          </w:divBdr>
        </w:div>
        <w:div w:id="1591889363">
          <w:marLeft w:val="0"/>
          <w:marRight w:val="0"/>
          <w:marTop w:val="0"/>
          <w:marBottom w:val="0"/>
          <w:divBdr>
            <w:top w:val="single" w:sz="2" w:space="0" w:color="E3E3E3"/>
            <w:left w:val="single" w:sz="2" w:space="0" w:color="E3E3E3"/>
            <w:bottom w:val="single" w:sz="2" w:space="0" w:color="E3E3E3"/>
            <w:right w:val="single" w:sz="2" w:space="0" w:color="E3E3E3"/>
          </w:divBdr>
        </w:div>
        <w:div w:id="644505019">
          <w:marLeft w:val="0"/>
          <w:marRight w:val="0"/>
          <w:marTop w:val="0"/>
          <w:marBottom w:val="0"/>
          <w:divBdr>
            <w:top w:val="single" w:sz="2" w:space="0" w:color="E3E3E3"/>
            <w:left w:val="single" w:sz="2" w:space="0" w:color="E3E3E3"/>
            <w:bottom w:val="single" w:sz="2" w:space="0" w:color="E3E3E3"/>
            <w:right w:val="single" w:sz="2" w:space="0" w:color="E3E3E3"/>
          </w:divBdr>
        </w:div>
        <w:div w:id="1714697537">
          <w:marLeft w:val="0"/>
          <w:marRight w:val="0"/>
          <w:marTop w:val="0"/>
          <w:marBottom w:val="0"/>
          <w:divBdr>
            <w:top w:val="single" w:sz="2" w:space="0" w:color="E3E3E3"/>
            <w:left w:val="single" w:sz="2" w:space="0" w:color="E3E3E3"/>
            <w:bottom w:val="single" w:sz="2" w:space="0" w:color="E3E3E3"/>
            <w:right w:val="single" w:sz="2" w:space="0" w:color="E3E3E3"/>
          </w:divBdr>
        </w:div>
        <w:div w:id="631903835">
          <w:marLeft w:val="0"/>
          <w:marRight w:val="0"/>
          <w:marTop w:val="0"/>
          <w:marBottom w:val="0"/>
          <w:divBdr>
            <w:top w:val="single" w:sz="2" w:space="0" w:color="E3E3E3"/>
            <w:left w:val="single" w:sz="2" w:space="0" w:color="E3E3E3"/>
            <w:bottom w:val="single" w:sz="2" w:space="0" w:color="E3E3E3"/>
            <w:right w:val="single" w:sz="2" w:space="0" w:color="E3E3E3"/>
          </w:divBdr>
        </w:div>
        <w:div w:id="516694318">
          <w:marLeft w:val="0"/>
          <w:marRight w:val="0"/>
          <w:marTop w:val="0"/>
          <w:marBottom w:val="0"/>
          <w:divBdr>
            <w:top w:val="single" w:sz="2" w:space="0" w:color="E3E3E3"/>
            <w:left w:val="single" w:sz="2" w:space="0" w:color="E3E3E3"/>
            <w:bottom w:val="single" w:sz="2" w:space="0" w:color="E3E3E3"/>
            <w:right w:val="single" w:sz="2" w:space="0" w:color="E3E3E3"/>
          </w:divBdr>
        </w:div>
        <w:div w:id="91122901">
          <w:marLeft w:val="0"/>
          <w:marRight w:val="0"/>
          <w:marTop w:val="0"/>
          <w:marBottom w:val="0"/>
          <w:divBdr>
            <w:top w:val="single" w:sz="2" w:space="0" w:color="E3E3E3"/>
            <w:left w:val="single" w:sz="2" w:space="0" w:color="E3E3E3"/>
            <w:bottom w:val="single" w:sz="2" w:space="0" w:color="E3E3E3"/>
            <w:right w:val="single" w:sz="2" w:space="0" w:color="E3E3E3"/>
          </w:divBdr>
        </w:div>
        <w:div w:id="1460297278">
          <w:marLeft w:val="0"/>
          <w:marRight w:val="0"/>
          <w:marTop w:val="0"/>
          <w:marBottom w:val="0"/>
          <w:divBdr>
            <w:top w:val="single" w:sz="2" w:space="0" w:color="E3E3E3"/>
            <w:left w:val="single" w:sz="2" w:space="0" w:color="E3E3E3"/>
            <w:bottom w:val="single" w:sz="2" w:space="0" w:color="E3E3E3"/>
            <w:right w:val="single" w:sz="2" w:space="0" w:color="E3E3E3"/>
          </w:divBdr>
        </w:div>
        <w:div w:id="394788949">
          <w:marLeft w:val="0"/>
          <w:marRight w:val="0"/>
          <w:marTop w:val="0"/>
          <w:marBottom w:val="0"/>
          <w:divBdr>
            <w:top w:val="single" w:sz="2" w:space="0" w:color="E3E3E3"/>
            <w:left w:val="single" w:sz="2" w:space="0" w:color="E3E3E3"/>
            <w:bottom w:val="single" w:sz="2" w:space="0" w:color="E3E3E3"/>
            <w:right w:val="single" w:sz="2" w:space="0" w:color="E3E3E3"/>
          </w:divBdr>
        </w:div>
        <w:div w:id="913513796">
          <w:marLeft w:val="0"/>
          <w:marRight w:val="0"/>
          <w:marTop w:val="0"/>
          <w:marBottom w:val="0"/>
          <w:divBdr>
            <w:top w:val="single" w:sz="2" w:space="0" w:color="E3E3E3"/>
            <w:left w:val="single" w:sz="2" w:space="0" w:color="E3E3E3"/>
            <w:bottom w:val="single" w:sz="2" w:space="0" w:color="E3E3E3"/>
            <w:right w:val="single" w:sz="2" w:space="0" w:color="E3E3E3"/>
          </w:divBdr>
        </w:div>
        <w:div w:id="1212382330">
          <w:marLeft w:val="0"/>
          <w:marRight w:val="0"/>
          <w:marTop w:val="0"/>
          <w:marBottom w:val="0"/>
          <w:divBdr>
            <w:top w:val="single" w:sz="2" w:space="0" w:color="E3E3E3"/>
            <w:left w:val="single" w:sz="2" w:space="0" w:color="E3E3E3"/>
            <w:bottom w:val="single" w:sz="2" w:space="0" w:color="E3E3E3"/>
            <w:right w:val="single" w:sz="2" w:space="0" w:color="E3E3E3"/>
          </w:divBdr>
        </w:div>
        <w:div w:id="2095273468">
          <w:marLeft w:val="0"/>
          <w:marRight w:val="0"/>
          <w:marTop w:val="0"/>
          <w:marBottom w:val="0"/>
          <w:divBdr>
            <w:top w:val="single" w:sz="2" w:space="0" w:color="E3E3E3"/>
            <w:left w:val="single" w:sz="2" w:space="0" w:color="E3E3E3"/>
            <w:bottom w:val="single" w:sz="2" w:space="0" w:color="E3E3E3"/>
            <w:right w:val="single" w:sz="2" w:space="0" w:color="E3E3E3"/>
          </w:divBdr>
        </w:div>
        <w:div w:id="1474524166">
          <w:marLeft w:val="0"/>
          <w:marRight w:val="0"/>
          <w:marTop w:val="0"/>
          <w:marBottom w:val="0"/>
          <w:divBdr>
            <w:top w:val="single" w:sz="2" w:space="0" w:color="E3E3E3"/>
            <w:left w:val="single" w:sz="2" w:space="0" w:color="E3E3E3"/>
            <w:bottom w:val="single" w:sz="2" w:space="0" w:color="E3E3E3"/>
            <w:right w:val="single" w:sz="2" w:space="0" w:color="E3E3E3"/>
          </w:divBdr>
        </w:div>
        <w:div w:id="809058687">
          <w:marLeft w:val="0"/>
          <w:marRight w:val="0"/>
          <w:marTop w:val="0"/>
          <w:marBottom w:val="0"/>
          <w:divBdr>
            <w:top w:val="single" w:sz="2" w:space="0" w:color="E3E3E3"/>
            <w:left w:val="single" w:sz="2" w:space="0" w:color="E3E3E3"/>
            <w:bottom w:val="single" w:sz="2" w:space="0" w:color="E3E3E3"/>
            <w:right w:val="single" w:sz="2" w:space="0" w:color="E3E3E3"/>
          </w:divBdr>
        </w:div>
        <w:div w:id="1041199938">
          <w:marLeft w:val="0"/>
          <w:marRight w:val="0"/>
          <w:marTop w:val="0"/>
          <w:marBottom w:val="0"/>
          <w:divBdr>
            <w:top w:val="single" w:sz="2" w:space="0" w:color="E3E3E3"/>
            <w:left w:val="single" w:sz="2" w:space="0" w:color="E3E3E3"/>
            <w:bottom w:val="single" w:sz="2" w:space="0" w:color="E3E3E3"/>
            <w:right w:val="single" w:sz="2" w:space="0" w:color="E3E3E3"/>
          </w:divBdr>
        </w:div>
        <w:div w:id="1696927844">
          <w:marLeft w:val="0"/>
          <w:marRight w:val="0"/>
          <w:marTop w:val="0"/>
          <w:marBottom w:val="0"/>
          <w:divBdr>
            <w:top w:val="single" w:sz="2" w:space="0" w:color="E3E3E3"/>
            <w:left w:val="single" w:sz="2" w:space="0" w:color="E3E3E3"/>
            <w:bottom w:val="single" w:sz="2" w:space="0" w:color="E3E3E3"/>
            <w:right w:val="single" w:sz="2" w:space="0" w:color="E3E3E3"/>
          </w:divBdr>
        </w:div>
        <w:div w:id="1669938637">
          <w:marLeft w:val="0"/>
          <w:marRight w:val="0"/>
          <w:marTop w:val="0"/>
          <w:marBottom w:val="0"/>
          <w:divBdr>
            <w:top w:val="single" w:sz="2" w:space="0" w:color="E3E3E3"/>
            <w:left w:val="single" w:sz="2" w:space="0" w:color="E3E3E3"/>
            <w:bottom w:val="single" w:sz="2" w:space="0" w:color="E3E3E3"/>
            <w:right w:val="single" w:sz="2" w:space="0" w:color="E3E3E3"/>
          </w:divBdr>
        </w:div>
        <w:div w:id="2088109267">
          <w:marLeft w:val="0"/>
          <w:marRight w:val="0"/>
          <w:marTop w:val="0"/>
          <w:marBottom w:val="0"/>
          <w:divBdr>
            <w:top w:val="single" w:sz="2" w:space="0" w:color="E3E3E3"/>
            <w:left w:val="single" w:sz="2" w:space="0" w:color="E3E3E3"/>
            <w:bottom w:val="single" w:sz="2" w:space="0" w:color="E3E3E3"/>
            <w:right w:val="single" w:sz="2" w:space="0" w:color="E3E3E3"/>
          </w:divBdr>
        </w:div>
        <w:div w:id="440800133">
          <w:marLeft w:val="0"/>
          <w:marRight w:val="0"/>
          <w:marTop w:val="0"/>
          <w:marBottom w:val="0"/>
          <w:divBdr>
            <w:top w:val="single" w:sz="2" w:space="0" w:color="E3E3E3"/>
            <w:left w:val="single" w:sz="2" w:space="0" w:color="E3E3E3"/>
            <w:bottom w:val="single" w:sz="2" w:space="0" w:color="E3E3E3"/>
            <w:right w:val="single" w:sz="2" w:space="0" w:color="E3E3E3"/>
          </w:divBdr>
        </w:div>
        <w:div w:id="1439106855">
          <w:marLeft w:val="0"/>
          <w:marRight w:val="0"/>
          <w:marTop w:val="0"/>
          <w:marBottom w:val="0"/>
          <w:divBdr>
            <w:top w:val="single" w:sz="2" w:space="0" w:color="E3E3E3"/>
            <w:left w:val="single" w:sz="2" w:space="0" w:color="E3E3E3"/>
            <w:bottom w:val="single" w:sz="2" w:space="0" w:color="E3E3E3"/>
            <w:right w:val="single" w:sz="2" w:space="0" w:color="E3E3E3"/>
          </w:divBdr>
        </w:div>
        <w:div w:id="1896891574">
          <w:marLeft w:val="0"/>
          <w:marRight w:val="0"/>
          <w:marTop w:val="0"/>
          <w:marBottom w:val="0"/>
          <w:divBdr>
            <w:top w:val="single" w:sz="2" w:space="0" w:color="E3E3E3"/>
            <w:left w:val="single" w:sz="2" w:space="0" w:color="E3E3E3"/>
            <w:bottom w:val="single" w:sz="2" w:space="0" w:color="E3E3E3"/>
            <w:right w:val="single" w:sz="2" w:space="0" w:color="E3E3E3"/>
          </w:divBdr>
        </w:div>
        <w:div w:id="224799739">
          <w:marLeft w:val="0"/>
          <w:marRight w:val="0"/>
          <w:marTop w:val="0"/>
          <w:marBottom w:val="0"/>
          <w:divBdr>
            <w:top w:val="single" w:sz="2" w:space="0" w:color="E3E3E3"/>
            <w:left w:val="single" w:sz="2" w:space="0" w:color="E3E3E3"/>
            <w:bottom w:val="single" w:sz="2" w:space="0" w:color="E3E3E3"/>
            <w:right w:val="single" w:sz="2" w:space="0" w:color="E3E3E3"/>
          </w:divBdr>
        </w:div>
        <w:div w:id="1430269842">
          <w:marLeft w:val="0"/>
          <w:marRight w:val="0"/>
          <w:marTop w:val="0"/>
          <w:marBottom w:val="0"/>
          <w:divBdr>
            <w:top w:val="single" w:sz="2" w:space="0" w:color="E3E3E3"/>
            <w:left w:val="single" w:sz="2" w:space="0" w:color="E3E3E3"/>
            <w:bottom w:val="single" w:sz="2" w:space="0" w:color="E3E3E3"/>
            <w:right w:val="single" w:sz="2" w:space="0" w:color="E3E3E3"/>
          </w:divBdr>
        </w:div>
        <w:div w:id="186673913">
          <w:marLeft w:val="0"/>
          <w:marRight w:val="0"/>
          <w:marTop w:val="0"/>
          <w:marBottom w:val="0"/>
          <w:divBdr>
            <w:top w:val="single" w:sz="2" w:space="0" w:color="E3E3E3"/>
            <w:left w:val="single" w:sz="2" w:space="0" w:color="E3E3E3"/>
            <w:bottom w:val="single" w:sz="2" w:space="0" w:color="E3E3E3"/>
            <w:right w:val="single" w:sz="2" w:space="0" w:color="E3E3E3"/>
          </w:divBdr>
        </w:div>
        <w:div w:id="178668246">
          <w:marLeft w:val="0"/>
          <w:marRight w:val="0"/>
          <w:marTop w:val="0"/>
          <w:marBottom w:val="0"/>
          <w:divBdr>
            <w:top w:val="single" w:sz="2" w:space="0" w:color="E3E3E3"/>
            <w:left w:val="single" w:sz="2" w:space="0" w:color="E3E3E3"/>
            <w:bottom w:val="single" w:sz="2" w:space="0" w:color="E3E3E3"/>
            <w:right w:val="single" w:sz="2" w:space="0" w:color="E3E3E3"/>
          </w:divBdr>
        </w:div>
        <w:div w:id="812870992">
          <w:marLeft w:val="0"/>
          <w:marRight w:val="0"/>
          <w:marTop w:val="0"/>
          <w:marBottom w:val="0"/>
          <w:divBdr>
            <w:top w:val="single" w:sz="2" w:space="0" w:color="E3E3E3"/>
            <w:left w:val="single" w:sz="2" w:space="0" w:color="E3E3E3"/>
            <w:bottom w:val="single" w:sz="2" w:space="0" w:color="E3E3E3"/>
            <w:right w:val="single" w:sz="2" w:space="0" w:color="E3E3E3"/>
          </w:divBdr>
        </w:div>
        <w:div w:id="1207520435">
          <w:marLeft w:val="0"/>
          <w:marRight w:val="0"/>
          <w:marTop w:val="0"/>
          <w:marBottom w:val="0"/>
          <w:divBdr>
            <w:top w:val="single" w:sz="2" w:space="0" w:color="E3E3E3"/>
            <w:left w:val="single" w:sz="2" w:space="0" w:color="E3E3E3"/>
            <w:bottom w:val="single" w:sz="2" w:space="0" w:color="E3E3E3"/>
            <w:right w:val="single" w:sz="2" w:space="0" w:color="E3E3E3"/>
          </w:divBdr>
        </w:div>
        <w:div w:id="307711926">
          <w:marLeft w:val="0"/>
          <w:marRight w:val="0"/>
          <w:marTop w:val="0"/>
          <w:marBottom w:val="0"/>
          <w:divBdr>
            <w:top w:val="single" w:sz="2" w:space="0" w:color="E3E3E3"/>
            <w:left w:val="single" w:sz="2" w:space="0" w:color="E3E3E3"/>
            <w:bottom w:val="single" w:sz="2" w:space="0" w:color="E3E3E3"/>
            <w:right w:val="single" w:sz="2" w:space="0" w:color="E3E3E3"/>
          </w:divBdr>
        </w:div>
        <w:div w:id="512495614">
          <w:marLeft w:val="0"/>
          <w:marRight w:val="0"/>
          <w:marTop w:val="0"/>
          <w:marBottom w:val="0"/>
          <w:divBdr>
            <w:top w:val="single" w:sz="2" w:space="0" w:color="E3E3E3"/>
            <w:left w:val="single" w:sz="2" w:space="0" w:color="E3E3E3"/>
            <w:bottom w:val="single" w:sz="2" w:space="0" w:color="E3E3E3"/>
            <w:right w:val="single" w:sz="2" w:space="0" w:color="E3E3E3"/>
          </w:divBdr>
        </w:div>
        <w:div w:id="582642328">
          <w:marLeft w:val="0"/>
          <w:marRight w:val="0"/>
          <w:marTop w:val="0"/>
          <w:marBottom w:val="0"/>
          <w:divBdr>
            <w:top w:val="single" w:sz="2" w:space="0" w:color="E3E3E3"/>
            <w:left w:val="single" w:sz="2" w:space="0" w:color="E3E3E3"/>
            <w:bottom w:val="single" w:sz="2" w:space="0" w:color="E3E3E3"/>
            <w:right w:val="single" w:sz="2" w:space="0" w:color="E3E3E3"/>
          </w:divBdr>
        </w:div>
        <w:div w:id="2037804135">
          <w:marLeft w:val="0"/>
          <w:marRight w:val="0"/>
          <w:marTop w:val="0"/>
          <w:marBottom w:val="0"/>
          <w:divBdr>
            <w:top w:val="single" w:sz="2" w:space="0" w:color="E3E3E3"/>
            <w:left w:val="single" w:sz="2" w:space="0" w:color="E3E3E3"/>
            <w:bottom w:val="single" w:sz="2" w:space="0" w:color="E3E3E3"/>
            <w:right w:val="single" w:sz="2" w:space="0" w:color="E3E3E3"/>
          </w:divBdr>
        </w:div>
        <w:div w:id="1128744564">
          <w:marLeft w:val="0"/>
          <w:marRight w:val="0"/>
          <w:marTop w:val="0"/>
          <w:marBottom w:val="0"/>
          <w:divBdr>
            <w:top w:val="single" w:sz="2" w:space="0" w:color="E3E3E3"/>
            <w:left w:val="single" w:sz="2" w:space="0" w:color="E3E3E3"/>
            <w:bottom w:val="single" w:sz="2" w:space="0" w:color="E3E3E3"/>
            <w:right w:val="single" w:sz="2" w:space="0" w:color="E3E3E3"/>
          </w:divBdr>
        </w:div>
        <w:div w:id="1839730620">
          <w:marLeft w:val="0"/>
          <w:marRight w:val="0"/>
          <w:marTop w:val="0"/>
          <w:marBottom w:val="0"/>
          <w:divBdr>
            <w:top w:val="single" w:sz="2" w:space="0" w:color="E3E3E3"/>
            <w:left w:val="single" w:sz="2" w:space="0" w:color="E3E3E3"/>
            <w:bottom w:val="single" w:sz="2" w:space="0" w:color="E3E3E3"/>
            <w:right w:val="single" w:sz="2" w:space="0" w:color="E3E3E3"/>
          </w:divBdr>
        </w:div>
        <w:div w:id="1002004381">
          <w:marLeft w:val="0"/>
          <w:marRight w:val="0"/>
          <w:marTop w:val="0"/>
          <w:marBottom w:val="0"/>
          <w:divBdr>
            <w:top w:val="single" w:sz="2" w:space="0" w:color="E3E3E3"/>
            <w:left w:val="single" w:sz="2" w:space="0" w:color="E3E3E3"/>
            <w:bottom w:val="single" w:sz="2" w:space="0" w:color="E3E3E3"/>
            <w:right w:val="single" w:sz="2" w:space="0" w:color="E3E3E3"/>
          </w:divBdr>
        </w:div>
        <w:div w:id="645857656">
          <w:marLeft w:val="0"/>
          <w:marRight w:val="0"/>
          <w:marTop w:val="0"/>
          <w:marBottom w:val="0"/>
          <w:divBdr>
            <w:top w:val="single" w:sz="2" w:space="0" w:color="E3E3E3"/>
            <w:left w:val="single" w:sz="2" w:space="0" w:color="E3E3E3"/>
            <w:bottom w:val="single" w:sz="2" w:space="0" w:color="E3E3E3"/>
            <w:right w:val="single" w:sz="2" w:space="0" w:color="E3E3E3"/>
          </w:divBdr>
        </w:div>
        <w:div w:id="1808861938">
          <w:marLeft w:val="0"/>
          <w:marRight w:val="0"/>
          <w:marTop w:val="0"/>
          <w:marBottom w:val="0"/>
          <w:divBdr>
            <w:top w:val="single" w:sz="2" w:space="0" w:color="E3E3E3"/>
            <w:left w:val="single" w:sz="2" w:space="0" w:color="E3E3E3"/>
            <w:bottom w:val="single" w:sz="2" w:space="0" w:color="E3E3E3"/>
            <w:right w:val="single" w:sz="2" w:space="0" w:color="E3E3E3"/>
          </w:divBdr>
        </w:div>
        <w:div w:id="1793279788">
          <w:marLeft w:val="0"/>
          <w:marRight w:val="0"/>
          <w:marTop w:val="0"/>
          <w:marBottom w:val="0"/>
          <w:divBdr>
            <w:top w:val="single" w:sz="2" w:space="0" w:color="E3E3E3"/>
            <w:left w:val="single" w:sz="2" w:space="0" w:color="E3E3E3"/>
            <w:bottom w:val="single" w:sz="2" w:space="0" w:color="E3E3E3"/>
            <w:right w:val="single" w:sz="2" w:space="0" w:color="E3E3E3"/>
          </w:divBdr>
        </w:div>
        <w:div w:id="285048029">
          <w:marLeft w:val="0"/>
          <w:marRight w:val="0"/>
          <w:marTop w:val="0"/>
          <w:marBottom w:val="0"/>
          <w:divBdr>
            <w:top w:val="single" w:sz="2" w:space="0" w:color="E3E3E3"/>
            <w:left w:val="single" w:sz="2" w:space="0" w:color="E3E3E3"/>
            <w:bottom w:val="single" w:sz="2" w:space="0" w:color="E3E3E3"/>
            <w:right w:val="single" w:sz="2" w:space="0" w:color="E3E3E3"/>
          </w:divBdr>
        </w:div>
        <w:div w:id="1348823174">
          <w:marLeft w:val="0"/>
          <w:marRight w:val="0"/>
          <w:marTop w:val="0"/>
          <w:marBottom w:val="0"/>
          <w:divBdr>
            <w:top w:val="single" w:sz="2" w:space="0" w:color="E3E3E3"/>
            <w:left w:val="single" w:sz="2" w:space="0" w:color="E3E3E3"/>
            <w:bottom w:val="single" w:sz="2" w:space="0" w:color="E3E3E3"/>
            <w:right w:val="single" w:sz="2" w:space="0" w:color="E3E3E3"/>
          </w:divBdr>
        </w:div>
        <w:div w:id="1922138069">
          <w:marLeft w:val="0"/>
          <w:marRight w:val="0"/>
          <w:marTop w:val="0"/>
          <w:marBottom w:val="0"/>
          <w:divBdr>
            <w:top w:val="single" w:sz="2" w:space="0" w:color="E3E3E3"/>
            <w:left w:val="single" w:sz="2" w:space="0" w:color="E3E3E3"/>
            <w:bottom w:val="single" w:sz="2" w:space="0" w:color="E3E3E3"/>
            <w:right w:val="single" w:sz="2" w:space="0" w:color="E3E3E3"/>
          </w:divBdr>
        </w:div>
        <w:div w:id="932856719">
          <w:marLeft w:val="0"/>
          <w:marRight w:val="0"/>
          <w:marTop w:val="0"/>
          <w:marBottom w:val="0"/>
          <w:divBdr>
            <w:top w:val="single" w:sz="2" w:space="0" w:color="E3E3E3"/>
            <w:left w:val="single" w:sz="2" w:space="0" w:color="E3E3E3"/>
            <w:bottom w:val="single" w:sz="2" w:space="0" w:color="E3E3E3"/>
            <w:right w:val="single" w:sz="2" w:space="0" w:color="E3E3E3"/>
          </w:divBdr>
        </w:div>
        <w:div w:id="1644045843">
          <w:marLeft w:val="0"/>
          <w:marRight w:val="0"/>
          <w:marTop w:val="0"/>
          <w:marBottom w:val="0"/>
          <w:divBdr>
            <w:top w:val="single" w:sz="2" w:space="0" w:color="E3E3E3"/>
            <w:left w:val="single" w:sz="2" w:space="0" w:color="E3E3E3"/>
            <w:bottom w:val="single" w:sz="2" w:space="0" w:color="E3E3E3"/>
            <w:right w:val="single" w:sz="2" w:space="0" w:color="E3E3E3"/>
          </w:divBdr>
        </w:div>
        <w:div w:id="1236478941">
          <w:marLeft w:val="0"/>
          <w:marRight w:val="0"/>
          <w:marTop w:val="0"/>
          <w:marBottom w:val="0"/>
          <w:divBdr>
            <w:top w:val="single" w:sz="2" w:space="0" w:color="E3E3E3"/>
            <w:left w:val="single" w:sz="2" w:space="0" w:color="E3E3E3"/>
            <w:bottom w:val="single" w:sz="2" w:space="0" w:color="E3E3E3"/>
            <w:right w:val="single" w:sz="2" w:space="0" w:color="E3E3E3"/>
          </w:divBdr>
        </w:div>
        <w:div w:id="1343236960">
          <w:marLeft w:val="0"/>
          <w:marRight w:val="0"/>
          <w:marTop w:val="0"/>
          <w:marBottom w:val="0"/>
          <w:divBdr>
            <w:top w:val="single" w:sz="2" w:space="0" w:color="E3E3E3"/>
            <w:left w:val="single" w:sz="2" w:space="0" w:color="E3E3E3"/>
            <w:bottom w:val="single" w:sz="2" w:space="0" w:color="E3E3E3"/>
            <w:right w:val="single" w:sz="2" w:space="0" w:color="E3E3E3"/>
          </w:divBdr>
        </w:div>
        <w:div w:id="615991521">
          <w:marLeft w:val="0"/>
          <w:marRight w:val="0"/>
          <w:marTop w:val="0"/>
          <w:marBottom w:val="0"/>
          <w:divBdr>
            <w:top w:val="single" w:sz="2" w:space="0" w:color="E3E3E3"/>
            <w:left w:val="single" w:sz="2" w:space="0" w:color="E3E3E3"/>
            <w:bottom w:val="single" w:sz="2" w:space="0" w:color="E3E3E3"/>
            <w:right w:val="single" w:sz="2" w:space="0" w:color="E3E3E3"/>
          </w:divBdr>
        </w:div>
        <w:div w:id="1939605997">
          <w:marLeft w:val="0"/>
          <w:marRight w:val="0"/>
          <w:marTop w:val="0"/>
          <w:marBottom w:val="0"/>
          <w:divBdr>
            <w:top w:val="single" w:sz="2" w:space="0" w:color="E3E3E3"/>
            <w:left w:val="single" w:sz="2" w:space="0" w:color="E3E3E3"/>
            <w:bottom w:val="single" w:sz="2" w:space="0" w:color="E3E3E3"/>
            <w:right w:val="single" w:sz="2" w:space="0" w:color="E3E3E3"/>
          </w:divBdr>
        </w:div>
        <w:div w:id="1302924085">
          <w:marLeft w:val="0"/>
          <w:marRight w:val="0"/>
          <w:marTop w:val="0"/>
          <w:marBottom w:val="0"/>
          <w:divBdr>
            <w:top w:val="single" w:sz="2" w:space="0" w:color="E3E3E3"/>
            <w:left w:val="single" w:sz="2" w:space="0" w:color="E3E3E3"/>
            <w:bottom w:val="single" w:sz="2" w:space="0" w:color="E3E3E3"/>
            <w:right w:val="single" w:sz="2" w:space="0" w:color="E3E3E3"/>
          </w:divBdr>
        </w:div>
        <w:div w:id="66729356">
          <w:marLeft w:val="0"/>
          <w:marRight w:val="0"/>
          <w:marTop w:val="0"/>
          <w:marBottom w:val="0"/>
          <w:divBdr>
            <w:top w:val="single" w:sz="2" w:space="0" w:color="E3E3E3"/>
            <w:left w:val="single" w:sz="2" w:space="0" w:color="E3E3E3"/>
            <w:bottom w:val="single" w:sz="2" w:space="0" w:color="E3E3E3"/>
            <w:right w:val="single" w:sz="2" w:space="0" w:color="E3E3E3"/>
          </w:divBdr>
        </w:div>
        <w:div w:id="1464349854">
          <w:marLeft w:val="0"/>
          <w:marRight w:val="0"/>
          <w:marTop w:val="0"/>
          <w:marBottom w:val="0"/>
          <w:divBdr>
            <w:top w:val="single" w:sz="2" w:space="0" w:color="E3E3E3"/>
            <w:left w:val="single" w:sz="2" w:space="0" w:color="E3E3E3"/>
            <w:bottom w:val="single" w:sz="2" w:space="0" w:color="E3E3E3"/>
            <w:right w:val="single" w:sz="2" w:space="0" w:color="E3E3E3"/>
          </w:divBdr>
        </w:div>
        <w:div w:id="768433252">
          <w:marLeft w:val="0"/>
          <w:marRight w:val="0"/>
          <w:marTop w:val="0"/>
          <w:marBottom w:val="0"/>
          <w:divBdr>
            <w:top w:val="single" w:sz="2" w:space="0" w:color="E3E3E3"/>
            <w:left w:val="single" w:sz="2" w:space="0" w:color="E3E3E3"/>
            <w:bottom w:val="single" w:sz="2" w:space="0" w:color="E3E3E3"/>
            <w:right w:val="single" w:sz="2" w:space="0" w:color="E3E3E3"/>
          </w:divBdr>
        </w:div>
        <w:div w:id="2052805900">
          <w:marLeft w:val="0"/>
          <w:marRight w:val="0"/>
          <w:marTop w:val="0"/>
          <w:marBottom w:val="0"/>
          <w:divBdr>
            <w:top w:val="single" w:sz="2" w:space="0" w:color="E3E3E3"/>
            <w:left w:val="single" w:sz="2" w:space="0" w:color="E3E3E3"/>
            <w:bottom w:val="single" w:sz="2" w:space="0" w:color="E3E3E3"/>
            <w:right w:val="single" w:sz="2" w:space="0" w:color="E3E3E3"/>
          </w:divBdr>
        </w:div>
        <w:div w:id="1092824672">
          <w:marLeft w:val="0"/>
          <w:marRight w:val="0"/>
          <w:marTop w:val="0"/>
          <w:marBottom w:val="0"/>
          <w:divBdr>
            <w:top w:val="single" w:sz="2" w:space="0" w:color="E3E3E3"/>
            <w:left w:val="single" w:sz="2" w:space="0" w:color="E3E3E3"/>
            <w:bottom w:val="single" w:sz="2" w:space="0" w:color="E3E3E3"/>
            <w:right w:val="single" w:sz="2" w:space="0" w:color="E3E3E3"/>
          </w:divBdr>
        </w:div>
        <w:div w:id="815955132">
          <w:marLeft w:val="0"/>
          <w:marRight w:val="0"/>
          <w:marTop w:val="0"/>
          <w:marBottom w:val="0"/>
          <w:divBdr>
            <w:top w:val="single" w:sz="2" w:space="0" w:color="E3E3E3"/>
            <w:left w:val="single" w:sz="2" w:space="0" w:color="E3E3E3"/>
            <w:bottom w:val="single" w:sz="2" w:space="0" w:color="E3E3E3"/>
            <w:right w:val="single" w:sz="2" w:space="0" w:color="E3E3E3"/>
          </w:divBdr>
        </w:div>
        <w:div w:id="1687755984">
          <w:marLeft w:val="0"/>
          <w:marRight w:val="0"/>
          <w:marTop w:val="0"/>
          <w:marBottom w:val="0"/>
          <w:divBdr>
            <w:top w:val="single" w:sz="2" w:space="0" w:color="E3E3E3"/>
            <w:left w:val="single" w:sz="2" w:space="0" w:color="E3E3E3"/>
            <w:bottom w:val="single" w:sz="2" w:space="0" w:color="E3E3E3"/>
            <w:right w:val="single" w:sz="2" w:space="0" w:color="E3E3E3"/>
          </w:divBdr>
        </w:div>
        <w:div w:id="1427574414">
          <w:marLeft w:val="0"/>
          <w:marRight w:val="0"/>
          <w:marTop w:val="0"/>
          <w:marBottom w:val="0"/>
          <w:divBdr>
            <w:top w:val="single" w:sz="2" w:space="0" w:color="E3E3E3"/>
            <w:left w:val="single" w:sz="2" w:space="0" w:color="E3E3E3"/>
            <w:bottom w:val="single" w:sz="2" w:space="0" w:color="E3E3E3"/>
            <w:right w:val="single" w:sz="2" w:space="0" w:color="E3E3E3"/>
          </w:divBdr>
        </w:div>
        <w:div w:id="1936403059">
          <w:marLeft w:val="0"/>
          <w:marRight w:val="0"/>
          <w:marTop w:val="0"/>
          <w:marBottom w:val="0"/>
          <w:divBdr>
            <w:top w:val="single" w:sz="2" w:space="0" w:color="E3E3E3"/>
            <w:left w:val="single" w:sz="2" w:space="0" w:color="E3E3E3"/>
            <w:bottom w:val="single" w:sz="2" w:space="0" w:color="E3E3E3"/>
            <w:right w:val="single" w:sz="2" w:space="0" w:color="E3E3E3"/>
          </w:divBdr>
        </w:div>
        <w:div w:id="454762990">
          <w:marLeft w:val="0"/>
          <w:marRight w:val="0"/>
          <w:marTop w:val="0"/>
          <w:marBottom w:val="0"/>
          <w:divBdr>
            <w:top w:val="single" w:sz="2" w:space="0" w:color="E3E3E3"/>
            <w:left w:val="single" w:sz="2" w:space="0" w:color="E3E3E3"/>
            <w:bottom w:val="single" w:sz="2" w:space="0" w:color="E3E3E3"/>
            <w:right w:val="single" w:sz="2" w:space="0" w:color="E3E3E3"/>
          </w:divBdr>
        </w:div>
        <w:div w:id="713578218">
          <w:marLeft w:val="0"/>
          <w:marRight w:val="0"/>
          <w:marTop w:val="0"/>
          <w:marBottom w:val="0"/>
          <w:divBdr>
            <w:top w:val="single" w:sz="2" w:space="0" w:color="E3E3E3"/>
            <w:left w:val="single" w:sz="2" w:space="0" w:color="E3E3E3"/>
            <w:bottom w:val="single" w:sz="2" w:space="0" w:color="E3E3E3"/>
            <w:right w:val="single" w:sz="2" w:space="0" w:color="E3E3E3"/>
          </w:divBdr>
        </w:div>
        <w:div w:id="1874417719">
          <w:marLeft w:val="0"/>
          <w:marRight w:val="0"/>
          <w:marTop w:val="0"/>
          <w:marBottom w:val="0"/>
          <w:divBdr>
            <w:top w:val="single" w:sz="2" w:space="0" w:color="E3E3E3"/>
            <w:left w:val="single" w:sz="2" w:space="0" w:color="E3E3E3"/>
            <w:bottom w:val="single" w:sz="2" w:space="0" w:color="E3E3E3"/>
            <w:right w:val="single" w:sz="2" w:space="0" w:color="E3E3E3"/>
          </w:divBdr>
        </w:div>
        <w:div w:id="1499079919">
          <w:marLeft w:val="0"/>
          <w:marRight w:val="0"/>
          <w:marTop w:val="0"/>
          <w:marBottom w:val="0"/>
          <w:divBdr>
            <w:top w:val="single" w:sz="2" w:space="0" w:color="E3E3E3"/>
            <w:left w:val="single" w:sz="2" w:space="0" w:color="E3E3E3"/>
            <w:bottom w:val="single" w:sz="2" w:space="0" w:color="E3E3E3"/>
            <w:right w:val="single" w:sz="2" w:space="0" w:color="E3E3E3"/>
          </w:divBdr>
        </w:div>
        <w:div w:id="1961909531">
          <w:marLeft w:val="0"/>
          <w:marRight w:val="0"/>
          <w:marTop w:val="0"/>
          <w:marBottom w:val="0"/>
          <w:divBdr>
            <w:top w:val="single" w:sz="2" w:space="0" w:color="E3E3E3"/>
            <w:left w:val="single" w:sz="2" w:space="0" w:color="E3E3E3"/>
            <w:bottom w:val="single" w:sz="2" w:space="0" w:color="E3E3E3"/>
            <w:right w:val="single" w:sz="2" w:space="0" w:color="E3E3E3"/>
          </w:divBdr>
        </w:div>
        <w:div w:id="2134712631">
          <w:marLeft w:val="0"/>
          <w:marRight w:val="0"/>
          <w:marTop w:val="0"/>
          <w:marBottom w:val="0"/>
          <w:divBdr>
            <w:top w:val="single" w:sz="2" w:space="0" w:color="E3E3E3"/>
            <w:left w:val="single" w:sz="2" w:space="0" w:color="E3E3E3"/>
            <w:bottom w:val="single" w:sz="2" w:space="0" w:color="E3E3E3"/>
            <w:right w:val="single" w:sz="2" w:space="0" w:color="E3E3E3"/>
          </w:divBdr>
        </w:div>
        <w:div w:id="1465657773">
          <w:marLeft w:val="0"/>
          <w:marRight w:val="0"/>
          <w:marTop w:val="0"/>
          <w:marBottom w:val="0"/>
          <w:divBdr>
            <w:top w:val="single" w:sz="2" w:space="0" w:color="E3E3E3"/>
            <w:left w:val="single" w:sz="2" w:space="0" w:color="E3E3E3"/>
            <w:bottom w:val="single" w:sz="2" w:space="0" w:color="E3E3E3"/>
            <w:right w:val="single" w:sz="2" w:space="0" w:color="E3E3E3"/>
          </w:divBdr>
        </w:div>
        <w:div w:id="1746957232">
          <w:marLeft w:val="0"/>
          <w:marRight w:val="0"/>
          <w:marTop w:val="0"/>
          <w:marBottom w:val="0"/>
          <w:divBdr>
            <w:top w:val="single" w:sz="2" w:space="0" w:color="E3E3E3"/>
            <w:left w:val="single" w:sz="2" w:space="0" w:color="E3E3E3"/>
            <w:bottom w:val="single" w:sz="2" w:space="0" w:color="E3E3E3"/>
            <w:right w:val="single" w:sz="2" w:space="0" w:color="E3E3E3"/>
          </w:divBdr>
        </w:div>
        <w:div w:id="1380086551">
          <w:marLeft w:val="0"/>
          <w:marRight w:val="0"/>
          <w:marTop w:val="0"/>
          <w:marBottom w:val="0"/>
          <w:divBdr>
            <w:top w:val="single" w:sz="2" w:space="0" w:color="E3E3E3"/>
            <w:left w:val="single" w:sz="2" w:space="0" w:color="E3E3E3"/>
            <w:bottom w:val="single" w:sz="2" w:space="0" w:color="E3E3E3"/>
            <w:right w:val="single" w:sz="2" w:space="0" w:color="E3E3E3"/>
          </w:divBdr>
        </w:div>
        <w:div w:id="1705788700">
          <w:marLeft w:val="0"/>
          <w:marRight w:val="0"/>
          <w:marTop w:val="0"/>
          <w:marBottom w:val="0"/>
          <w:divBdr>
            <w:top w:val="single" w:sz="2" w:space="0" w:color="E3E3E3"/>
            <w:left w:val="single" w:sz="2" w:space="0" w:color="E3E3E3"/>
            <w:bottom w:val="single" w:sz="2" w:space="0" w:color="E3E3E3"/>
            <w:right w:val="single" w:sz="2" w:space="0" w:color="E3E3E3"/>
          </w:divBdr>
        </w:div>
        <w:div w:id="1621766129">
          <w:marLeft w:val="0"/>
          <w:marRight w:val="0"/>
          <w:marTop w:val="0"/>
          <w:marBottom w:val="0"/>
          <w:divBdr>
            <w:top w:val="single" w:sz="2" w:space="0" w:color="E3E3E3"/>
            <w:left w:val="single" w:sz="2" w:space="0" w:color="E3E3E3"/>
            <w:bottom w:val="single" w:sz="2" w:space="0" w:color="E3E3E3"/>
            <w:right w:val="single" w:sz="2" w:space="0" w:color="E3E3E3"/>
          </w:divBdr>
        </w:div>
        <w:div w:id="1480922936">
          <w:marLeft w:val="0"/>
          <w:marRight w:val="0"/>
          <w:marTop w:val="0"/>
          <w:marBottom w:val="0"/>
          <w:divBdr>
            <w:top w:val="single" w:sz="2" w:space="0" w:color="E3E3E3"/>
            <w:left w:val="single" w:sz="2" w:space="0" w:color="E3E3E3"/>
            <w:bottom w:val="single" w:sz="2" w:space="0" w:color="E3E3E3"/>
            <w:right w:val="single" w:sz="2" w:space="0" w:color="E3E3E3"/>
          </w:divBdr>
        </w:div>
        <w:div w:id="1552497632">
          <w:marLeft w:val="0"/>
          <w:marRight w:val="0"/>
          <w:marTop w:val="0"/>
          <w:marBottom w:val="0"/>
          <w:divBdr>
            <w:top w:val="single" w:sz="2" w:space="0" w:color="E3E3E3"/>
            <w:left w:val="single" w:sz="2" w:space="0" w:color="E3E3E3"/>
            <w:bottom w:val="single" w:sz="2" w:space="0" w:color="E3E3E3"/>
            <w:right w:val="single" w:sz="2" w:space="0" w:color="E3E3E3"/>
          </w:divBdr>
        </w:div>
        <w:div w:id="695235335">
          <w:marLeft w:val="0"/>
          <w:marRight w:val="0"/>
          <w:marTop w:val="0"/>
          <w:marBottom w:val="0"/>
          <w:divBdr>
            <w:top w:val="single" w:sz="2" w:space="0" w:color="E3E3E3"/>
            <w:left w:val="single" w:sz="2" w:space="0" w:color="E3E3E3"/>
            <w:bottom w:val="single" w:sz="2" w:space="0" w:color="E3E3E3"/>
            <w:right w:val="single" w:sz="2" w:space="0" w:color="E3E3E3"/>
          </w:divBdr>
        </w:div>
        <w:div w:id="1816799992">
          <w:marLeft w:val="0"/>
          <w:marRight w:val="0"/>
          <w:marTop w:val="0"/>
          <w:marBottom w:val="0"/>
          <w:divBdr>
            <w:top w:val="single" w:sz="2" w:space="0" w:color="E3E3E3"/>
            <w:left w:val="single" w:sz="2" w:space="0" w:color="E3E3E3"/>
            <w:bottom w:val="single" w:sz="2" w:space="0" w:color="E3E3E3"/>
            <w:right w:val="single" w:sz="2" w:space="0" w:color="E3E3E3"/>
          </w:divBdr>
        </w:div>
        <w:div w:id="332027271">
          <w:marLeft w:val="0"/>
          <w:marRight w:val="0"/>
          <w:marTop w:val="0"/>
          <w:marBottom w:val="0"/>
          <w:divBdr>
            <w:top w:val="single" w:sz="2" w:space="0" w:color="E3E3E3"/>
            <w:left w:val="single" w:sz="2" w:space="0" w:color="E3E3E3"/>
            <w:bottom w:val="single" w:sz="2" w:space="0" w:color="E3E3E3"/>
            <w:right w:val="single" w:sz="2" w:space="0" w:color="E3E3E3"/>
          </w:divBdr>
        </w:div>
        <w:div w:id="1202278532">
          <w:marLeft w:val="0"/>
          <w:marRight w:val="0"/>
          <w:marTop w:val="0"/>
          <w:marBottom w:val="0"/>
          <w:divBdr>
            <w:top w:val="single" w:sz="2" w:space="0" w:color="E3E3E3"/>
            <w:left w:val="single" w:sz="2" w:space="0" w:color="E3E3E3"/>
            <w:bottom w:val="single" w:sz="2" w:space="0" w:color="E3E3E3"/>
            <w:right w:val="single" w:sz="2" w:space="0" w:color="E3E3E3"/>
          </w:divBdr>
        </w:div>
        <w:div w:id="1851405033">
          <w:marLeft w:val="0"/>
          <w:marRight w:val="0"/>
          <w:marTop w:val="0"/>
          <w:marBottom w:val="0"/>
          <w:divBdr>
            <w:top w:val="single" w:sz="2" w:space="0" w:color="E3E3E3"/>
            <w:left w:val="single" w:sz="2" w:space="0" w:color="E3E3E3"/>
            <w:bottom w:val="single" w:sz="2" w:space="0" w:color="E3E3E3"/>
            <w:right w:val="single" w:sz="2" w:space="0" w:color="E3E3E3"/>
          </w:divBdr>
        </w:div>
        <w:div w:id="543564562">
          <w:marLeft w:val="0"/>
          <w:marRight w:val="0"/>
          <w:marTop w:val="0"/>
          <w:marBottom w:val="0"/>
          <w:divBdr>
            <w:top w:val="single" w:sz="2" w:space="0" w:color="E3E3E3"/>
            <w:left w:val="single" w:sz="2" w:space="0" w:color="E3E3E3"/>
            <w:bottom w:val="single" w:sz="2" w:space="0" w:color="E3E3E3"/>
            <w:right w:val="single" w:sz="2" w:space="0" w:color="E3E3E3"/>
          </w:divBdr>
        </w:div>
        <w:div w:id="2042585037">
          <w:marLeft w:val="0"/>
          <w:marRight w:val="0"/>
          <w:marTop w:val="0"/>
          <w:marBottom w:val="0"/>
          <w:divBdr>
            <w:top w:val="single" w:sz="2" w:space="0" w:color="E3E3E3"/>
            <w:left w:val="single" w:sz="2" w:space="0" w:color="E3E3E3"/>
            <w:bottom w:val="single" w:sz="2" w:space="0" w:color="E3E3E3"/>
            <w:right w:val="single" w:sz="2" w:space="0" w:color="E3E3E3"/>
          </w:divBdr>
        </w:div>
        <w:div w:id="1483766908">
          <w:marLeft w:val="0"/>
          <w:marRight w:val="0"/>
          <w:marTop w:val="0"/>
          <w:marBottom w:val="0"/>
          <w:divBdr>
            <w:top w:val="single" w:sz="2" w:space="0" w:color="E3E3E3"/>
            <w:left w:val="single" w:sz="2" w:space="0" w:color="E3E3E3"/>
            <w:bottom w:val="single" w:sz="2" w:space="0" w:color="E3E3E3"/>
            <w:right w:val="single" w:sz="2" w:space="0" w:color="E3E3E3"/>
          </w:divBdr>
        </w:div>
        <w:div w:id="1266814926">
          <w:marLeft w:val="0"/>
          <w:marRight w:val="0"/>
          <w:marTop w:val="0"/>
          <w:marBottom w:val="0"/>
          <w:divBdr>
            <w:top w:val="single" w:sz="2" w:space="0" w:color="E3E3E3"/>
            <w:left w:val="single" w:sz="2" w:space="0" w:color="E3E3E3"/>
            <w:bottom w:val="single" w:sz="2" w:space="0" w:color="E3E3E3"/>
            <w:right w:val="single" w:sz="2" w:space="0" w:color="E3E3E3"/>
          </w:divBdr>
        </w:div>
        <w:div w:id="1619868701">
          <w:marLeft w:val="0"/>
          <w:marRight w:val="0"/>
          <w:marTop w:val="0"/>
          <w:marBottom w:val="0"/>
          <w:divBdr>
            <w:top w:val="single" w:sz="2" w:space="0" w:color="E3E3E3"/>
            <w:left w:val="single" w:sz="2" w:space="0" w:color="E3E3E3"/>
            <w:bottom w:val="single" w:sz="2" w:space="0" w:color="E3E3E3"/>
            <w:right w:val="single" w:sz="2" w:space="0" w:color="E3E3E3"/>
          </w:divBdr>
        </w:div>
        <w:div w:id="904989493">
          <w:marLeft w:val="0"/>
          <w:marRight w:val="0"/>
          <w:marTop w:val="0"/>
          <w:marBottom w:val="0"/>
          <w:divBdr>
            <w:top w:val="single" w:sz="2" w:space="0" w:color="E3E3E3"/>
            <w:left w:val="single" w:sz="2" w:space="0" w:color="E3E3E3"/>
            <w:bottom w:val="single" w:sz="2" w:space="0" w:color="E3E3E3"/>
            <w:right w:val="single" w:sz="2" w:space="0" w:color="E3E3E3"/>
          </w:divBdr>
        </w:div>
        <w:div w:id="143471772">
          <w:marLeft w:val="0"/>
          <w:marRight w:val="0"/>
          <w:marTop w:val="0"/>
          <w:marBottom w:val="0"/>
          <w:divBdr>
            <w:top w:val="single" w:sz="2" w:space="0" w:color="E3E3E3"/>
            <w:left w:val="single" w:sz="2" w:space="0" w:color="E3E3E3"/>
            <w:bottom w:val="single" w:sz="2" w:space="0" w:color="E3E3E3"/>
            <w:right w:val="single" w:sz="2" w:space="0" w:color="E3E3E3"/>
          </w:divBdr>
        </w:div>
        <w:div w:id="1657143832">
          <w:marLeft w:val="0"/>
          <w:marRight w:val="0"/>
          <w:marTop w:val="0"/>
          <w:marBottom w:val="0"/>
          <w:divBdr>
            <w:top w:val="single" w:sz="2" w:space="0" w:color="E3E3E3"/>
            <w:left w:val="single" w:sz="2" w:space="0" w:color="E3E3E3"/>
            <w:bottom w:val="single" w:sz="2" w:space="0" w:color="E3E3E3"/>
            <w:right w:val="single" w:sz="2" w:space="0" w:color="E3E3E3"/>
          </w:divBdr>
        </w:div>
        <w:div w:id="1356226407">
          <w:marLeft w:val="0"/>
          <w:marRight w:val="0"/>
          <w:marTop w:val="0"/>
          <w:marBottom w:val="0"/>
          <w:divBdr>
            <w:top w:val="single" w:sz="2" w:space="0" w:color="E3E3E3"/>
            <w:left w:val="single" w:sz="2" w:space="0" w:color="E3E3E3"/>
            <w:bottom w:val="single" w:sz="2" w:space="0" w:color="E3E3E3"/>
            <w:right w:val="single" w:sz="2" w:space="0" w:color="E3E3E3"/>
          </w:divBdr>
        </w:div>
        <w:div w:id="469250104">
          <w:marLeft w:val="0"/>
          <w:marRight w:val="0"/>
          <w:marTop w:val="0"/>
          <w:marBottom w:val="0"/>
          <w:divBdr>
            <w:top w:val="single" w:sz="2" w:space="0" w:color="E3E3E3"/>
            <w:left w:val="single" w:sz="2" w:space="0" w:color="E3E3E3"/>
            <w:bottom w:val="single" w:sz="2" w:space="0" w:color="E3E3E3"/>
            <w:right w:val="single" w:sz="2" w:space="0" w:color="E3E3E3"/>
          </w:divBdr>
        </w:div>
        <w:div w:id="1679115606">
          <w:marLeft w:val="0"/>
          <w:marRight w:val="0"/>
          <w:marTop w:val="0"/>
          <w:marBottom w:val="0"/>
          <w:divBdr>
            <w:top w:val="single" w:sz="2" w:space="0" w:color="E3E3E3"/>
            <w:left w:val="single" w:sz="2" w:space="0" w:color="E3E3E3"/>
            <w:bottom w:val="single" w:sz="2" w:space="0" w:color="E3E3E3"/>
            <w:right w:val="single" w:sz="2" w:space="0" w:color="E3E3E3"/>
          </w:divBdr>
        </w:div>
        <w:div w:id="196236835">
          <w:marLeft w:val="0"/>
          <w:marRight w:val="0"/>
          <w:marTop w:val="0"/>
          <w:marBottom w:val="0"/>
          <w:divBdr>
            <w:top w:val="single" w:sz="2" w:space="0" w:color="E3E3E3"/>
            <w:left w:val="single" w:sz="2" w:space="0" w:color="E3E3E3"/>
            <w:bottom w:val="single" w:sz="2" w:space="0" w:color="E3E3E3"/>
            <w:right w:val="single" w:sz="2" w:space="0" w:color="E3E3E3"/>
          </w:divBdr>
        </w:div>
        <w:div w:id="598610982">
          <w:marLeft w:val="0"/>
          <w:marRight w:val="0"/>
          <w:marTop w:val="0"/>
          <w:marBottom w:val="0"/>
          <w:divBdr>
            <w:top w:val="single" w:sz="2" w:space="0" w:color="E3E3E3"/>
            <w:left w:val="single" w:sz="2" w:space="0" w:color="E3E3E3"/>
            <w:bottom w:val="single" w:sz="2" w:space="0" w:color="E3E3E3"/>
            <w:right w:val="single" w:sz="2" w:space="0" w:color="E3E3E3"/>
          </w:divBdr>
        </w:div>
        <w:div w:id="101144974">
          <w:marLeft w:val="0"/>
          <w:marRight w:val="0"/>
          <w:marTop w:val="0"/>
          <w:marBottom w:val="0"/>
          <w:divBdr>
            <w:top w:val="single" w:sz="2" w:space="0" w:color="E3E3E3"/>
            <w:left w:val="single" w:sz="2" w:space="0" w:color="E3E3E3"/>
            <w:bottom w:val="single" w:sz="2" w:space="0" w:color="E3E3E3"/>
            <w:right w:val="single" w:sz="2" w:space="0" w:color="E3E3E3"/>
          </w:divBdr>
        </w:div>
        <w:div w:id="1025865971">
          <w:marLeft w:val="0"/>
          <w:marRight w:val="0"/>
          <w:marTop w:val="0"/>
          <w:marBottom w:val="0"/>
          <w:divBdr>
            <w:top w:val="single" w:sz="2" w:space="0" w:color="E3E3E3"/>
            <w:left w:val="single" w:sz="2" w:space="0" w:color="E3E3E3"/>
            <w:bottom w:val="single" w:sz="2" w:space="0" w:color="E3E3E3"/>
            <w:right w:val="single" w:sz="2" w:space="0" w:color="E3E3E3"/>
          </w:divBdr>
        </w:div>
        <w:div w:id="552665676">
          <w:marLeft w:val="0"/>
          <w:marRight w:val="0"/>
          <w:marTop w:val="0"/>
          <w:marBottom w:val="0"/>
          <w:divBdr>
            <w:top w:val="single" w:sz="2" w:space="0" w:color="E3E3E3"/>
            <w:left w:val="single" w:sz="2" w:space="0" w:color="E3E3E3"/>
            <w:bottom w:val="single" w:sz="2" w:space="0" w:color="E3E3E3"/>
            <w:right w:val="single" w:sz="2" w:space="0" w:color="E3E3E3"/>
          </w:divBdr>
        </w:div>
        <w:div w:id="913005665">
          <w:marLeft w:val="0"/>
          <w:marRight w:val="0"/>
          <w:marTop w:val="0"/>
          <w:marBottom w:val="0"/>
          <w:divBdr>
            <w:top w:val="single" w:sz="2" w:space="0" w:color="E3E3E3"/>
            <w:left w:val="single" w:sz="2" w:space="0" w:color="E3E3E3"/>
            <w:bottom w:val="single" w:sz="2" w:space="0" w:color="E3E3E3"/>
            <w:right w:val="single" w:sz="2" w:space="0" w:color="E3E3E3"/>
          </w:divBdr>
        </w:div>
        <w:div w:id="285429369">
          <w:marLeft w:val="0"/>
          <w:marRight w:val="0"/>
          <w:marTop w:val="0"/>
          <w:marBottom w:val="0"/>
          <w:divBdr>
            <w:top w:val="single" w:sz="2" w:space="0" w:color="E3E3E3"/>
            <w:left w:val="single" w:sz="2" w:space="0" w:color="E3E3E3"/>
            <w:bottom w:val="single" w:sz="2" w:space="0" w:color="E3E3E3"/>
            <w:right w:val="single" w:sz="2" w:space="0" w:color="E3E3E3"/>
          </w:divBdr>
        </w:div>
        <w:div w:id="115560621">
          <w:marLeft w:val="0"/>
          <w:marRight w:val="0"/>
          <w:marTop w:val="0"/>
          <w:marBottom w:val="0"/>
          <w:divBdr>
            <w:top w:val="single" w:sz="2" w:space="0" w:color="E3E3E3"/>
            <w:left w:val="single" w:sz="2" w:space="0" w:color="E3E3E3"/>
            <w:bottom w:val="single" w:sz="2" w:space="0" w:color="E3E3E3"/>
            <w:right w:val="single" w:sz="2" w:space="0" w:color="E3E3E3"/>
          </w:divBdr>
        </w:div>
        <w:div w:id="551618076">
          <w:marLeft w:val="0"/>
          <w:marRight w:val="0"/>
          <w:marTop w:val="0"/>
          <w:marBottom w:val="0"/>
          <w:divBdr>
            <w:top w:val="single" w:sz="2" w:space="0" w:color="E3E3E3"/>
            <w:left w:val="single" w:sz="2" w:space="0" w:color="E3E3E3"/>
            <w:bottom w:val="single" w:sz="2" w:space="0" w:color="E3E3E3"/>
            <w:right w:val="single" w:sz="2" w:space="0" w:color="E3E3E3"/>
          </w:divBdr>
        </w:div>
        <w:div w:id="1700738693">
          <w:marLeft w:val="0"/>
          <w:marRight w:val="0"/>
          <w:marTop w:val="0"/>
          <w:marBottom w:val="0"/>
          <w:divBdr>
            <w:top w:val="single" w:sz="2" w:space="0" w:color="E3E3E3"/>
            <w:left w:val="single" w:sz="2" w:space="0" w:color="E3E3E3"/>
            <w:bottom w:val="single" w:sz="2" w:space="0" w:color="E3E3E3"/>
            <w:right w:val="single" w:sz="2" w:space="0" w:color="E3E3E3"/>
          </w:divBdr>
        </w:div>
        <w:div w:id="829714073">
          <w:marLeft w:val="0"/>
          <w:marRight w:val="0"/>
          <w:marTop w:val="0"/>
          <w:marBottom w:val="0"/>
          <w:divBdr>
            <w:top w:val="single" w:sz="2" w:space="0" w:color="E3E3E3"/>
            <w:left w:val="single" w:sz="2" w:space="0" w:color="E3E3E3"/>
            <w:bottom w:val="single" w:sz="2" w:space="0" w:color="E3E3E3"/>
            <w:right w:val="single" w:sz="2" w:space="0" w:color="E3E3E3"/>
          </w:divBdr>
        </w:div>
        <w:div w:id="430709940">
          <w:marLeft w:val="0"/>
          <w:marRight w:val="0"/>
          <w:marTop w:val="0"/>
          <w:marBottom w:val="0"/>
          <w:divBdr>
            <w:top w:val="single" w:sz="2" w:space="0" w:color="E3E3E3"/>
            <w:left w:val="single" w:sz="2" w:space="0" w:color="E3E3E3"/>
            <w:bottom w:val="single" w:sz="2" w:space="0" w:color="E3E3E3"/>
            <w:right w:val="single" w:sz="2" w:space="0" w:color="E3E3E3"/>
          </w:divBdr>
        </w:div>
        <w:div w:id="795609724">
          <w:marLeft w:val="0"/>
          <w:marRight w:val="0"/>
          <w:marTop w:val="0"/>
          <w:marBottom w:val="0"/>
          <w:divBdr>
            <w:top w:val="single" w:sz="2" w:space="0" w:color="E3E3E3"/>
            <w:left w:val="single" w:sz="2" w:space="0" w:color="E3E3E3"/>
            <w:bottom w:val="single" w:sz="2" w:space="0" w:color="E3E3E3"/>
            <w:right w:val="single" w:sz="2" w:space="0" w:color="E3E3E3"/>
          </w:divBdr>
        </w:div>
        <w:div w:id="1291083469">
          <w:marLeft w:val="0"/>
          <w:marRight w:val="0"/>
          <w:marTop w:val="0"/>
          <w:marBottom w:val="0"/>
          <w:divBdr>
            <w:top w:val="single" w:sz="2" w:space="0" w:color="E3E3E3"/>
            <w:left w:val="single" w:sz="2" w:space="0" w:color="E3E3E3"/>
            <w:bottom w:val="single" w:sz="2" w:space="0" w:color="E3E3E3"/>
            <w:right w:val="single" w:sz="2" w:space="0" w:color="E3E3E3"/>
          </w:divBdr>
        </w:div>
        <w:div w:id="267125619">
          <w:marLeft w:val="0"/>
          <w:marRight w:val="0"/>
          <w:marTop w:val="0"/>
          <w:marBottom w:val="0"/>
          <w:divBdr>
            <w:top w:val="single" w:sz="2" w:space="0" w:color="E3E3E3"/>
            <w:left w:val="single" w:sz="2" w:space="0" w:color="E3E3E3"/>
            <w:bottom w:val="single" w:sz="2" w:space="0" w:color="E3E3E3"/>
            <w:right w:val="single" w:sz="2" w:space="0" w:color="E3E3E3"/>
          </w:divBdr>
        </w:div>
        <w:div w:id="1402411789">
          <w:marLeft w:val="0"/>
          <w:marRight w:val="0"/>
          <w:marTop w:val="0"/>
          <w:marBottom w:val="0"/>
          <w:divBdr>
            <w:top w:val="single" w:sz="2" w:space="0" w:color="E3E3E3"/>
            <w:left w:val="single" w:sz="2" w:space="0" w:color="E3E3E3"/>
            <w:bottom w:val="single" w:sz="2" w:space="0" w:color="E3E3E3"/>
            <w:right w:val="single" w:sz="2" w:space="0" w:color="E3E3E3"/>
          </w:divBdr>
        </w:div>
        <w:div w:id="1538664197">
          <w:marLeft w:val="0"/>
          <w:marRight w:val="0"/>
          <w:marTop w:val="0"/>
          <w:marBottom w:val="0"/>
          <w:divBdr>
            <w:top w:val="single" w:sz="2" w:space="0" w:color="E3E3E3"/>
            <w:left w:val="single" w:sz="2" w:space="0" w:color="E3E3E3"/>
            <w:bottom w:val="single" w:sz="2" w:space="0" w:color="E3E3E3"/>
            <w:right w:val="single" w:sz="2" w:space="0" w:color="E3E3E3"/>
          </w:divBdr>
        </w:div>
        <w:div w:id="2079017394">
          <w:marLeft w:val="0"/>
          <w:marRight w:val="0"/>
          <w:marTop w:val="0"/>
          <w:marBottom w:val="0"/>
          <w:divBdr>
            <w:top w:val="single" w:sz="2" w:space="0" w:color="E3E3E3"/>
            <w:left w:val="single" w:sz="2" w:space="0" w:color="E3E3E3"/>
            <w:bottom w:val="single" w:sz="2" w:space="0" w:color="E3E3E3"/>
            <w:right w:val="single" w:sz="2" w:space="0" w:color="E3E3E3"/>
          </w:divBdr>
        </w:div>
        <w:div w:id="1509834658">
          <w:marLeft w:val="0"/>
          <w:marRight w:val="0"/>
          <w:marTop w:val="0"/>
          <w:marBottom w:val="0"/>
          <w:divBdr>
            <w:top w:val="single" w:sz="2" w:space="0" w:color="E3E3E3"/>
            <w:left w:val="single" w:sz="2" w:space="0" w:color="E3E3E3"/>
            <w:bottom w:val="single" w:sz="2" w:space="0" w:color="E3E3E3"/>
            <w:right w:val="single" w:sz="2" w:space="0" w:color="E3E3E3"/>
          </w:divBdr>
        </w:div>
        <w:div w:id="902719830">
          <w:marLeft w:val="0"/>
          <w:marRight w:val="0"/>
          <w:marTop w:val="0"/>
          <w:marBottom w:val="0"/>
          <w:divBdr>
            <w:top w:val="single" w:sz="2" w:space="0" w:color="E3E3E3"/>
            <w:left w:val="single" w:sz="2" w:space="0" w:color="E3E3E3"/>
            <w:bottom w:val="single" w:sz="2" w:space="0" w:color="E3E3E3"/>
            <w:right w:val="single" w:sz="2" w:space="0" w:color="E3E3E3"/>
          </w:divBdr>
        </w:div>
        <w:div w:id="1071468988">
          <w:marLeft w:val="0"/>
          <w:marRight w:val="0"/>
          <w:marTop w:val="0"/>
          <w:marBottom w:val="0"/>
          <w:divBdr>
            <w:top w:val="single" w:sz="2" w:space="0" w:color="E3E3E3"/>
            <w:left w:val="single" w:sz="2" w:space="0" w:color="E3E3E3"/>
            <w:bottom w:val="single" w:sz="2" w:space="0" w:color="E3E3E3"/>
            <w:right w:val="single" w:sz="2" w:space="0" w:color="E3E3E3"/>
          </w:divBdr>
        </w:div>
        <w:div w:id="1058825686">
          <w:marLeft w:val="0"/>
          <w:marRight w:val="0"/>
          <w:marTop w:val="0"/>
          <w:marBottom w:val="0"/>
          <w:divBdr>
            <w:top w:val="single" w:sz="2" w:space="0" w:color="E3E3E3"/>
            <w:left w:val="single" w:sz="2" w:space="0" w:color="E3E3E3"/>
            <w:bottom w:val="single" w:sz="2" w:space="0" w:color="E3E3E3"/>
            <w:right w:val="single" w:sz="2" w:space="0" w:color="E3E3E3"/>
          </w:divBdr>
        </w:div>
        <w:div w:id="1466505253">
          <w:marLeft w:val="0"/>
          <w:marRight w:val="0"/>
          <w:marTop w:val="0"/>
          <w:marBottom w:val="0"/>
          <w:divBdr>
            <w:top w:val="single" w:sz="2" w:space="0" w:color="E3E3E3"/>
            <w:left w:val="single" w:sz="2" w:space="0" w:color="E3E3E3"/>
            <w:bottom w:val="single" w:sz="2" w:space="0" w:color="E3E3E3"/>
            <w:right w:val="single" w:sz="2" w:space="0" w:color="E3E3E3"/>
          </w:divBdr>
        </w:div>
        <w:div w:id="1380517180">
          <w:marLeft w:val="0"/>
          <w:marRight w:val="0"/>
          <w:marTop w:val="0"/>
          <w:marBottom w:val="0"/>
          <w:divBdr>
            <w:top w:val="single" w:sz="2" w:space="0" w:color="E3E3E3"/>
            <w:left w:val="single" w:sz="2" w:space="0" w:color="E3E3E3"/>
            <w:bottom w:val="single" w:sz="2" w:space="0" w:color="E3E3E3"/>
            <w:right w:val="single" w:sz="2" w:space="0" w:color="E3E3E3"/>
          </w:divBdr>
        </w:div>
        <w:div w:id="1424298061">
          <w:marLeft w:val="0"/>
          <w:marRight w:val="0"/>
          <w:marTop w:val="0"/>
          <w:marBottom w:val="0"/>
          <w:divBdr>
            <w:top w:val="single" w:sz="2" w:space="0" w:color="E3E3E3"/>
            <w:left w:val="single" w:sz="2" w:space="0" w:color="E3E3E3"/>
            <w:bottom w:val="single" w:sz="2" w:space="0" w:color="E3E3E3"/>
            <w:right w:val="single" w:sz="2" w:space="0" w:color="E3E3E3"/>
          </w:divBdr>
        </w:div>
        <w:div w:id="1583250964">
          <w:marLeft w:val="0"/>
          <w:marRight w:val="0"/>
          <w:marTop w:val="0"/>
          <w:marBottom w:val="0"/>
          <w:divBdr>
            <w:top w:val="single" w:sz="2" w:space="0" w:color="E3E3E3"/>
            <w:left w:val="single" w:sz="2" w:space="0" w:color="E3E3E3"/>
            <w:bottom w:val="single" w:sz="2" w:space="0" w:color="E3E3E3"/>
            <w:right w:val="single" w:sz="2" w:space="0" w:color="E3E3E3"/>
          </w:divBdr>
        </w:div>
        <w:div w:id="1864590824">
          <w:marLeft w:val="0"/>
          <w:marRight w:val="0"/>
          <w:marTop w:val="0"/>
          <w:marBottom w:val="0"/>
          <w:divBdr>
            <w:top w:val="single" w:sz="2" w:space="0" w:color="E3E3E3"/>
            <w:left w:val="single" w:sz="2" w:space="0" w:color="E3E3E3"/>
            <w:bottom w:val="single" w:sz="2" w:space="0" w:color="E3E3E3"/>
            <w:right w:val="single" w:sz="2" w:space="0" w:color="E3E3E3"/>
          </w:divBdr>
        </w:div>
        <w:div w:id="348721996">
          <w:marLeft w:val="0"/>
          <w:marRight w:val="0"/>
          <w:marTop w:val="0"/>
          <w:marBottom w:val="0"/>
          <w:divBdr>
            <w:top w:val="single" w:sz="2" w:space="0" w:color="E3E3E3"/>
            <w:left w:val="single" w:sz="2" w:space="0" w:color="E3E3E3"/>
            <w:bottom w:val="single" w:sz="2" w:space="0" w:color="E3E3E3"/>
            <w:right w:val="single" w:sz="2" w:space="0" w:color="E3E3E3"/>
          </w:divBdr>
        </w:div>
        <w:div w:id="1398673875">
          <w:marLeft w:val="0"/>
          <w:marRight w:val="0"/>
          <w:marTop w:val="0"/>
          <w:marBottom w:val="0"/>
          <w:divBdr>
            <w:top w:val="single" w:sz="2" w:space="0" w:color="E3E3E3"/>
            <w:left w:val="single" w:sz="2" w:space="0" w:color="E3E3E3"/>
            <w:bottom w:val="single" w:sz="2" w:space="0" w:color="E3E3E3"/>
            <w:right w:val="single" w:sz="2" w:space="0" w:color="E3E3E3"/>
          </w:divBdr>
        </w:div>
        <w:div w:id="1791436256">
          <w:marLeft w:val="0"/>
          <w:marRight w:val="0"/>
          <w:marTop w:val="0"/>
          <w:marBottom w:val="0"/>
          <w:divBdr>
            <w:top w:val="single" w:sz="2" w:space="0" w:color="E3E3E3"/>
            <w:left w:val="single" w:sz="2" w:space="0" w:color="E3E3E3"/>
            <w:bottom w:val="single" w:sz="2" w:space="0" w:color="E3E3E3"/>
            <w:right w:val="single" w:sz="2" w:space="0" w:color="E3E3E3"/>
          </w:divBdr>
        </w:div>
        <w:div w:id="459149553">
          <w:marLeft w:val="0"/>
          <w:marRight w:val="0"/>
          <w:marTop w:val="0"/>
          <w:marBottom w:val="0"/>
          <w:divBdr>
            <w:top w:val="single" w:sz="2" w:space="0" w:color="E3E3E3"/>
            <w:left w:val="single" w:sz="2" w:space="0" w:color="E3E3E3"/>
            <w:bottom w:val="single" w:sz="2" w:space="0" w:color="E3E3E3"/>
            <w:right w:val="single" w:sz="2" w:space="0" w:color="E3E3E3"/>
          </w:divBdr>
        </w:div>
        <w:div w:id="118032052">
          <w:marLeft w:val="0"/>
          <w:marRight w:val="0"/>
          <w:marTop w:val="0"/>
          <w:marBottom w:val="0"/>
          <w:divBdr>
            <w:top w:val="single" w:sz="2" w:space="0" w:color="E3E3E3"/>
            <w:left w:val="single" w:sz="2" w:space="0" w:color="E3E3E3"/>
            <w:bottom w:val="single" w:sz="2" w:space="0" w:color="E3E3E3"/>
            <w:right w:val="single" w:sz="2" w:space="0" w:color="E3E3E3"/>
          </w:divBdr>
        </w:div>
        <w:div w:id="892544285">
          <w:marLeft w:val="0"/>
          <w:marRight w:val="0"/>
          <w:marTop w:val="0"/>
          <w:marBottom w:val="0"/>
          <w:divBdr>
            <w:top w:val="single" w:sz="2" w:space="0" w:color="E3E3E3"/>
            <w:left w:val="single" w:sz="2" w:space="0" w:color="E3E3E3"/>
            <w:bottom w:val="single" w:sz="2" w:space="0" w:color="E3E3E3"/>
            <w:right w:val="single" w:sz="2" w:space="0" w:color="E3E3E3"/>
          </w:divBdr>
        </w:div>
        <w:div w:id="1747527751">
          <w:marLeft w:val="0"/>
          <w:marRight w:val="0"/>
          <w:marTop w:val="0"/>
          <w:marBottom w:val="0"/>
          <w:divBdr>
            <w:top w:val="single" w:sz="2" w:space="0" w:color="E3E3E3"/>
            <w:left w:val="single" w:sz="2" w:space="0" w:color="E3E3E3"/>
            <w:bottom w:val="single" w:sz="2" w:space="0" w:color="E3E3E3"/>
            <w:right w:val="single" w:sz="2" w:space="0" w:color="E3E3E3"/>
          </w:divBdr>
        </w:div>
        <w:div w:id="945649903">
          <w:marLeft w:val="0"/>
          <w:marRight w:val="0"/>
          <w:marTop w:val="0"/>
          <w:marBottom w:val="0"/>
          <w:divBdr>
            <w:top w:val="single" w:sz="2" w:space="0" w:color="E3E3E3"/>
            <w:left w:val="single" w:sz="2" w:space="0" w:color="E3E3E3"/>
            <w:bottom w:val="single" w:sz="2" w:space="0" w:color="E3E3E3"/>
            <w:right w:val="single" w:sz="2" w:space="0" w:color="E3E3E3"/>
          </w:divBdr>
        </w:div>
        <w:div w:id="311646068">
          <w:marLeft w:val="0"/>
          <w:marRight w:val="0"/>
          <w:marTop w:val="0"/>
          <w:marBottom w:val="0"/>
          <w:divBdr>
            <w:top w:val="single" w:sz="2" w:space="0" w:color="E3E3E3"/>
            <w:left w:val="single" w:sz="2" w:space="0" w:color="E3E3E3"/>
            <w:bottom w:val="single" w:sz="2" w:space="0" w:color="E3E3E3"/>
            <w:right w:val="single" w:sz="2" w:space="0" w:color="E3E3E3"/>
          </w:divBdr>
        </w:div>
        <w:div w:id="411123363">
          <w:marLeft w:val="0"/>
          <w:marRight w:val="0"/>
          <w:marTop w:val="0"/>
          <w:marBottom w:val="0"/>
          <w:divBdr>
            <w:top w:val="single" w:sz="2" w:space="0" w:color="E3E3E3"/>
            <w:left w:val="single" w:sz="2" w:space="0" w:color="E3E3E3"/>
            <w:bottom w:val="single" w:sz="2" w:space="0" w:color="E3E3E3"/>
            <w:right w:val="single" w:sz="2" w:space="0" w:color="E3E3E3"/>
          </w:divBdr>
        </w:div>
        <w:div w:id="165941852">
          <w:marLeft w:val="0"/>
          <w:marRight w:val="0"/>
          <w:marTop w:val="0"/>
          <w:marBottom w:val="0"/>
          <w:divBdr>
            <w:top w:val="single" w:sz="2" w:space="0" w:color="E3E3E3"/>
            <w:left w:val="single" w:sz="2" w:space="0" w:color="E3E3E3"/>
            <w:bottom w:val="single" w:sz="2" w:space="0" w:color="E3E3E3"/>
            <w:right w:val="single" w:sz="2" w:space="0" w:color="E3E3E3"/>
          </w:divBdr>
        </w:div>
        <w:div w:id="1541940401">
          <w:marLeft w:val="0"/>
          <w:marRight w:val="0"/>
          <w:marTop w:val="0"/>
          <w:marBottom w:val="0"/>
          <w:divBdr>
            <w:top w:val="single" w:sz="2" w:space="0" w:color="E3E3E3"/>
            <w:left w:val="single" w:sz="2" w:space="0" w:color="E3E3E3"/>
            <w:bottom w:val="single" w:sz="2" w:space="0" w:color="E3E3E3"/>
            <w:right w:val="single" w:sz="2" w:space="0" w:color="E3E3E3"/>
          </w:divBdr>
        </w:div>
        <w:div w:id="700671561">
          <w:marLeft w:val="0"/>
          <w:marRight w:val="0"/>
          <w:marTop w:val="0"/>
          <w:marBottom w:val="0"/>
          <w:divBdr>
            <w:top w:val="single" w:sz="2" w:space="0" w:color="E3E3E3"/>
            <w:left w:val="single" w:sz="2" w:space="0" w:color="E3E3E3"/>
            <w:bottom w:val="single" w:sz="2" w:space="0" w:color="E3E3E3"/>
            <w:right w:val="single" w:sz="2" w:space="0" w:color="E3E3E3"/>
          </w:divBdr>
        </w:div>
        <w:div w:id="572861944">
          <w:marLeft w:val="0"/>
          <w:marRight w:val="0"/>
          <w:marTop w:val="0"/>
          <w:marBottom w:val="0"/>
          <w:divBdr>
            <w:top w:val="single" w:sz="2" w:space="0" w:color="E3E3E3"/>
            <w:left w:val="single" w:sz="2" w:space="0" w:color="E3E3E3"/>
            <w:bottom w:val="single" w:sz="2" w:space="0" w:color="E3E3E3"/>
            <w:right w:val="single" w:sz="2" w:space="0" w:color="E3E3E3"/>
          </w:divBdr>
        </w:div>
        <w:div w:id="108159974">
          <w:marLeft w:val="0"/>
          <w:marRight w:val="0"/>
          <w:marTop w:val="0"/>
          <w:marBottom w:val="0"/>
          <w:divBdr>
            <w:top w:val="single" w:sz="2" w:space="0" w:color="E3E3E3"/>
            <w:left w:val="single" w:sz="2" w:space="0" w:color="E3E3E3"/>
            <w:bottom w:val="single" w:sz="2" w:space="0" w:color="E3E3E3"/>
            <w:right w:val="single" w:sz="2" w:space="0" w:color="E3E3E3"/>
          </w:divBdr>
        </w:div>
        <w:div w:id="229970743">
          <w:marLeft w:val="0"/>
          <w:marRight w:val="0"/>
          <w:marTop w:val="0"/>
          <w:marBottom w:val="0"/>
          <w:divBdr>
            <w:top w:val="single" w:sz="2" w:space="0" w:color="E3E3E3"/>
            <w:left w:val="single" w:sz="2" w:space="0" w:color="E3E3E3"/>
            <w:bottom w:val="single" w:sz="2" w:space="0" w:color="E3E3E3"/>
            <w:right w:val="single" w:sz="2" w:space="0" w:color="E3E3E3"/>
          </w:divBdr>
        </w:div>
        <w:div w:id="932400634">
          <w:marLeft w:val="0"/>
          <w:marRight w:val="0"/>
          <w:marTop w:val="0"/>
          <w:marBottom w:val="0"/>
          <w:divBdr>
            <w:top w:val="single" w:sz="2" w:space="0" w:color="E3E3E3"/>
            <w:left w:val="single" w:sz="2" w:space="0" w:color="E3E3E3"/>
            <w:bottom w:val="single" w:sz="2" w:space="0" w:color="E3E3E3"/>
            <w:right w:val="single" w:sz="2" w:space="0" w:color="E3E3E3"/>
          </w:divBdr>
        </w:div>
        <w:div w:id="75978476">
          <w:marLeft w:val="0"/>
          <w:marRight w:val="0"/>
          <w:marTop w:val="0"/>
          <w:marBottom w:val="0"/>
          <w:divBdr>
            <w:top w:val="single" w:sz="2" w:space="0" w:color="E3E3E3"/>
            <w:left w:val="single" w:sz="2" w:space="0" w:color="E3E3E3"/>
            <w:bottom w:val="single" w:sz="2" w:space="0" w:color="E3E3E3"/>
            <w:right w:val="single" w:sz="2" w:space="0" w:color="E3E3E3"/>
          </w:divBdr>
        </w:div>
        <w:div w:id="1193959326">
          <w:marLeft w:val="0"/>
          <w:marRight w:val="0"/>
          <w:marTop w:val="0"/>
          <w:marBottom w:val="0"/>
          <w:divBdr>
            <w:top w:val="single" w:sz="2" w:space="0" w:color="E3E3E3"/>
            <w:left w:val="single" w:sz="2" w:space="0" w:color="E3E3E3"/>
            <w:bottom w:val="single" w:sz="2" w:space="0" w:color="E3E3E3"/>
            <w:right w:val="single" w:sz="2" w:space="0" w:color="E3E3E3"/>
          </w:divBdr>
        </w:div>
        <w:div w:id="1623610911">
          <w:marLeft w:val="0"/>
          <w:marRight w:val="0"/>
          <w:marTop w:val="0"/>
          <w:marBottom w:val="0"/>
          <w:divBdr>
            <w:top w:val="single" w:sz="2" w:space="0" w:color="E3E3E3"/>
            <w:left w:val="single" w:sz="2" w:space="0" w:color="E3E3E3"/>
            <w:bottom w:val="single" w:sz="2" w:space="0" w:color="E3E3E3"/>
            <w:right w:val="single" w:sz="2" w:space="0" w:color="E3E3E3"/>
          </w:divBdr>
        </w:div>
        <w:div w:id="73675471">
          <w:marLeft w:val="0"/>
          <w:marRight w:val="0"/>
          <w:marTop w:val="0"/>
          <w:marBottom w:val="0"/>
          <w:divBdr>
            <w:top w:val="single" w:sz="2" w:space="0" w:color="E3E3E3"/>
            <w:left w:val="single" w:sz="2" w:space="0" w:color="E3E3E3"/>
            <w:bottom w:val="single" w:sz="2" w:space="0" w:color="E3E3E3"/>
            <w:right w:val="single" w:sz="2" w:space="0" w:color="E3E3E3"/>
          </w:divBdr>
        </w:div>
        <w:div w:id="1126705550">
          <w:marLeft w:val="0"/>
          <w:marRight w:val="0"/>
          <w:marTop w:val="0"/>
          <w:marBottom w:val="0"/>
          <w:divBdr>
            <w:top w:val="single" w:sz="2" w:space="0" w:color="E3E3E3"/>
            <w:left w:val="single" w:sz="2" w:space="0" w:color="E3E3E3"/>
            <w:bottom w:val="single" w:sz="2" w:space="0" w:color="E3E3E3"/>
            <w:right w:val="single" w:sz="2" w:space="0" w:color="E3E3E3"/>
          </w:divBdr>
        </w:div>
        <w:div w:id="1093817191">
          <w:marLeft w:val="0"/>
          <w:marRight w:val="0"/>
          <w:marTop w:val="0"/>
          <w:marBottom w:val="0"/>
          <w:divBdr>
            <w:top w:val="single" w:sz="2" w:space="0" w:color="E3E3E3"/>
            <w:left w:val="single" w:sz="2" w:space="0" w:color="E3E3E3"/>
            <w:bottom w:val="single" w:sz="2" w:space="0" w:color="E3E3E3"/>
            <w:right w:val="single" w:sz="2" w:space="0" w:color="E3E3E3"/>
          </w:divBdr>
        </w:div>
        <w:div w:id="1210190252">
          <w:marLeft w:val="0"/>
          <w:marRight w:val="0"/>
          <w:marTop w:val="0"/>
          <w:marBottom w:val="0"/>
          <w:divBdr>
            <w:top w:val="single" w:sz="2" w:space="0" w:color="E3E3E3"/>
            <w:left w:val="single" w:sz="2" w:space="0" w:color="E3E3E3"/>
            <w:bottom w:val="single" w:sz="2" w:space="0" w:color="E3E3E3"/>
            <w:right w:val="single" w:sz="2" w:space="0" w:color="E3E3E3"/>
          </w:divBdr>
        </w:div>
        <w:div w:id="119690712">
          <w:marLeft w:val="0"/>
          <w:marRight w:val="0"/>
          <w:marTop w:val="0"/>
          <w:marBottom w:val="0"/>
          <w:divBdr>
            <w:top w:val="single" w:sz="2" w:space="0" w:color="E3E3E3"/>
            <w:left w:val="single" w:sz="2" w:space="0" w:color="E3E3E3"/>
            <w:bottom w:val="single" w:sz="2" w:space="0" w:color="E3E3E3"/>
            <w:right w:val="single" w:sz="2" w:space="0" w:color="E3E3E3"/>
          </w:divBdr>
        </w:div>
        <w:div w:id="1814365169">
          <w:marLeft w:val="0"/>
          <w:marRight w:val="0"/>
          <w:marTop w:val="0"/>
          <w:marBottom w:val="0"/>
          <w:divBdr>
            <w:top w:val="single" w:sz="2" w:space="0" w:color="E3E3E3"/>
            <w:left w:val="single" w:sz="2" w:space="0" w:color="E3E3E3"/>
            <w:bottom w:val="single" w:sz="2" w:space="0" w:color="E3E3E3"/>
            <w:right w:val="single" w:sz="2" w:space="0" w:color="E3E3E3"/>
          </w:divBdr>
        </w:div>
        <w:div w:id="1201700318">
          <w:marLeft w:val="0"/>
          <w:marRight w:val="0"/>
          <w:marTop w:val="0"/>
          <w:marBottom w:val="0"/>
          <w:divBdr>
            <w:top w:val="single" w:sz="2" w:space="0" w:color="E3E3E3"/>
            <w:left w:val="single" w:sz="2" w:space="0" w:color="E3E3E3"/>
            <w:bottom w:val="single" w:sz="2" w:space="0" w:color="E3E3E3"/>
            <w:right w:val="single" w:sz="2" w:space="0" w:color="E3E3E3"/>
          </w:divBdr>
        </w:div>
        <w:div w:id="1708337536">
          <w:marLeft w:val="0"/>
          <w:marRight w:val="0"/>
          <w:marTop w:val="0"/>
          <w:marBottom w:val="0"/>
          <w:divBdr>
            <w:top w:val="single" w:sz="2" w:space="0" w:color="E3E3E3"/>
            <w:left w:val="single" w:sz="2" w:space="0" w:color="E3E3E3"/>
            <w:bottom w:val="single" w:sz="2" w:space="0" w:color="E3E3E3"/>
            <w:right w:val="single" w:sz="2" w:space="0" w:color="E3E3E3"/>
          </w:divBdr>
        </w:div>
        <w:div w:id="470054750">
          <w:marLeft w:val="0"/>
          <w:marRight w:val="0"/>
          <w:marTop w:val="0"/>
          <w:marBottom w:val="0"/>
          <w:divBdr>
            <w:top w:val="single" w:sz="2" w:space="0" w:color="E3E3E3"/>
            <w:left w:val="single" w:sz="2" w:space="0" w:color="E3E3E3"/>
            <w:bottom w:val="single" w:sz="2" w:space="0" w:color="E3E3E3"/>
            <w:right w:val="single" w:sz="2" w:space="0" w:color="E3E3E3"/>
          </w:divBdr>
        </w:div>
        <w:div w:id="2012759666">
          <w:marLeft w:val="0"/>
          <w:marRight w:val="0"/>
          <w:marTop w:val="0"/>
          <w:marBottom w:val="0"/>
          <w:divBdr>
            <w:top w:val="single" w:sz="2" w:space="0" w:color="E3E3E3"/>
            <w:left w:val="single" w:sz="2" w:space="0" w:color="E3E3E3"/>
            <w:bottom w:val="single" w:sz="2" w:space="0" w:color="E3E3E3"/>
            <w:right w:val="single" w:sz="2" w:space="0" w:color="E3E3E3"/>
          </w:divBdr>
        </w:div>
        <w:div w:id="286937845">
          <w:marLeft w:val="0"/>
          <w:marRight w:val="0"/>
          <w:marTop w:val="0"/>
          <w:marBottom w:val="0"/>
          <w:divBdr>
            <w:top w:val="single" w:sz="2" w:space="0" w:color="E3E3E3"/>
            <w:left w:val="single" w:sz="2" w:space="0" w:color="E3E3E3"/>
            <w:bottom w:val="single" w:sz="2" w:space="0" w:color="E3E3E3"/>
            <w:right w:val="single" w:sz="2" w:space="0" w:color="E3E3E3"/>
          </w:divBdr>
        </w:div>
        <w:div w:id="829370368">
          <w:marLeft w:val="0"/>
          <w:marRight w:val="0"/>
          <w:marTop w:val="0"/>
          <w:marBottom w:val="0"/>
          <w:divBdr>
            <w:top w:val="single" w:sz="2" w:space="0" w:color="E3E3E3"/>
            <w:left w:val="single" w:sz="2" w:space="0" w:color="E3E3E3"/>
            <w:bottom w:val="single" w:sz="2" w:space="0" w:color="E3E3E3"/>
            <w:right w:val="single" w:sz="2" w:space="0" w:color="E3E3E3"/>
          </w:divBdr>
        </w:div>
        <w:div w:id="376975106">
          <w:marLeft w:val="0"/>
          <w:marRight w:val="0"/>
          <w:marTop w:val="0"/>
          <w:marBottom w:val="0"/>
          <w:divBdr>
            <w:top w:val="single" w:sz="2" w:space="0" w:color="E3E3E3"/>
            <w:left w:val="single" w:sz="2" w:space="0" w:color="E3E3E3"/>
            <w:bottom w:val="single" w:sz="2" w:space="0" w:color="E3E3E3"/>
            <w:right w:val="single" w:sz="2" w:space="0" w:color="E3E3E3"/>
          </w:divBdr>
        </w:div>
        <w:div w:id="1958442394">
          <w:marLeft w:val="0"/>
          <w:marRight w:val="0"/>
          <w:marTop w:val="0"/>
          <w:marBottom w:val="0"/>
          <w:divBdr>
            <w:top w:val="single" w:sz="2" w:space="0" w:color="E3E3E3"/>
            <w:left w:val="single" w:sz="2" w:space="0" w:color="E3E3E3"/>
            <w:bottom w:val="single" w:sz="2" w:space="0" w:color="E3E3E3"/>
            <w:right w:val="single" w:sz="2" w:space="0" w:color="E3E3E3"/>
          </w:divBdr>
        </w:div>
        <w:div w:id="1137452319">
          <w:marLeft w:val="0"/>
          <w:marRight w:val="0"/>
          <w:marTop w:val="0"/>
          <w:marBottom w:val="0"/>
          <w:divBdr>
            <w:top w:val="single" w:sz="2" w:space="0" w:color="E3E3E3"/>
            <w:left w:val="single" w:sz="2" w:space="0" w:color="E3E3E3"/>
            <w:bottom w:val="single" w:sz="2" w:space="0" w:color="E3E3E3"/>
            <w:right w:val="single" w:sz="2" w:space="0" w:color="E3E3E3"/>
          </w:divBdr>
        </w:div>
        <w:div w:id="865872748">
          <w:marLeft w:val="0"/>
          <w:marRight w:val="0"/>
          <w:marTop w:val="0"/>
          <w:marBottom w:val="0"/>
          <w:divBdr>
            <w:top w:val="single" w:sz="2" w:space="0" w:color="E3E3E3"/>
            <w:left w:val="single" w:sz="2" w:space="0" w:color="E3E3E3"/>
            <w:bottom w:val="single" w:sz="2" w:space="0" w:color="E3E3E3"/>
            <w:right w:val="single" w:sz="2" w:space="0" w:color="E3E3E3"/>
          </w:divBdr>
        </w:div>
        <w:div w:id="1780181332">
          <w:marLeft w:val="0"/>
          <w:marRight w:val="0"/>
          <w:marTop w:val="0"/>
          <w:marBottom w:val="0"/>
          <w:divBdr>
            <w:top w:val="single" w:sz="2" w:space="0" w:color="E3E3E3"/>
            <w:left w:val="single" w:sz="2" w:space="0" w:color="E3E3E3"/>
            <w:bottom w:val="single" w:sz="2" w:space="0" w:color="E3E3E3"/>
            <w:right w:val="single" w:sz="2" w:space="0" w:color="E3E3E3"/>
          </w:divBdr>
        </w:div>
        <w:div w:id="1534884639">
          <w:marLeft w:val="0"/>
          <w:marRight w:val="0"/>
          <w:marTop w:val="0"/>
          <w:marBottom w:val="0"/>
          <w:divBdr>
            <w:top w:val="single" w:sz="2" w:space="0" w:color="E3E3E3"/>
            <w:left w:val="single" w:sz="2" w:space="0" w:color="E3E3E3"/>
            <w:bottom w:val="single" w:sz="2" w:space="0" w:color="E3E3E3"/>
            <w:right w:val="single" w:sz="2" w:space="0" w:color="E3E3E3"/>
          </w:divBdr>
        </w:div>
        <w:div w:id="47731646">
          <w:marLeft w:val="0"/>
          <w:marRight w:val="0"/>
          <w:marTop w:val="0"/>
          <w:marBottom w:val="0"/>
          <w:divBdr>
            <w:top w:val="single" w:sz="2" w:space="0" w:color="E3E3E3"/>
            <w:left w:val="single" w:sz="2" w:space="0" w:color="E3E3E3"/>
            <w:bottom w:val="single" w:sz="2" w:space="0" w:color="E3E3E3"/>
            <w:right w:val="single" w:sz="2" w:space="0" w:color="E3E3E3"/>
          </w:divBdr>
        </w:div>
        <w:div w:id="1352417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10182291">
      <w:bodyDiv w:val="1"/>
      <w:marLeft w:val="0"/>
      <w:marRight w:val="0"/>
      <w:marTop w:val="0"/>
      <w:marBottom w:val="0"/>
      <w:divBdr>
        <w:top w:val="none" w:sz="0" w:space="0" w:color="auto"/>
        <w:left w:val="none" w:sz="0" w:space="0" w:color="auto"/>
        <w:bottom w:val="none" w:sz="0" w:space="0" w:color="auto"/>
        <w:right w:val="none" w:sz="0" w:space="0" w:color="auto"/>
      </w:divBdr>
      <w:divsChild>
        <w:div w:id="2106225573">
          <w:marLeft w:val="0"/>
          <w:marRight w:val="0"/>
          <w:marTop w:val="0"/>
          <w:marBottom w:val="0"/>
          <w:divBdr>
            <w:top w:val="single" w:sz="6" w:space="0" w:color="E1E3EA"/>
            <w:left w:val="single" w:sz="6" w:space="0" w:color="E1E3EA"/>
            <w:bottom w:val="single" w:sz="6" w:space="0" w:color="E1E3EA"/>
            <w:right w:val="single" w:sz="6" w:space="0" w:color="E1E3EA"/>
          </w:divBdr>
          <w:divsChild>
            <w:div w:id="1735660639">
              <w:marLeft w:val="0"/>
              <w:marRight w:val="0"/>
              <w:marTop w:val="0"/>
              <w:marBottom w:val="0"/>
              <w:divBdr>
                <w:top w:val="single" w:sz="2" w:space="0" w:color="E3E3E3"/>
                <w:left w:val="single" w:sz="2" w:space="0" w:color="E3E3E3"/>
                <w:bottom w:val="single" w:sz="2" w:space="0" w:color="E3E3E3"/>
                <w:right w:val="single" w:sz="2" w:space="0" w:color="E3E3E3"/>
              </w:divBdr>
              <w:divsChild>
                <w:div w:id="371347414">
                  <w:marLeft w:val="0"/>
                  <w:marRight w:val="0"/>
                  <w:marTop w:val="0"/>
                  <w:marBottom w:val="0"/>
                  <w:divBdr>
                    <w:top w:val="single" w:sz="2" w:space="0" w:color="E3E3E3"/>
                    <w:left w:val="single" w:sz="2" w:space="0" w:color="E3E3E3"/>
                    <w:bottom w:val="single" w:sz="2" w:space="0" w:color="E3E3E3"/>
                    <w:right w:val="single" w:sz="2" w:space="0" w:color="E3E3E3"/>
                  </w:divBdr>
                </w:div>
                <w:div w:id="1722629909">
                  <w:marLeft w:val="0"/>
                  <w:marRight w:val="0"/>
                  <w:marTop w:val="0"/>
                  <w:marBottom w:val="0"/>
                  <w:divBdr>
                    <w:top w:val="single" w:sz="2" w:space="0" w:color="E3E3E3"/>
                    <w:left w:val="single" w:sz="2" w:space="0" w:color="E3E3E3"/>
                    <w:bottom w:val="single" w:sz="2" w:space="0" w:color="E3E3E3"/>
                    <w:right w:val="single" w:sz="2" w:space="0" w:color="E3E3E3"/>
                  </w:divBdr>
                </w:div>
                <w:div w:id="715202395">
                  <w:marLeft w:val="0"/>
                  <w:marRight w:val="0"/>
                  <w:marTop w:val="0"/>
                  <w:marBottom w:val="0"/>
                  <w:divBdr>
                    <w:top w:val="single" w:sz="2" w:space="0" w:color="E3E3E3"/>
                    <w:left w:val="single" w:sz="2" w:space="0" w:color="E3E3E3"/>
                    <w:bottom w:val="single" w:sz="2" w:space="0" w:color="E3E3E3"/>
                    <w:right w:val="single" w:sz="2" w:space="0" w:color="E3E3E3"/>
                  </w:divBdr>
                </w:div>
                <w:div w:id="2115051369">
                  <w:marLeft w:val="0"/>
                  <w:marRight w:val="0"/>
                  <w:marTop w:val="0"/>
                  <w:marBottom w:val="0"/>
                  <w:divBdr>
                    <w:top w:val="single" w:sz="2" w:space="0" w:color="E3E3E3"/>
                    <w:left w:val="single" w:sz="2" w:space="0" w:color="E3E3E3"/>
                    <w:bottom w:val="single" w:sz="2" w:space="0" w:color="E3E3E3"/>
                    <w:right w:val="single" w:sz="2" w:space="0" w:color="E3E3E3"/>
                  </w:divBdr>
                </w:div>
                <w:div w:id="459036639">
                  <w:marLeft w:val="0"/>
                  <w:marRight w:val="0"/>
                  <w:marTop w:val="0"/>
                  <w:marBottom w:val="0"/>
                  <w:divBdr>
                    <w:top w:val="single" w:sz="2" w:space="0" w:color="E3E3E3"/>
                    <w:left w:val="single" w:sz="2" w:space="0" w:color="E3E3E3"/>
                    <w:bottom w:val="single" w:sz="2" w:space="0" w:color="E3E3E3"/>
                    <w:right w:val="single" w:sz="2" w:space="0" w:color="E3E3E3"/>
                  </w:divBdr>
                </w:div>
                <w:div w:id="798374940">
                  <w:marLeft w:val="0"/>
                  <w:marRight w:val="0"/>
                  <w:marTop w:val="0"/>
                  <w:marBottom w:val="0"/>
                  <w:divBdr>
                    <w:top w:val="single" w:sz="2" w:space="0" w:color="E3E3E3"/>
                    <w:left w:val="single" w:sz="2" w:space="0" w:color="E3E3E3"/>
                    <w:bottom w:val="single" w:sz="2" w:space="0" w:color="E3E3E3"/>
                    <w:right w:val="single" w:sz="2" w:space="0" w:color="E3E3E3"/>
                  </w:divBdr>
                </w:div>
                <w:div w:id="411582047">
                  <w:marLeft w:val="0"/>
                  <w:marRight w:val="0"/>
                  <w:marTop w:val="0"/>
                  <w:marBottom w:val="0"/>
                  <w:divBdr>
                    <w:top w:val="single" w:sz="2" w:space="0" w:color="E3E3E3"/>
                    <w:left w:val="single" w:sz="2" w:space="0" w:color="E3E3E3"/>
                    <w:bottom w:val="single" w:sz="2" w:space="0" w:color="E3E3E3"/>
                    <w:right w:val="single" w:sz="2" w:space="0" w:color="E3E3E3"/>
                  </w:divBdr>
                </w:div>
                <w:div w:id="1516918775">
                  <w:marLeft w:val="0"/>
                  <w:marRight w:val="0"/>
                  <w:marTop w:val="0"/>
                  <w:marBottom w:val="0"/>
                  <w:divBdr>
                    <w:top w:val="single" w:sz="2" w:space="0" w:color="E3E3E3"/>
                    <w:left w:val="single" w:sz="2" w:space="0" w:color="E3E3E3"/>
                    <w:bottom w:val="single" w:sz="2" w:space="0" w:color="E3E3E3"/>
                    <w:right w:val="single" w:sz="2" w:space="0" w:color="E3E3E3"/>
                  </w:divBdr>
                </w:div>
                <w:div w:id="935402103">
                  <w:marLeft w:val="0"/>
                  <w:marRight w:val="0"/>
                  <w:marTop w:val="0"/>
                  <w:marBottom w:val="0"/>
                  <w:divBdr>
                    <w:top w:val="single" w:sz="2" w:space="0" w:color="E3E3E3"/>
                    <w:left w:val="single" w:sz="2" w:space="0" w:color="E3E3E3"/>
                    <w:bottom w:val="single" w:sz="2" w:space="0" w:color="E3E3E3"/>
                    <w:right w:val="single" w:sz="2" w:space="0" w:color="E3E3E3"/>
                  </w:divBdr>
                </w:div>
                <w:div w:id="1688173320">
                  <w:marLeft w:val="0"/>
                  <w:marRight w:val="0"/>
                  <w:marTop w:val="0"/>
                  <w:marBottom w:val="0"/>
                  <w:divBdr>
                    <w:top w:val="single" w:sz="2" w:space="0" w:color="E3E3E3"/>
                    <w:left w:val="single" w:sz="2" w:space="0" w:color="E3E3E3"/>
                    <w:bottom w:val="single" w:sz="2" w:space="0" w:color="E3E3E3"/>
                    <w:right w:val="single" w:sz="2" w:space="0" w:color="E3E3E3"/>
                  </w:divBdr>
                </w:div>
                <w:div w:id="407313560">
                  <w:marLeft w:val="0"/>
                  <w:marRight w:val="0"/>
                  <w:marTop w:val="0"/>
                  <w:marBottom w:val="0"/>
                  <w:divBdr>
                    <w:top w:val="single" w:sz="2" w:space="0" w:color="E3E3E3"/>
                    <w:left w:val="single" w:sz="2" w:space="0" w:color="E3E3E3"/>
                    <w:bottom w:val="single" w:sz="2" w:space="0" w:color="E3E3E3"/>
                    <w:right w:val="single" w:sz="2" w:space="0" w:color="E3E3E3"/>
                  </w:divBdr>
                </w:div>
                <w:div w:id="2099516388">
                  <w:marLeft w:val="0"/>
                  <w:marRight w:val="0"/>
                  <w:marTop w:val="0"/>
                  <w:marBottom w:val="0"/>
                  <w:divBdr>
                    <w:top w:val="single" w:sz="2" w:space="0" w:color="E3E3E3"/>
                    <w:left w:val="single" w:sz="2" w:space="0" w:color="E3E3E3"/>
                    <w:bottom w:val="single" w:sz="2" w:space="0" w:color="E3E3E3"/>
                    <w:right w:val="single" w:sz="2" w:space="0" w:color="E3E3E3"/>
                  </w:divBdr>
                </w:div>
                <w:div w:id="465584037">
                  <w:marLeft w:val="0"/>
                  <w:marRight w:val="0"/>
                  <w:marTop w:val="0"/>
                  <w:marBottom w:val="0"/>
                  <w:divBdr>
                    <w:top w:val="single" w:sz="2" w:space="0" w:color="E3E3E3"/>
                    <w:left w:val="single" w:sz="2" w:space="0" w:color="E3E3E3"/>
                    <w:bottom w:val="single" w:sz="2" w:space="0" w:color="E3E3E3"/>
                    <w:right w:val="single" w:sz="2" w:space="0" w:color="E3E3E3"/>
                  </w:divBdr>
                </w:div>
                <w:div w:id="1190024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76446527">
          <w:marLeft w:val="0"/>
          <w:marRight w:val="0"/>
          <w:marTop w:val="0"/>
          <w:marBottom w:val="0"/>
          <w:divBdr>
            <w:top w:val="single" w:sz="6" w:space="0" w:color="E1E3EA"/>
            <w:left w:val="single" w:sz="6" w:space="0" w:color="E1E3EA"/>
            <w:bottom w:val="single" w:sz="6" w:space="0" w:color="E1E3EA"/>
            <w:right w:val="single" w:sz="6" w:space="0" w:color="E1E3EA"/>
          </w:divBdr>
          <w:divsChild>
            <w:div w:id="594635488">
              <w:marLeft w:val="0"/>
              <w:marRight w:val="0"/>
              <w:marTop w:val="0"/>
              <w:marBottom w:val="0"/>
              <w:divBdr>
                <w:top w:val="single" w:sz="2" w:space="0" w:color="E3E3E3"/>
                <w:left w:val="single" w:sz="2" w:space="0" w:color="E3E3E3"/>
                <w:bottom w:val="single" w:sz="2" w:space="0" w:color="E3E3E3"/>
                <w:right w:val="single" w:sz="2" w:space="0" w:color="E3E3E3"/>
              </w:divBdr>
              <w:divsChild>
                <w:div w:id="497116060">
                  <w:marLeft w:val="0"/>
                  <w:marRight w:val="0"/>
                  <w:marTop w:val="0"/>
                  <w:marBottom w:val="0"/>
                  <w:divBdr>
                    <w:top w:val="single" w:sz="2" w:space="0" w:color="E3E3E3"/>
                    <w:left w:val="single" w:sz="2" w:space="0" w:color="E3E3E3"/>
                    <w:bottom w:val="single" w:sz="2" w:space="0" w:color="E3E3E3"/>
                    <w:right w:val="single" w:sz="2" w:space="0" w:color="E3E3E3"/>
                  </w:divBdr>
                </w:div>
                <w:div w:id="1939635327">
                  <w:marLeft w:val="0"/>
                  <w:marRight w:val="0"/>
                  <w:marTop w:val="0"/>
                  <w:marBottom w:val="0"/>
                  <w:divBdr>
                    <w:top w:val="single" w:sz="2" w:space="0" w:color="E3E3E3"/>
                    <w:left w:val="single" w:sz="2" w:space="0" w:color="E3E3E3"/>
                    <w:bottom w:val="single" w:sz="2" w:space="0" w:color="E3E3E3"/>
                    <w:right w:val="single" w:sz="2" w:space="0" w:color="E3E3E3"/>
                  </w:divBdr>
                </w:div>
                <w:div w:id="1008944340">
                  <w:marLeft w:val="0"/>
                  <w:marRight w:val="0"/>
                  <w:marTop w:val="0"/>
                  <w:marBottom w:val="0"/>
                  <w:divBdr>
                    <w:top w:val="single" w:sz="2" w:space="0" w:color="E3E3E3"/>
                    <w:left w:val="single" w:sz="2" w:space="0" w:color="E3E3E3"/>
                    <w:bottom w:val="single" w:sz="2" w:space="0" w:color="E3E3E3"/>
                    <w:right w:val="single" w:sz="2" w:space="0" w:color="E3E3E3"/>
                  </w:divBdr>
                </w:div>
                <w:div w:id="524051781">
                  <w:marLeft w:val="0"/>
                  <w:marRight w:val="0"/>
                  <w:marTop w:val="0"/>
                  <w:marBottom w:val="0"/>
                  <w:divBdr>
                    <w:top w:val="single" w:sz="2" w:space="0" w:color="E3E3E3"/>
                    <w:left w:val="single" w:sz="2" w:space="0" w:color="E3E3E3"/>
                    <w:bottom w:val="single" w:sz="2" w:space="0" w:color="E3E3E3"/>
                    <w:right w:val="single" w:sz="2" w:space="0" w:color="E3E3E3"/>
                  </w:divBdr>
                </w:div>
                <w:div w:id="874463481">
                  <w:marLeft w:val="0"/>
                  <w:marRight w:val="0"/>
                  <w:marTop w:val="0"/>
                  <w:marBottom w:val="0"/>
                  <w:divBdr>
                    <w:top w:val="single" w:sz="2" w:space="0" w:color="E3E3E3"/>
                    <w:left w:val="single" w:sz="2" w:space="0" w:color="E3E3E3"/>
                    <w:bottom w:val="single" w:sz="2" w:space="0" w:color="E3E3E3"/>
                    <w:right w:val="single" w:sz="2" w:space="0" w:color="E3E3E3"/>
                  </w:divBdr>
                </w:div>
                <w:div w:id="530991275">
                  <w:marLeft w:val="0"/>
                  <w:marRight w:val="0"/>
                  <w:marTop w:val="0"/>
                  <w:marBottom w:val="0"/>
                  <w:divBdr>
                    <w:top w:val="single" w:sz="2" w:space="0" w:color="E3E3E3"/>
                    <w:left w:val="single" w:sz="2" w:space="0" w:color="E3E3E3"/>
                    <w:bottom w:val="single" w:sz="2" w:space="0" w:color="E3E3E3"/>
                    <w:right w:val="single" w:sz="2" w:space="0" w:color="E3E3E3"/>
                  </w:divBdr>
                </w:div>
                <w:div w:id="1435784163">
                  <w:marLeft w:val="0"/>
                  <w:marRight w:val="0"/>
                  <w:marTop w:val="0"/>
                  <w:marBottom w:val="0"/>
                  <w:divBdr>
                    <w:top w:val="single" w:sz="2" w:space="0" w:color="E3E3E3"/>
                    <w:left w:val="single" w:sz="2" w:space="0" w:color="E3E3E3"/>
                    <w:bottom w:val="single" w:sz="2" w:space="0" w:color="E3E3E3"/>
                    <w:right w:val="single" w:sz="2" w:space="0" w:color="E3E3E3"/>
                  </w:divBdr>
                </w:div>
                <w:div w:id="1381710925">
                  <w:marLeft w:val="0"/>
                  <w:marRight w:val="0"/>
                  <w:marTop w:val="0"/>
                  <w:marBottom w:val="0"/>
                  <w:divBdr>
                    <w:top w:val="single" w:sz="2" w:space="0" w:color="E3E3E3"/>
                    <w:left w:val="single" w:sz="2" w:space="0" w:color="E3E3E3"/>
                    <w:bottom w:val="single" w:sz="2" w:space="0" w:color="E3E3E3"/>
                    <w:right w:val="single" w:sz="2" w:space="0" w:color="E3E3E3"/>
                  </w:divBdr>
                </w:div>
                <w:div w:id="1669597165">
                  <w:marLeft w:val="0"/>
                  <w:marRight w:val="0"/>
                  <w:marTop w:val="0"/>
                  <w:marBottom w:val="0"/>
                  <w:divBdr>
                    <w:top w:val="single" w:sz="2" w:space="0" w:color="E3E3E3"/>
                    <w:left w:val="single" w:sz="2" w:space="0" w:color="E3E3E3"/>
                    <w:bottom w:val="single" w:sz="2" w:space="0" w:color="E3E3E3"/>
                    <w:right w:val="single" w:sz="2" w:space="0" w:color="E3E3E3"/>
                  </w:divBdr>
                </w:div>
                <w:div w:id="490609255">
                  <w:marLeft w:val="0"/>
                  <w:marRight w:val="0"/>
                  <w:marTop w:val="0"/>
                  <w:marBottom w:val="0"/>
                  <w:divBdr>
                    <w:top w:val="single" w:sz="2" w:space="0" w:color="E3E3E3"/>
                    <w:left w:val="single" w:sz="2" w:space="0" w:color="E3E3E3"/>
                    <w:bottom w:val="single" w:sz="2" w:space="0" w:color="E3E3E3"/>
                    <w:right w:val="single" w:sz="2" w:space="0" w:color="E3E3E3"/>
                  </w:divBdr>
                </w:div>
                <w:div w:id="1898079501">
                  <w:marLeft w:val="0"/>
                  <w:marRight w:val="0"/>
                  <w:marTop w:val="0"/>
                  <w:marBottom w:val="0"/>
                  <w:divBdr>
                    <w:top w:val="single" w:sz="2" w:space="0" w:color="E3E3E3"/>
                    <w:left w:val="single" w:sz="2" w:space="0" w:color="E3E3E3"/>
                    <w:bottom w:val="single" w:sz="2" w:space="0" w:color="E3E3E3"/>
                    <w:right w:val="single" w:sz="2" w:space="0" w:color="E3E3E3"/>
                  </w:divBdr>
                </w:div>
                <w:div w:id="1006440148">
                  <w:marLeft w:val="0"/>
                  <w:marRight w:val="0"/>
                  <w:marTop w:val="0"/>
                  <w:marBottom w:val="0"/>
                  <w:divBdr>
                    <w:top w:val="single" w:sz="2" w:space="0" w:color="E3E3E3"/>
                    <w:left w:val="single" w:sz="2" w:space="0" w:color="E3E3E3"/>
                    <w:bottom w:val="single" w:sz="2" w:space="0" w:color="E3E3E3"/>
                    <w:right w:val="single" w:sz="2" w:space="0" w:color="E3E3E3"/>
                  </w:divBdr>
                </w:div>
                <w:div w:id="1844852254">
                  <w:marLeft w:val="0"/>
                  <w:marRight w:val="0"/>
                  <w:marTop w:val="0"/>
                  <w:marBottom w:val="0"/>
                  <w:divBdr>
                    <w:top w:val="single" w:sz="2" w:space="0" w:color="E3E3E3"/>
                    <w:left w:val="single" w:sz="2" w:space="0" w:color="E3E3E3"/>
                    <w:bottom w:val="single" w:sz="2" w:space="0" w:color="E3E3E3"/>
                    <w:right w:val="single" w:sz="2" w:space="0" w:color="E3E3E3"/>
                  </w:divBdr>
                </w:div>
                <w:div w:id="875584976">
                  <w:marLeft w:val="0"/>
                  <w:marRight w:val="0"/>
                  <w:marTop w:val="0"/>
                  <w:marBottom w:val="0"/>
                  <w:divBdr>
                    <w:top w:val="single" w:sz="2" w:space="0" w:color="E3E3E3"/>
                    <w:left w:val="single" w:sz="2" w:space="0" w:color="E3E3E3"/>
                    <w:bottom w:val="single" w:sz="2" w:space="0" w:color="E3E3E3"/>
                    <w:right w:val="single" w:sz="2" w:space="0" w:color="E3E3E3"/>
                  </w:divBdr>
                </w:div>
                <w:div w:id="716978940">
                  <w:marLeft w:val="0"/>
                  <w:marRight w:val="0"/>
                  <w:marTop w:val="0"/>
                  <w:marBottom w:val="0"/>
                  <w:divBdr>
                    <w:top w:val="single" w:sz="2" w:space="0" w:color="E3E3E3"/>
                    <w:left w:val="single" w:sz="2" w:space="0" w:color="E3E3E3"/>
                    <w:bottom w:val="single" w:sz="2" w:space="0" w:color="E3E3E3"/>
                    <w:right w:val="single" w:sz="2" w:space="0" w:color="E3E3E3"/>
                  </w:divBdr>
                </w:div>
                <w:div w:id="1595673539">
                  <w:marLeft w:val="0"/>
                  <w:marRight w:val="0"/>
                  <w:marTop w:val="0"/>
                  <w:marBottom w:val="0"/>
                  <w:divBdr>
                    <w:top w:val="single" w:sz="2" w:space="0" w:color="E3E3E3"/>
                    <w:left w:val="single" w:sz="2" w:space="0" w:color="E3E3E3"/>
                    <w:bottom w:val="single" w:sz="2" w:space="0" w:color="E3E3E3"/>
                    <w:right w:val="single" w:sz="2" w:space="0" w:color="E3E3E3"/>
                  </w:divBdr>
                </w:div>
                <w:div w:id="1207370019">
                  <w:marLeft w:val="0"/>
                  <w:marRight w:val="0"/>
                  <w:marTop w:val="0"/>
                  <w:marBottom w:val="0"/>
                  <w:divBdr>
                    <w:top w:val="single" w:sz="2" w:space="0" w:color="E3E3E3"/>
                    <w:left w:val="single" w:sz="2" w:space="0" w:color="E3E3E3"/>
                    <w:bottom w:val="single" w:sz="2" w:space="0" w:color="E3E3E3"/>
                    <w:right w:val="single" w:sz="2" w:space="0" w:color="E3E3E3"/>
                  </w:divBdr>
                </w:div>
                <w:div w:id="546185174">
                  <w:marLeft w:val="0"/>
                  <w:marRight w:val="0"/>
                  <w:marTop w:val="0"/>
                  <w:marBottom w:val="0"/>
                  <w:divBdr>
                    <w:top w:val="single" w:sz="2" w:space="0" w:color="E3E3E3"/>
                    <w:left w:val="single" w:sz="2" w:space="0" w:color="E3E3E3"/>
                    <w:bottom w:val="single" w:sz="2" w:space="0" w:color="E3E3E3"/>
                    <w:right w:val="single" w:sz="2" w:space="0" w:color="E3E3E3"/>
                  </w:divBdr>
                </w:div>
                <w:div w:id="1430547578">
                  <w:marLeft w:val="0"/>
                  <w:marRight w:val="0"/>
                  <w:marTop w:val="0"/>
                  <w:marBottom w:val="0"/>
                  <w:divBdr>
                    <w:top w:val="single" w:sz="2" w:space="0" w:color="E3E3E3"/>
                    <w:left w:val="single" w:sz="2" w:space="0" w:color="E3E3E3"/>
                    <w:bottom w:val="single" w:sz="2" w:space="0" w:color="E3E3E3"/>
                    <w:right w:val="single" w:sz="2" w:space="0" w:color="E3E3E3"/>
                  </w:divBdr>
                </w:div>
                <w:div w:id="553737646">
                  <w:marLeft w:val="0"/>
                  <w:marRight w:val="0"/>
                  <w:marTop w:val="0"/>
                  <w:marBottom w:val="0"/>
                  <w:divBdr>
                    <w:top w:val="single" w:sz="2" w:space="0" w:color="E3E3E3"/>
                    <w:left w:val="single" w:sz="2" w:space="0" w:color="E3E3E3"/>
                    <w:bottom w:val="single" w:sz="2" w:space="0" w:color="E3E3E3"/>
                    <w:right w:val="single" w:sz="2" w:space="0" w:color="E3E3E3"/>
                  </w:divBdr>
                </w:div>
                <w:div w:id="249240801">
                  <w:marLeft w:val="0"/>
                  <w:marRight w:val="0"/>
                  <w:marTop w:val="0"/>
                  <w:marBottom w:val="0"/>
                  <w:divBdr>
                    <w:top w:val="single" w:sz="2" w:space="0" w:color="E3E3E3"/>
                    <w:left w:val="single" w:sz="2" w:space="0" w:color="E3E3E3"/>
                    <w:bottom w:val="single" w:sz="2" w:space="0" w:color="E3E3E3"/>
                    <w:right w:val="single" w:sz="2" w:space="0" w:color="E3E3E3"/>
                  </w:divBdr>
                </w:div>
                <w:div w:id="8148283">
                  <w:marLeft w:val="0"/>
                  <w:marRight w:val="0"/>
                  <w:marTop w:val="0"/>
                  <w:marBottom w:val="0"/>
                  <w:divBdr>
                    <w:top w:val="single" w:sz="2" w:space="0" w:color="E3E3E3"/>
                    <w:left w:val="single" w:sz="2" w:space="0" w:color="E3E3E3"/>
                    <w:bottom w:val="single" w:sz="2" w:space="0" w:color="E3E3E3"/>
                    <w:right w:val="single" w:sz="2" w:space="0" w:color="E3E3E3"/>
                  </w:divBdr>
                </w:div>
                <w:div w:id="1551962482">
                  <w:marLeft w:val="0"/>
                  <w:marRight w:val="0"/>
                  <w:marTop w:val="0"/>
                  <w:marBottom w:val="0"/>
                  <w:divBdr>
                    <w:top w:val="single" w:sz="2" w:space="0" w:color="E3E3E3"/>
                    <w:left w:val="single" w:sz="2" w:space="0" w:color="E3E3E3"/>
                    <w:bottom w:val="single" w:sz="2" w:space="0" w:color="E3E3E3"/>
                    <w:right w:val="single" w:sz="2" w:space="0" w:color="E3E3E3"/>
                  </w:divBdr>
                </w:div>
                <w:div w:id="1600873647">
                  <w:marLeft w:val="0"/>
                  <w:marRight w:val="0"/>
                  <w:marTop w:val="0"/>
                  <w:marBottom w:val="0"/>
                  <w:divBdr>
                    <w:top w:val="single" w:sz="2" w:space="0" w:color="E3E3E3"/>
                    <w:left w:val="single" w:sz="2" w:space="0" w:color="E3E3E3"/>
                    <w:bottom w:val="single" w:sz="2" w:space="0" w:color="E3E3E3"/>
                    <w:right w:val="single" w:sz="2" w:space="0" w:color="E3E3E3"/>
                  </w:divBdr>
                </w:div>
                <w:div w:id="737243044">
                  <w:marLeft w:val="0"/>
                  <w:marRight w:val="0"/>
                  <w:marTop w:val="0"/>
                  <w:marBottom w:val="0"/>
                  <w:divBdr>
                    <w:top w:val="single" w:sz="2" w:space="0" w:color="E3E3E3"/>
                    <w:left w:val="single" w:sz="2" w:space="0" w:color="E3E3E3"/>
                    <w:bottom w:val="single" w:sz="2" w:space="0" w:color="E3E3E3"/>
                    <w:right w:val="single" w:sz="2" w:space="0" w:color="E3E3E3"/>
                  </w:divBdr>
                </w:div>
                <w:div w:id="131170060">
                  <w:marLeft w:val="0"/>
                  <w:marRight w:val="0"/>
                  <w:marTop w:val="0"/>
                  <w:marBottom w:val="0"/>
                  <w:divBdr>
                    <w:top w:val="single" w:sz="2" w:space="0" w:color="E3E3E3"/>
                    <w:left w:val="single" w:sz="2" w:space="0" w:color="E3E3E3"/>
                    <w:bottom w:val="single" w:sz="2" w:space="0" w:color="E3E3E3"/>
                    <w:right w:val="single" w:sz="2" w:space="0" w:color="E3E3E3"/>
                  </w:divBdr>
                </w:div>
                <w:div w:id="218712041">
                  <w:marLeft w:val="0"/>
                  <w:marRight w:val="0"/>
                  <w:marTop w:val="0"/>
                  <w:marBottom w:val="0"/>
                  <w:divBdr>
                    <w:top w:val="single" w:sz="2" w:space="0" w:color="E3E3E3"/>
                    <w:left w:val="single" w:sz="2" w:space="0" w:color="E3E3E3"/>
                    <w:bottom w:val="single" w:sz="2" w:space="0" w:color="E3E3E3"/>
                    <w:right w:val="single" w:sz="2" w:space="0" w:color="E3E3E3"/>
                  </w:divBdr>
                </w:div>
                <w:div w:id="1625843448">
                  <w:marLeft w:val="0"/>
                  <w:marRight w:val="0"/>
                  <w:marTop w:val="0"/>
                  <w:marBottom w:val="0"/>
                  <w:divBdr>
                    <w:top w:val="single" w:sz="2" w:space="0" w:color="E3E3E3"/>
                    <w:left w:val="single" w:sz="2" w:space="0" w:color="E3E3E3"/>
                    <w:bottom w:val="single" w:sz="2" w:space="0" w:color="E3E3E3"/>
                    <w:right w:val="single" w:sz="2" w:space="0" w:color="E3E3E3"/>
                  </w:divBdr>
                </w:div>
                <w:div w:id="1764261815">
                  <w:marLeft w:val="0"/>
                  <w:marRight w:val="0"/>
                  <w:marTop w:val="0"/>
                  <w:marBottom w:val="0"/>
                  <w:divBdr>
                    <w:top w:val="single" w:sz="2" w:space="0" w:color="E3E3E3"/>
                    <w:left w:val="single" w:sz="2" w:space="0" w:color="E3E3E3"/>
                    <w:bottom w:val="single" w:sz="2" w:space="0" w:color="E3E3E3"/>
                    <w:right w:val="single" w:sz="2" w:space="0" w:color="E3E3E3"/>
                  </w:divBdr>
                </w:div>
                <w:div w:id="761069621">
                  <w:marLeft w:val="0"/>
                  <w:marRight w:val="0"/>
                  <w:marTop w:val="0"/>
                  <w:marBottom w:val="0"/>
                  <w:divBdr>
                    <w:top w:val="single" w:sz="2" w:space="0" w:color="E3E3E3"/>
                    <w:left w:val="single" w:sz="2" w:space="0" w:color="E3E3E3"/>
                    <w:bottom w:val="single" w:sz="2" w:space="0" w:color="E3E3E3"/>
                    <w:right w:val="single" w:sz="2" w:space="0" w:color="E3E3E3"/>
                  </w:divBdr>
                </w:div>
                <w:div w:id="1784613109">
                  <w:marLeft w:val="0"/>
                  <w:marRight w:val="0"/>
                  <w:marTop w:val="0"/>
                  <w:marBottom w:val="0"/>
                  <w:divBdr>
                    <w:top w:val="single" w:sz="2" w:space="0" w:color="E3E3E3"/>
                    <w:left w:val="single" w:sz="2" w:space="0" w:color="E3E3E3"/>
                    <w:bottom w:val="single" w:sz="2" w:space="0" w:color="E3E3E3"/>
                    <w:right w:val="single" w:sz="2" w:space="0" w:color="E3E3E3"/>
                  </w:divBdr>
                </w:div>
                <w:div w:id="862522591">
                  <w:marLeft w:val="0"/>
                  <w:marRight w:val="0"/>
                  <w:marTop w:val="0"/>
                  <w:marBottom w:val="0"/>
                  <w:divBdr>
                    <w:top w:val="single" w:sz="2" w:space="0" w:color="E3E3E3"/>
                    <w:left w:val="single" w:sz="2" w:space="0" w:color="E3E3E3"/>
                    <w:bottom w:val="single" w:sz="2" w:space="0" w:color="E3E3E3"/>
                    <w:right w:val="single" w:sz="2" w:space="0" w:color="E3E3E3"/>
                  </w:divBdr>
                </w:div>
                <w:div w:id="15202423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12204164">
          <w:marLeft w:val="0"/>
          <w:marRight w:val="0"/>
          <w:marTop w:val="0"/>
          <w:marBottom w:val="0"/>
          <w:divBdr>
            <w:top w:val="single" w:sz="6" w:space="0" w:color="E1E3EA"/>
            <w:left w:val="single" w:sz="6" w:space="0" w:color="E1E3EA"/>
            <w:bottom w:val="single" w:sz="6" w:space="0" w:color="E1E3EA"/>
            <w:right w:val="single" w:sz="6" w:space="0" w:color="E1E3EA"/>
          </w:divBdr>
          <w:divsChild>
            <w:div w:id="311256182">
              <w:marLeft w:val="0"/>
              <w:marRight w:val="0"/>
              <w:marTop w:val="0"/>
              <w:marBottom w:val="0"/>
              <w:divBdr>
                <w:top w:val="single" w:sz="2" w:space="0" w:color="E3E3E3"/>
                <w:left w:val="single" w:sz="2" w:space="0" w:color="E3E3E3"/>
                <w:bottom w:val="single" w:sz="2" w:space="0" w:color="E3E3E3"/>
                <w:right w:val="single" w:sz="2" w:space="0" w:color="E3E3E3"/>
              </w:divBdr>
              <w:divsChild>
                <w:div w:id="186406097">
                  <w:marLeft w:val="0"/>
                  <w:marRight w:val="0"/>
                  <w:marTop w:val="0"/>
                  <w:marBottom w:val="0"/>
                  <w:divBdr>
                    <w:top w:val="single" w:sz="2" w:space="0" w:color="E3E3E3"/>
                    <w:left w:val="single" w:sz="2" w:space="0" w:color="E3E3E3"/>
                    <w:bottom w:val="single" w:sz="2" w:space="0" w:color="E3E3E3"/>
                    <w:right w:val="single" w:sz="2" w:space="0" w:color="E3E3E3"/>
                  </w:divBdr>
                </w:div>
                <w:div w:id="15009629">
                  <w:marLeft w:val="0"/>
                  <w:marRight w:val="0"/>
                  <w:marTop w:val="0"/>
                  <w:marBottom w:val="0"/>
                  <w:divBdr>
                    <w:top w:val="single" w:sz="2" w:space="0" w:color="E3E3E3"/>
                    <w:left w:val="single" w:sz="2" w:space="0" w:color="E3E3E3"/>
                    <w:bottom w:val="single" w:sz="2" w:space="0" w:color="E3E3E3"/>
                    <w:right w:val="single" w:sz="2" w:space="0" w:color="E3E3E3"/>
                  </w:divBdr>
                </w:div>
                <w:div w:id="100418154">
                  <w:marLeft w:val="0"/>
                  <w:marRight w:val="0"/>
                  <w:marTop w:val="0"/>
                  <w:marBottom w:val="0"/>
                  <w:divBdr>
                    <w:top w:val="single" w:sz="2" w:space="0" w:color="E3E3E3"/>
                    <w:left w:val="single" w:sz="2" w:space="0" w:color="E3E3E3"/>
                    <w:bottom w:val="single" w:sz="2" w:space="0" w:color="E3E3E3"/>
                    <w:right w:val="single" w:sz="2" w:space="0" w:color="E3E3E3"/>
                  </w:divBdr>
                </w:div>
                <w:div w:id="35474807">
                  <w:marLeft w:val="0"/>
                  <w:marRight w:val="0"/>
                  <w:marTop w:val="0"/>
                  <w:marBottom w:val="0"/>
                  <w:divBdr>
                    <w:top w:val="single" w:sz="2" w:space="0" w:color="E3E3E3"/>
                    <w:left w:val="single" w:sz="2" w:space="0" w:color="E3E3E3"/>
                    <w:bottom w:val="single" w:sz="2" w:space="0" w:color="E3E3E3"/>
                    <w:right w:val="single" w:sz="2" w:space="0" w:color="E3E3E3"/>
                  </w:divBdr>
                </w:div>
                <w:div w:id="1590382044">
                  <w:marLeft w:val="0"/>
                  <w:marRight w:val="0"/>
                  <w:marTop w:val="0"/>
                  <w:marBottom w:val="0"/>
                  <w:divBdr>
                    <w:top w:val="single" w:sz="2" w:space="0" w:color="E3E3E3"/>
                    <w:left w:val="single" w:sz="2" w:space="0" w:color="E3E3E3"/>
                    <w:bottom w:val="single" w:sz="2" w:space="0" w:color="E3E3E3"/>
                    <w:right w:val="single" w:sz="2" w:space="0" w:color="E3E3E3"/>
                  </w:divBdr>
                </w:div>
                <w:div w:id="369914437">
                  <w:marLeft w:val="0"/>
                  <w:marRight w:val="0"/>
                  <w:marTop w:val="0"/>
                  <w:marBottom w:val="0"/>
                  <w:divBdr>
                    <w:top w:val="single" w:sz="2" w:space="0" w:color="E3E3E3"/>
                    <w:left w:val="single" w:sz="2" w:space="0" w:color="E3E3E3"/>
                    <w:bottom w:val="single" w:sz="2" w:space="0" w:color="E3E3E3"/>
                    <w:right w:val="single" w:sz="2" w:space="0" w:color="E3E3E3"/>
                  </w:divBdr>
                </w:div>
                <w:div w:id="1749686811">
                  <w:marLeft w:val="0"/>
                  <w:marRight w:val="0"/>
                  <w:marTop w:val="0"/>
                  <w:marBottom w:val="0"/>
                  <w:divBdr>
                    <w:top w:val="single" w:sz="2" w:space="0" w:color="E3E3E3"/>
                    <w:left w:val="single" w:sz="2" w:space="0" w:color="E3E3E3"/>
                    <w:bottom w:val="single" w:sz="2" w:space="0" w:color="E3E3E3"/>
                    <w:right w:val="single" w:sz="2" w:space="0" w:color="E3E3E3"/>
                  </w:divBdr>
                </w:div>
                <w:div w:id="2139109272">
                  <w:marLeft w:val="0"/>
                  <w:marRight w:val="0"/>
                  <w:marTop w:val="0"/>
                  <w:marBottom w:val="0"/>
                  <w:divBdr>
                    <w:top w:val="single" w:sz="2" w:space="0" w:color="E3E3E3"/>
                    <w:left w:val="single" w:sz="2" w:space="0" w:color="E3E3E3"/>
                    <w:bottom w:val="single" w:sz="2" w:space="0" w:color="E3E3E3"/>
                    <w:right w:val="single" w:sz="2" w:space="0" w:color="E3E3E3"/>
                  </w:divBdr>
                </w:div>
                <w:div w:id="1257976030">
                  <w:marLeft w:val="0"/>
                  <w:marRight w:val="0"/>
                  <w:marTop w:val="0"/>
                  <w:marBottom w:val="0"/>
                  <w:divBdr>
                    <w:top w:val="single" w:sz="2" w:space="0" w:color="E3E3E3"/>
                    <w:left w:val="single" w:sz="2" w:space="0" w:color="E3E3E3"/>
                    <w:bottom w:val="single" w:sz="2" w:space="0" w:color="E3E3E3"/>
                    <w:right w:val="single" w:sz="2" w:space="0" w:color="E3E3E3"/>
                  </w:divBdr>
                </w:div>
                <w:div w:id="986200410">
                  <w:marLeft w:val="0"/>
                  <w:marRight w:val="0"/>
                  <w:marTop w:val="0"/>
                  <w:marBottom w:val="0"/>
                  <w:divBdr>
                    <w:top w:val="single" w:sz="2" w:space="0" w:color="E3E3E3"/>
                    <w:left w:val="single" w:sz="2" w:space="0" w:color="E3E3E3"/>
                    <w:bottom w:val="single" w:sz="2" w:space="0" w:color="E3E3E3"/>
                    <w:right w:val="single" w:sz="2" w:space="0" w:color="E3E3E3"/>
                  </w:divBdr>
                </w:div>
                <w:div w:id="1245066286">
                  <w:marLeft w:val="0"/>
                  <w:marRight w:val="0"/>
                  <w:marTop w:val="0"/>
                  <w:marBottom w:val="0"/>
                  <w:divBdr>
                    <w:top w:val="single" w:sz="2" w:space="0" w:color="E3E3E3"/>
                    <w:left w:val="single" w:sz="2" w:space="0" w:color="E3E3E3"/>
                    <w:bottom w:val="single" w:sz="2" w:space="0" w:color="E3E3E3"/>
                    <w:right w:val="single" w:sz="2" w:space="0" w:color="E3E3E3"/>
                  </w:divBdr>
                </w:div>
                <w:div w:id="1426614853">
                  <w:marLeft w:val="0"/>
                  <w:marRight w:val="0"/>
                  <w:marTop w:val="0"/>
                  <w:marBottom w:val="0"/>
                  <w:divBdr>
                    <w:top w:val="single" w:sz="2" w:space="0" w:color="E3E3E3"/>
                    <w:left w:val="single" w:sz="2" w:space="0" w:color="E3E3E3"/>
                    <w:bottom w:val="single" w:sz="2" w:space="0" w:color="E3E3E3"/>
                    <w:right w:val="single" w:sz="2" w:space="0" w:color="E3E3E3"/>
                  </w:divBdr>
                </w:div>
                <w:div w:id="233513232">
                  <w:marLeft w:val="0"/>
                  <w:marRight w:val="0"/>
                  <w:marTop w:val="0"/>
                  <w:marBottom w:val="0"/>
                  <w:divBdr>
                    <w:top w:val="single" w:sz="2" w:space="0" w:color="E3E3E3"/>
                    <w:left w:val="single" w:sz="2" w:space="0" w:color="E3E3E3"/>
                    <w:bottom w:val="single" w:sz="2" w:space="0" w:color="E3E3E3"/>
                    <w:right w:val="single" w:sz="2" w:space="0" w:color="E3E3E3"/>
                  </w:divBdr>
                </w:div>
                <w:div w:id="86508378">
                  <w:marLeft w:val="0"/>
                  <w:marRight w:val="0"/>
                  <w:marTop w:val="0"/>
                  <w:marBottom w:val="0"/>
                  <w:divBdr>
                    <w:top w:val="single" w:sz="2" w:space="0" w:color="E3E3E3"/>
                    <w:left w:val="single" w:sz="2" w:space="0" w:color="E3E3E3"/>
                    <w:bottom w:val="single" w:sz="2" w:space="0" w:color="E3E3E3"/>
                    <w:right w:val="single" w:sz="2" w:space="0" w:color="E3E3E3"/>
                  </w:divBdr>
                </w:div>
                <w:div w:id="504443326">
                  <w:marLeft w:val="0"/>
                  <w:marRight w:val="0"/>
                  <w:marTop w:val="0"/>
                  <w:marBottom w:val="0"/>
                  <w:divBdr>
                    <w:top w:val="single" w:sz="2" w:space="0" w:color="E3E3E3"/>
                    <w:left w:val="single" w:sz="2" w:space="0" w:color="E3E3E3"/>
                    <w:bottom w:val="single" w:sz="2" w:space="0" w:color="E3E3E3"/>
                    <w:right w:val="single" w:sz="2" w:space="0" w:color="E3E3E3"/>
                  </w:divBdr>
                </w:div>
                <w:div w:id="1770157305">
                  <w:marLeft w:val="0"/>
                  <w:marRight w:val="0"/>
                  <w:marTop w:val="0"/>
                  <w:marBottom w:val="0"/>
                  <w:divBdr>
                    <w:top w:val="single" w:sz="2" w:space="0" w:color="E3E3E3"/>
                    <w:left w:val="single" w:sz="2" w:space="0" w:color="E3E3E3"/>
                    <w:bottom w:val="single" w:sz="2" w:space="0" w:color="E3E3E3"/>
                    <w:right w:val="single" w:sz="2" w:space="0" w:color="E3E3E3"/>
                  </w:divBdr>
                </w:div>
                <w:div w:id="641891710">
                  <w:marLeft w:val="0"/>
                  <w:marRight w:val="0"/>
                  <w:marTop w:val="0"/>
                  <w:marBottom w:val="0"/>
                  <w:divBdr>
                    <w:top w:val="single" w:sz="2" w:space="0" w:color="E3E3E3"/>
                    <w:left w:val="single" w:sz="2" w:space="0" w:color="E3E3E3"/>
                    <w:bottom w:val="single" w:sz="2" w:space="0" w:color="E3E3E3"/>
                    <w:right w:val="single" w:sz="2" w:space="0" w:color="E3E3E3"/>
                  </w:divBdr>
                </w:div>
                <w:div w:id="1699237463">
                  <w:marLeft w:val="0"/>
                  <w:marRight w:val="0"/>
                  <w:marTop w:val="0"/>
                  <w:marBottom w:val="0"/>
                  <w:divBdr>
                    <w:top w:val="single" w:sz="2" w:space="0" w:color="E3E3E3"/>
                    <w:left w:val="single" w:sz="2" w:space="0" w:color="E3E3E3"/>
                    <w:bottom w:val="single" w:sz="2" w:space="0" w:color="E3E3E3"/>
                    <w:right w:val="single" w:sz="2" w:space="0" w:color="E3E3E3"/>
                  </w:divBdr>
                </w:div>
                <w:div w:id="1977831785">
                  <w:marLeft w:val="0"/>
                  <w:marRight w:val="0"/>
                  <w:marTop w:val="0"/>
                  <w:marBottom w:val="0"/>
                  <w:divBdr>
                    <w:top w:val="single" w:sz="2" w:space="0" w:color="E3E3E3"/>
                    <w:left w:val="single" w:sz="2" w:space="0" w:color="E3E3E3"/>
                    <w:bottom w:val="single" w:sz="2" w:space="0" w:color="E3E3E3"/>
                    <w:right w:val="single" w:sz="2" w:space="0" w:color="E3E3E3"/>
                  </w:divBdr>
                </w:div>
                <w:div w:id="1451898701">
                  <w:marLeft w:val="0"/>
                  <w:marRight w:val="0"/>
                  <w:marTop w:val="0"/>
                  <w:marBottom w:val="0"/>
                  <w:divBdr>
                    <w:top w:val="single" w:sz="2" w:space="0" w:color="E3E3E3"/>
                    <w:left w:val="single" w:sz="2" w:space="0" w:color="E3E3E3"/>
                    <w:bottom w:val="single" w:sz="2" w:space="0" w:color="E3E3E3"/>
                    <w:right w:val="single" w:sz="2" w:space="0" w:color="E3E3E3"/>
                  </w:divBdr>
                </w:div>
                <w:div w:id="810098651">
                  <w:marLeft w:val="0"/>
                  <w:marRight w:val="0"/>
                  <w:marTop w:val="0"/>
                  <w:marBottom w:val="0"/>
                  <w:divBdr>
                    <w:top w:val="single" w:sz="2" w:space="0" w:color="E3E3E3"/>
                    <w:left w:val="single" w:sz="2" w:space="0" w:color="E3E3E3"/>
                    <w:bottom w:val="single" w:sz="2" w:space="0" w:color="E3E3E3"/>
                    <w:right w:val="single" w:sz="2" w:space="0" w:color="E3E3E3"/>
                  </w:divBdr>
                </w:div>
                <w:div w:id="581110421">
                  <w:marLeft w:val="0"/>
                  <w:marRight w:val="0"/>
                  <w:marTop w:val="0"/>
                  <w:marBottom w:val="0"/>
                  <w:divBdr>
                    <w:top w:val="single" w:sz="2" w:space="0" w:color="E3E3E3"/>
                    <w:left w:val="single" w:sz="2" w:space="0" w:color="E3E3E3"/>
                    <w:bottom w:val="single" w:sz="2" w:space="0" w:color="E3E3E3"/>
                    <w:right w:val="single" w:sz="2" w:space="0" w:color="E3E3E3"/>
                  </w:divBdr>
                </w:div>
                <w:div w:id="17588192">
                  <w:marLeft w:val="0"/>
                  <w:marRight w:val="0"/>
                  <w:marTop w:val="0"/>
                  <w:marBottom w:val="0"/>
                  <w:divBdr>
                    <w:top w:val="single" w:sz="2" w:space="0" w:color="E3E3E3"/>
                    <w:left w:val="single" w:sz="2" w:space="0" w:color="E3E3E3"/>
                    <w:bottom w:val="single" w:sz="2" w:space="0" w:color="E3E3E3"/>
                    <w:right w:val="single" w:sz="2" w:space="0" w:color="E3E3E3"/>
                  </w:divBdr>
                </w:div>
                <w:div w:id="948702896">
                  <w:marLeft w:val="0"/>
                  <w:marRight w:val="0"/>
                  <w:marTop w:val="0"/>
                  <w:marBottom w:val="0"/>
                  <w:divBdr>
                    <w:top w:val="single" w:sz="2" w:space="0" w:color="E3E3E3"/>
                    <w:left w:val="single" w:sz="2" w:space="0" w:color="E3E3E3"/>
                    <w:bottom w:val="single" w:sz="2" w:space="0" w:color="E3E3E3"/>
                    <w:right w:val="single" w:sz="2" w:space="0" w:color="E3E3E3"/>
                  </w:divBdr>
                </w:div>
                <w:div w:id="1939412715">
                  <w:marLeft w:val="0"/>
                  <w:marRight w:val="0"/>
                  <w:marTop w:val="0"/>
                  <w:marBottom w:val="0"/>
                  <w:divBdr>
                    <w:top w:val="single" w:sz="2" w:space="0" w:color="E3E3E3"/>
                    <w:left w:val="single" w:sz="2" w:space="0" w:color="E3E3E3"/>
                    <w:bottom w:val="single" w:sz="2" w:space="0" w:color="E3E3E3"/>
                    <w:right w:val="single" w:sz="2" w:space="0" w:color="E3E3E3"/>
                  </w:divBdr>
                </w:div>
                <w:div w:id="1458256859">
                  <w:marLeft w:val="0"/>
                  <w:marRight w:val="0"/>
                  <w:marTop w:val="0"/>
                  <w:marBottom w:val="0"/>
                  <w:divBdr>
                    <w:top w:val="single" w:sz="2" w:space="0" w:color="E3E3E3"/>
                    <w:left w:val="single" w:sz="2" w:space="0" w:color="E3E3E3"/>
                    <w:bottom w:val="single" w:sz="2" w:space="0" w:color="E3E3E3"/>
                    <w:right w:val="single" w:sz="2" w:space="0" w:color="E3E3E3"/>
                  </w:divBdr>
                </w:div>
                <w:div w:id="1748305738">
                  <w:marLeft w:val="0"/>
                  <w:marRight w:val="0"/>
                  <w:marTop w:val="0"/>
                  <w:marBottom w:val="0"/>
                  <w:divBdr>
                    <w:top w:val="single" w:sz="2" w:space="0" w:color="E3E3E3"/>
                    <w:left w:val="single" w:sz="2" w:space="0" w:color="E3E3E3"/>
                    <w:bottom w:val="single" w:sz="2" w:space="0" w:color="E3E3E3"/>
                    <w:right w:val="single" w:sz="2" w:space="0" w:color="E3E3E3"/>
                  </w:divBdr>
                </w:div>
                <w:div w:id="851185240">
                  <w:marLeft w:val="0"/>
                  <w:marRight w:val="0"/>
                  <w:marTop w:val="0"/>
                  <w:marBottom w:val="0"/>
                  <w:divBdr>
                    <w:top w:val="single" w:sz="2" w:space="0" w:color="E3E3E3"/>
                    <w:left w:val="single" w:sz="2" w:space="0" w:color="E3E3E3"/>
                    <w:bottom w:val="single" w:sz="2" w:space="0" w:color="E3E3E3"/>
                    <w:right w:val="single" w:sz="2" w:space="0" w:color="E3E3E3"/>
                  </w:divBdr>
                </w:div>
                <w:div w:id="1230069735">
                  <w:marLeft w:val="0"/>
                  <w:marRight w:val="0"/>
                  <w:marTop w:val="0"/>
                  <w:marBottom w:val="0"/>
                  <w:divBdr>
                    <w:top w:val="single" w:sz="2" w:space="0" w:color="E3E3E3"/>
                    <w:left w:val="single" w:sz="2" w:space="0" w:color="E3E3E3"/>
                    <w:bottom w:val="single" w:sz="2" w:space="0" w:color="E3E3E3"/>
                    <w:right w:val="single" w:sz="2" w:space="0" w:color="E3E3E3"/>
                  </w:divBdr>
                </w:div>
                <w:div w:id="9569071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22845356">
      <w:bodyDiv w:val="1"/>
      <w:marLeft w:val="0"/>
      <w:marRight w:val="0"/>
      <w:marTop w:val="0"/>
      <w:marBottom w:val="0"/>
      <w:divBdr>
        <w:top w:val="none" w:sz="0" w:space="0" w:color="auto"/>
        <w:left w:val="none" w:sz="0" w:space="0" w:color="auto"/>
        <w:bottom w:val="none" w:sz="0" w:space="0" w:color="auto"/>
        <w:right w:val="none" w:sz="0" w:space="0" w:color="auto"/>
      </w:divBdr>
      <w:divsChild>
        <w:div w:id="1580671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hyperlink" Target="http://www.altra.lt"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pn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9.png"/><Relationship Id="rId14" Type="http://schemas.openxmlformats.org/officeDocument/2006/relationships/hyperlink" Target="mailto:Povilas.Poskas@lei.lt"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13" Type="http://schemas.openxmlformats.org/officeDocument/2006/relationships/image" Target="media/image103.jpeg"/><Relationship Id="rId118" Type="http://schemas.openxmlformats.org/officeDocument/2006/relationships/image" Target="media/image108.jpeg"/><Relationship Id="rId8" Type="http://schemas.openxmlformats.org/officeDocument/2006/relationships/image" Target="media/image2.png"/><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3" Type="http://schemas.openxmlformats.org/officeDocument/2006/relationships/styles" Target="styles.xml"/><Relationship Id="rId12" Type="http://schemas.openxmlformats.org/officeDocument/2006/relationships/hyperlink" Target="mailto:viktorija.mirosnik@altra.lt" TargetMode="Externa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image" Target="media/image93.jpeg"/><Relationship Id="rId108" Type="http://schemas.openxmlformats.org/officeDocument/2006/relationships/image" Target="media/image98.jpeg"/><Relationship Id="rId116" Type="http://schemas.openxmlformats.org/officeDocument/2006/relationships/image" Target="media/image106.jpeg"/><Relationship Id="rId124"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png"/><Relationship Id="rId106" Type="http://schemas.openxmlformats.org/officeDocument/2006/relationships/image" Target="media/image96.jpeg"/><Relationship Id="rId114" Type="http://schemas.openxmlformats.org/officeDocument/2006/relationships/image" Target="media/image104.jpeg"/><Relationship Id="rId119" Type="http://schemas.openxmlformats.org/officeDocument/2006/relationships/image" Target="media/image109.jpeg"/><Relationship Id="rId10" Type="http://schemas.openxmlformats.org/officeDocument/2006/relationships/image" Target="media/image4.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hyperlink" Target="https://www.visaginoenergija.lt/" TargetMode="External"/><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hyperlink" Target="http://www.lei.lt" TargetMode="External"/><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png"/><Relationship Id="rId7" Type="http://schemas.openxmlformats.org/officeDocument/2006/relationships/image" Target="media/image1.png"/><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79CF9-E68E-49A5-AE51-DF6A3BBC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230</Pages>
  <Words>60481</Words>
  <Characters>344743</Characters>
  <Application>Microsoft Office Word</Application>
  <DocSecurity>0</DocSecurity>
  <Lines>2872</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404416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Григорьевич Коробчук</dc:creator>
  <cp:lastModifiedBy>Герасименко Наталья Михайловна</cp:lastModifiedBy>
  <cp:revision>2</cp:revision>
  <dcterms:created xsi:type="dcterms:W3CDTF">2025-12-31T07:45:00Z</dcterms:created>
  <dcterms:modified xsi:type="dcterms:W3CDTF">2025-12-31T07:45:00Z</dcterms:modified>
</cp:coreProperties>
</file>